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Initiative 200, 1998  in Washington was overwhelmingly passed by the electorate. Taking effect on December 3, 1998, it applies to all local governments, including counties, cities, and towns. I-200 prohibits 'preferential treatment' based on race, sex, color, ethnicity, or national origin in public employment, education, and contracting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