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British regulated online gambling sector was worth a 12% market share of the British regulated gambling industry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