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this meta-analysis was severely criticized in the same issue of the same journal for a number of methodological flaws, including failure to distinguish clinically valid from unstandardized aggression measures and for failing to solicit studies from researchers who have questioned whether causal links exist, thus biasing the sample of included studies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