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Indeed, it is true that 'Significantly, these games, and particularly their questionable claims of authenticity, establish compelling learning environments that help facilitate how young gamers develop their knowledge of and familiarity with popular views of race and urban culture.'[REF]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