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opinion was upheld in lower courts, and supported by the Supreme Court's decision.,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