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'The use of gaming has the ability to actively involve students in learning.,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