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decision, the Court determined that there was no direct link between violent video games and their influence on children, in as much as compared to other types of media like television and pictures, and that they could not create a new class of restricted speech that is not applied to other forms of media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