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Nevertheless, high performers, with 1500 to 1600 points, are extraordinarily well-represented at these institutions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