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order to accommodate the ruling in Hopwood v. Texas banning any use of race in school admissions, the State of Texas passed a law guaranteeing entry to any state university of a student's choice if they finished in the top 10% of their graduating class.;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