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Additionally, the class rank rule has the same consequence as traditional affirmative action: opening schools to students who would otherwise not be admitted had the given school used a holistic, merit-based approach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