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Supreme Court ruled that separate educational facilities were "inherently unequal" and violated the Fourteenth Amendment.;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