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plan must include goals and timetables for achieving full utilization of women and members of racial minorities, in quotas based on an analysis of the current workforce compared to the availability in the general labor pool of women and members of racial minor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