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i/>
          <w:iCs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  <w:iCs/>
        </w:rPr>
        <w:t xml:space="preserve">Обозначения: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Compact"/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</w:t>
      </w:r>
      <w:r>
        <w:rPr>
          <w:b/>
          <w:bCs/>
        </w:rPr>
        <w:t xml:space="preserve">model?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3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3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3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3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задаю все начальные параметры</w:t>
      </w:r>
    </w:p>
    <w:p>
      <w:pPr>
        <w:pStyle w:val="SourceCode"/>
      </w:pPr>
      <w:r>
        <w:br/>
      </w:r>
      <w:r>
        <w:rPr>
          <w:rStyle w:val="VerbatimChar"/>
        </w:rPr>
        <w:t xml:space="preserve">p_cr = 10 #критическая стоимость продукта</w:t>
      </w:r>
      <w:r>
        <w:br/>
      </w:r>
      <w:r>
        <w:rPr>
          <w:rStyle w:val="VerbatimChar"/>
        </w:rPr>
        <w:t xml:space="preserve">tau1 = 15 #длительность производственного цикла фирмы 1</w:t>
      </w:r>
      <w:r>
        <w:br/>
      </w:r>
      <w:r>
        <w:rPr>
          <w:rStyle w:val="VerbatimChar"/>
        </w:rPr>
        <w:t xml:space="preserve">p1 = 7 #себестоимость продукта у фирмы 1</w:t>
      </w:r>
      <w:r>
        <w:br/>
      </w:r>
      <w:r>
        <w:rPr>
          <w:rStyle w:val="VerbatimChar"/>
        </w:rPr>
        <w:t xml:space="preserve">tau2 = 24 #длительность производственного цикла фирмы 2</w:t>
      </w:r>
      <w:r>
        <w:br/>
      </w:r>
      <w:r>
        <w:rPr>
          <w:rStyle w:val="VerbatimChar"/>
        </w:rPr>
        <w:t xml:space="preserve">p2 = 4.9 #себестоимость продукта у фирмы 2</w:t>
      </w:r>
      <w:r>
        <w:br/>
      </w:r>
      <w:r>
        <w:rPr>
          <w:rStyle w:val="VerbatimChar"/>
        </w:rPr>
        <w:t xml:space="preserve">N = 27 #число потребителей производимого продукта</w:t>
      </w:r>
      <w:r>
        <w:br/>
      </w:r>
      <w:r>
        <w:rPr>
          <w:rStyle w:val="VerbatimChar"/>
        </w:rPr>
        <w:t xml:space="preserve">q = 1; #максимальная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a1 = p_cr/(tau1^2*p1^2*N*q);</w:t>
      </w:r>
      <w:r>
        <w:br/>
      </w:r>
      <w:r>
        <w:rPr>
          <w:rStyle w:val="VerbatimChar"/>
        </w:rPr>
        <w:t xml:space="preserve">a2 = p_cr/(tau2^2*p2^2*N*q);</w:t>
      </w:r>
      <w:r>
        <w:br/>
      </w:r>
      <w:r>
        <w:rPr>
          <w:rStyle w:val="VerbatimChar"/>
        </w:rPr>
        <w:t xml:space="preserve">b = p_cr/(tau1^2*tau2^2*p1^2*p2^2*N*q);</w:t>
      </w:r>
      <w:r>
        <w:br/>
      </w:r>
      <w:r>
        <w:rPr>
          <w:rStyle w:val="VerbatimChar"/>
        </w:rPr>
        <w:t xml:space="preserve">c1 = (p_cr-p1)/(tau1*p1);</w:t>
      </w:r>
      <w:r>
        <w:br/>
      </w:r>
      <w:r>
        <w:rPr>
          <w:rStyle w:val="VerbatimChar"/>
        </w:rPr>
        <w:t xml:space="preserve">c2 = (p_cr-p2)/(tau2*p2);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u0 = [4.3, 3.9] #начальные значения M1 и M2</w:t>
      </w:r>
      <w:r>
        <w:br/>
      </w:r>
      <w:r>
        <w:rPr>
          <w:rStyle w:val="VerbatimChar"/>
        </w:rPr>
        <w:t xml:space="preserve">p = [a1, a2, b, c1, c2]</w:t>
      </w:r>
      <w:r>
        <w:br/>
      </w:r>
      <w:r>
        <w:rPr>
          <w:rStyle w:val="VerbatimChar"/>
        </w:rPr>
        <w:t xml:space="preserve">tspan = (0.0, 30.0) #временной интервал</w:t>
      </w:r>
    </w:p>
    <w:p>
      <w:pPr>
        <w:pStyle w:val="FirstParagraph"/>
      </w:pPr>
      <w:r>
        <w:t xml:space="preserve">Пишу код для реализации первого случая</w:t>
      </w:r>
    </w:p>
    <w:p>
      <w:pPr>
        <w:pStyle w:val="SourceCode"/>
      </w:pP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(a1/c1)*M1^2 - (b/c1)*M1*M2</w:t>
      </w:r>
      <w:r>
        <w:br/>
      </w:r>
      <w:r>
        <w:rPr>
          <w:rStyle w:val="VerbatimChar"/>
        </w:rPr>
        <w:t xml:space="preserve">    M2 = (c2/c1)*M2 - (a2/c1)*M2^2 - (b/c1)*M1*M2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 = ODEProblem(f, u0, tspan, p)</w:t>
      </w:r>
      <w:r>
        <w:br/>
      </w:r>
      <w:r>
        <w:rPr>
          <w:rStyle w:val="VerbatimChar"/>
        </w:rPr>
        <w:t xml:space="preserve">sol = solve(prob, Tsit5(), saveat = 0.01)</w:t>
      </w:r>
      <w:r>
        <w:br/>
      </w:r>
      <w:r>
        <w:rPr>
          <w:rStyle w:val="VerbatimChar"/>
        </w:rPr>
        <w:t xml:space="preserve">plot(sol, yaxis = "Оборотные средства предприятия", label = ["M1" "M2"], c = ["green" "purple"])</w:t>
      </w:r>
    </w:p>
    <w:p>
      <w:pPr>
        <w:pStyle w:val="FirstParagraph"/>
      </w:pPr>
      <w:r>
        <w:t xml:space="preserve">Получаю следующий график (рис. 1).</w:t>
      </w:r>
    </w:p>
    <w:p>
      <w:pPr>
        <w:pStyle w:val="CaptionedFigure"/>
      </w:pPr>
      <w:r>
        <w:drawing>
          <wp:inline>
            <wp:extent cx="3733800" cy="2045974"/>
            <wp:effectExtent b="0" l="0" r="0" t="0"/>
            <wp:docPr descr="График первого случа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первого случая</w:t>
      </w:r>
    </w:p>
    <w:p>
      <w:pPr>
        <w:pStyle w:val="BodyText"/>
      </w:pPr>
      <w:r>
        <w:t xml:space="preserve">Пишу код для реализации второго случая</w:t>
      </w:r>
    </w:p>
    <w:p>
      <w:pPr>
        <w:pStyle w:val="SourceCode"/>
      </w:pP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a1, a2, b, c1, c2 = p</w:t>
      </w:r>
      <w:r>
        <w:br/>
      </w:r>
      <w:r>
        <w:rPr>
          <w:rStyle w:val="VerbatimChar"/>
        </w:rPr>
        <w:t xml:space="preserve">    M1 = M1 - (a1/c1)*M1^2 - (b/c1+0.00015)*M1*M2</w:t>
      </w:r>
      <w:r>
        <w:br/>
      </w:r>
      <w:r>
        <w:rPr>
          <w:rStyle w:val="VerbatimChar"/>
        </w:rPr>
        <w:t xml:space="preserve">    M2 = (c2/c1)*M2 - (a2/c1)*M2^2 - (b/c1)*M1*M2</w:t>
      </w:r>
      <w:r>
        <w:br/>
      </w:r>
      <w:r>
        <w:rPr>
          <w:rStyle w:val="VerbatimChar"/>
        </w:rPr>
        <w:t xml:space="preserve">    return [M1, M2]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prob = ODEProblem(f, u0, tspan, p)</w:t>
      </w:r>
      <w:r>
        <w:br/>
      </w:r>
      <w:r>
        <w:rPr>
          <w:rStyle w:val="VerbatimChar"/>
        </w:rPr>
        <w:t xml:space="preserve">sol = solve(prob, Tsit5(), saveat = 0.01)</w:t>
      </w:r>
      <w:r>
        <w:br/>
      </w:r>
      <w:r>
        <w:rPr>
          <w:rStyle w:val="VerbatimChar"/>
        </w:rPr>
        <w:t xml:space="preserve">plot(sol, yaxis = "Оборотные средства предприятия", label = ["M1" "M2"], c = ["green" "purple"])</w:t>
      </w:r>
    </w:p>
    <w:p>
      <w:pPr>
        <w:pStyle w:val="FirstParagraph"/>
      </w:pPr>
      <w:r>
        <w:t xml:space="preserve">Получаю следующий график (рис. 2).</w:t>
      </w:r>
    </w:p>
    <w:p>
      <w:pPr>
        <w:pStyle w:val="CaptionedFigure"/>
      </w:pPr>
      <w:r>
        <w:drawing>
          <wp:inline>
            <wp:extent cx="3733800" cy="2147871"/>
            <wp:effectExtent b="0" l="0" r="0" t="0"/>
            <wp:docPr descr="График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второго случая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исследовал математическую модель конкуренции двух фирм.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Волгин Иван Алексеевич</dc:creator>
  <dc:language>ru-RU</dc:language>
  <cp:keywords/>
  <dcterms:created xsi:type="dcterms:W3CDTF">2025-05-31T20:32:59Z</dcterms:created>
  <dcterms:modified xsi:type="dcterms:W3CDTF">2025-05-31T20:32:59Z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