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1.png" ContentType="image/png"/>
  <Override PartName="/word/media/rId54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Зубов</w:t>
      </w:r>
      <w:r>
        <w:t xml:space="preserve"> </w:t>
      </w:r>
      <w:r>
        <w:t xml:space="preserve">Иван</w:t>
      </w:r>
      <w:r>
        <w:t xml:space="preserve"> </w:t>
      </w:r>
      <w:r>
        <w:t xml:space="preserve">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пакетного фильтра в Linux.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Используя firewall-cmd:</w:t>
      </w:r>
      <w:r>
        <w:t xml:space="preserve"> </w:t>
      </w:r>
      <w:r>
        <w:t xml:space="preserve">– определить текущую зону по умолчанию;</w:t>
      </w:r>
      <w:r>
        <w:t xml:space="preserve"> </w:t>
      </w:r>
      <w:r>
        <w:t xml:space="preserve">– определить доступные для настройки зоны;</w:t>
      </w:r>
      <w:r>
        <w:t xml:space="preserve"> </w:t>
      </w:r>
      <w:r>
        <w:t xml:space="preserve">– определить службы, включённые в текущую зону;</w:t>
      </w:r>
      <w:r>
        <w:t xml:space="preserve"> </w:t>
      </w:r>
      <w:r>
        <w:t xml:space="preserve">– добавить сервер VNC в конфигурацию брандмауэра.</w:t>
      </w:r>
    </w:p>
    <w:p>
      <w:pPr>
        <w:numPr>
          <w:ilvl w:val="0"/>
          <w:numId w:val="1001"/>
        </w:numPr>
        <w:pStyle w:val="Compact"/>
      </w:pPr>
      <w:r>
        <w:t xml:space="preserve">Используя firewall-config:</w:t>
      </w:r>
      <w:r>
        <w:t xml:space="preserve"> </w:t>
      </w:r>
      <w:r>
        <w:t xml:space="preserve">– добавьте службы http и ssh в зону public;</w:t>
      </w:r>
      <w:r>
        <w:t xml:space="preserve"> </w:t>
      </w:r>
      <w:r>
        <w:t xml:space="preserve">– добавьте порт 2022 протокола UDP в зону public;</w:t>
      </w:r>
      <w:r>
        <w:t xml:space="preserve"> </w:t>
      </w:r>
      <w:r>
        <w:t xml:space="preserve">– добавьте службу ftp.</w:t>
      </w:r>
    </w:p>
    <w:p>
      <w:pPr>
        <w:numPr>
          <w:ilvl w:val="0"/>
          <w:numId w:val="1001"/>
        </w:numPr>
        <w:pStyle w:val="Compact"/>
      </w:pPr>
      <w:r>
        <w:t xml:space="preserve">Выполните задание для самостоятельной работы</w:t>
      </w:r>
    </w:p>
    <w:bookmarkEnd w:id="21"/>
    <w:bookmarkStart w:id="5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4" w:name="X706531755d2eeb5f1363c1fd0feebd050e154b3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Управление брандмауэром с помощью firewall-cmd</w:t>
      </w:r>
    </w:p>
    <w:p>
      <w:pPr>
        <w:pStyle w:val="FirstParagraph"/>
      </w:pPr>
      <w:r>
        <w:t xml:space="preserve">Получаем полномочия администратора.</w:t>
      </w:r>
      <w:r>
        <w:t xml:space="preserve"> </w:t>
      </w:r>
      <w:r>
        <w:t xml:space="preserve">Определяем текущую зону по умолчанию</w:t>
      </w:r>
      <w:r>
        <w:t xml:space="preserve"> </w:t>
      </w:r>
      <w:r>
        <w:t xml:space="preserve">Определяем доступные зоны</w:t>
      </w:r>
      <w:r>
        <w:t xml:space="preserve"> </w:t>
      </w:r>
      <w:r>
        <w:t xml:space="preserve">Посмотрим службы, доступные на нашем компьютере</w:t>
      </w:r>
      <w:r>
        <w:t xml:space="preserve"> </w:t>
      </w:r>
      <w:r>
        <w:t xml:space="preserve">Определяем доступные службы в текущей зоне</w:t>
      </w:r>
    </w:p>
    <w:p>
      <w:pPr>
        <w:pStyle w:val="CaptionedFigure"/>
      </w:pPr>
      <w:r>
        <w:drawing>
          <wp:inline>
            <wp:extent cx="3733800" cy="2932239"/>
            <wp:effectExtent b="0" l="0" r="0" t="0"/>
            <wp:docPr descr="Смотрим информацию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2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Смотрим информацию</w:t>
      </w:r>
    </w:p>
    <w:p>
      <w:pPr>
        <w:pStyle w:val="BodyText"/>
      </w:pPr>
      <w:r>
        <w:t xml:space="preserve">Добавим сервер VNC в конфигурацию брандмауэра командой firewall-cmd –add-service=vnc-server</w:t>
      </w:r>
      <w:r>
        <w:t xml:space="preserve"> </w:t>
      </w:r>
      <w:r>
        <w:t xml:space="preserve">Проверим добавили или нет и перазапустим службу</w:t>
      </w:r>
    </w:p>
    <w:p>
      <w:pPr>
        <w:pStyle w:val="CaptionedFigure"/>
      </w:pPr>
      <w:r>
        <w:drawing>
          <wp:inline>
            <wp:extent cx="3733800" cy="1992457"/>
            <wp:effectExtent b="0" l="0" r="0" t="0"/>
            <wp:docPr descr="Сервер VNC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2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Сервер VNC</w:t>
      </w:r>
    </w:p>
    <w:p>
      <w:pPr>
        <w:pStyle w:val="BodyText"/>
      </w:pPr>
      <w:r>
        <w:t xml:space="preserve">Добавим постоянную службу vnc-server</w:t>
      </w:r>
      <w:r>
        <w:t xml:space="preserve"> </w:t>
      </w:r>
      <w:r>
        <w:t xml:space="preserve">Проверим наличие vnc-server в конфигурации</w:t>
      </w:r>
      <w:r>
        <w:t xml:space="preserve"> </w:t>
      </w:r>
      <w:r>
        <w:t xml:space="preserve">Перезагрузим конфигурацию firewalld и просмотрим конфигурацию времени выполнения</w:t>
      </w:r>
    </w:p>
    <w:p>
      <w:pPr>
        <w:pStyle w:val="CaptionedFigure"/>
      </w:pPr>
      <w:r>
        <w:drawing>
          <wp:inline>
            <wp:extent cx="3733800" cy="2196595"/>
            <wp:effectExtent b="0" l="0" r="0" t="0"/>
            <wp:docPr descr="Постоянный сервер VNC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6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Постоянный сервер VNC</w:t>
      </w:r>
    </w:p>
    <w:p>
      <w:pPr>
        <w:pStyle w:val="BodyText"/>
      </w:pPr>
      <w:r>
        <w:t xml:space="preserve">Добавьте в конфигурацию межсетевого экрана порт 2022 протокола TCP</w:t>
      </w:r>
      <w:r>
        <w:t xml:space="preserve"> </w:t>
      </w:r>
      <w:r>
        <w:t xml:space="preserve">Перезагрузим конфигурацию firewalld и сделаем проверку</w:t>
      </w:r>
    </w:p>
    <w:p>
      <w:pPr>
        <w:pStyle w:val="CaptionedFigure"/>
      </w:pPr>
      <w:r>
        <w:drawing>
          <wp:inline>
            <wp:extent cx="3733800" cy="1163728"/>
            <wp:effectExtent b="0" l="0" r="0" t="0"/>
            <wp:docPr descr="Конфигурацию межсетевого экрана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3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Конфигурацию межсетевого экрана</w:t>
      </w:r>
    </w:p>
    <w:bookmarkEnd w:id="34"/>
    <w:bookmarkStart w:id="47" w:name="X337778e76dc0dc83800e383e0ddebfd2fe9174e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Управление брандмауэром с помощью firewall-config</w:t>
      </w:r>
    </w:p>
    <w:p>
      <w:pPr>
        <w:pStyle w:val="FirstParagraph"/>
      </w:pPr>
      <w:r>
        <w:t xml:space="preserve">Запустим интерфейс GUI firewall-config командой firewall-config</w:t>
      </w:r>
    </w:p>
    <w:p>
      <w:pPr>
        <w:pStyle w:val="CaptionedFigure"/>
      </w:pPr>
      <w:r>
        <w:drawing>
          <wp:inline>
            <wp:extent cx="3733800" cy="2438650"/>
            <wp:effectExtent b="0" l="0" r="0" t="0"/>
            <wp:docPr descr="Интерфейс GUI firewall-config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8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Интерфейс GUI firewall-config</w:t>
      </w:r>
    </w:p>
    <w:p>
      <w:pPr>
        <w:pStyle w:val="BodyText"/>
      </w:pPr>
      <w:r>
        <w:t xml:space="preserve">Выберем конфигурацию</w:t>
      </w:r>
      <w:r>
        <w:t xml:space="preserve"> </w:t>
      </w:r>
      <w:r>
        <w:t xml:space="preserve">“</w:t>
      </w:r>
      <w:r>
        <w:t xml:space="preserve">Постоянная</w:t>
      </w:r>
      <w:r>
        <w:t xml:space="preserve">”</w:t>
      </w:r>
      <w:r>
        <w:t xml:space="preserve">. Затем выберем зону public и отметbv службы http, https и ftp, чтобы включить их</w:t>
      </w:r>
    </w:p>
    <w:p>
      <w:pPr>
        <w:pStyle w:val="CaptionedFigure"/>
      </w:pPr>
      <w:r>
        <w:drawing>
          <wp:inline>
            <wp:extent cx="3733800" cy="2472823"/>
            <wp:effectExtent b="0" l="0" r="0" t="0"/>
            <wp:docPr descr="Cлужбы http, https и ftp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Cлужбы http, https и ftp</w:t>
      </w:r>
    </w:p>
    <w:p>
      <w:pPr>
        <w:pStyle w:val="BodyText"/>
      </w:pPr>
      <w:r>
        <w:t xml:space="preserve">Выберем вкладку Ports и на этой вкладке нажмите Add . Вводим порт 2022 и протокол udp</w:t>
      </w:r>
    </w:p>
    <w:p>
      <w:pPr>
        <w:pStyle w:val="CaptionedFigure"/>
      </w:pPr>
      <w:r>
        <w:drawing>
          <wp:inline>
            <wp:extent cx="3733800" cy="1362622"/>
            <wp:effectExtent b="0" l="0" r="0" t="0"/>
            <wp:docPr descr="Порт 2022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2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Порт 2022</w:t>
      </w:r>
    </w:p>
    <w:p>
      <w:pPr>
        <w:pStyle w:val="BodyText"/>
      </w:pPr>
      <w:r>
        <w:t xml:space="preserve">Вводя команду firewall-cmd –list-all, мы увидим что изменения, которые мы только что внесли, ещё не вступили в силу. Это связано с тем, что мы настроили их как постоянные изменения, а не как изменения времени выполнения.</w:t>
      </w:r>
      <w:r>
        <w:t xml:space="preserve"> </w:t>
      </w:r>
      <w:r>
        <w:t xml:space="preserve">Поэтому дальше перезагружаем конфигурацию и проверяем,что изменения были применены</w:t>
      </w:r>
    </w:p>
    <w:p>
      <w:pPr>
        <w:pStyle w:val="CaptionedFigure"/>
      </w:pPr>
      <w:r>
        <w:drawing>
          <wp:inline>
            <wp:extent cx="3733800" cy="2206708"/>
            <wp:effectExtent b="0" l="0" r="0" t="0"/>
            <wp:docPr descr="Проверка изменений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6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 изменений</w:t>
      </w:r>
    </w:p>
    <w:bookmarkEnd w:id="47"/>
    <w:bookmarkStart w:id="57" w:name="самостоятельная-работа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Самостоятельная работа</w:t>
      </w:r>
    </w:p>
    <w:p>
      <w:pPr>
        <w:pStyle w:val="FirstParagraph"/>
      </w:pPr>
      <w:r>
        <w:t xml:space="preserve">Через командную строку создаем конфигурацию межсетевого экрана, которая позволяет получить доступ к службе telnet</w:t>
      </w:r>
    </w:p>
    <w:p>
      <w:pPr>
        <w:pStyle w:val="CaptionedFigure"/>
      </w:pPr>
      <w:r>
        <w:drawing>
          <wp:inline>
            <wp:extent cx="3733800" cy="200958"/>
            <wp:effectExtent b="0" l="0" r="0" t="0"/>
            <wp:docPr descr="Самостоятельная работа (Telnet)" title="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Самостоятельная работа (Telnet)</w:t>
      </w:r>
    </w:p>
    <w:p>
      <w:pPr>
        <w:pStyle w:val="BodyText"/>
      </w:pPr>
      <w:r>
        <w:t xml:space="preserve">Выберем конфигурацию</w:t>
      </w:r>
      <w:r>
        <w:t xml:space="preserve"> </w:t>
      </w:r>
      <w:r>
        <w:t xml:space="preserve">“</w:t>
      </w:r>
      <w:r>
        <w:t xml:space="preserve">Постоянная</w:t>
      </w:r>
      <w:r>
        <w:t xml:space="preserve">”</w:t>
      </w:r>
      <w:r>
        <w:t xml:space="preserve">. Затем выберем зону public и отметку службы imap, pop3 и smtp, чтобы включить их</w:t>
      </w:r>
    </w:p>
    <w:p>
      <w:pPr>
        <w:pStyle w:val="CaptionedFigure"/>
      </w:pPr>
      <w:r>
        <w:drawing>
          <wp:inline>
            <wp:extent cx="3733800" cy="2444312"/>
            <wp:effectExtent b="0" l="0" r="0" t="0"/>
            <wp:docPr descr="Самостоятельная работа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Самостоятельная работа</w:t>
      </w:r>
    </w:p>
    <w:p>
      <w:pPr>
        <w:pStyle w:val="BodyText"/>
      </w:pPr>
      <w:r>
        <w:t xml:space="preserve">Перезагружаем службу и смотрим как мы их добавили</w:t>
      </w:r>
    </w:p>
    <w:p>
      <w:pPr>
        <w:pStyle w:val="CaptionedFigure"/>
      </w:pPr>
      <w:r>
        <w:drawing>
          <wp:inline>
            <wp:extent cx="3733800" cy="1183590"/>
            <wp:effectExtent b="0" l="0" r="0" t="0"/>
            <wp:docPr descr="Самостоятельная работа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3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Самостоятельная работа</w:t>
      </w:r>
    </w:p>
    <w:bookmarkEnd w:id="57"/>
    <w:bookmarkEnd w:id="58"/>
    <w:bookmarkStart w:id="59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  <w:pStyle w:val="Compact"/>
      </w:pPr>
      <w:r>
        <w:t xml:space="preserve">Какая служба должна быть запущена перед началом работы с менеджером конфигурации брандмауэра firewall-config? firewalld</w:t>
      </w:r>
    </w:p>
    <w:p>
      <w:pPr>
        <w:numPr>
          <w:ilvl w:val="0"/>
          <w:numId w:val="1002"/>
        </w:numPr>
        <w:pStyle w:val="Compact"/>
      </w:pPr>
      <w:r>
        <w:t xml:space="preserve">Какая команда позволяет добавить UDP-порт 2355 в конфигурацию брандмауэра</w:t>
      </w:r>
      <w:r>
        <w:t xml:space="preserve"> </w:t>
      </w:r>
      <w:r>
        <w:t xml:space="preserve">в зоне по умолчанию? firewall-cmd –add-port=2355/udp</w:t>
      </w:r>
    </w:p>
    <w:p>
      <w:pPr>
        <w:numPr>
          <w:ilvl w:val="0"/>
          <w:numId w:val="1002"/>
        </w:numPr>
        <w:pStyle w:val="Compact"/>
      </w:pPr>
      <w:r>
        <w:t xml:space="preserve">Какая команда позволяет показать всю конфигурацию брандмауэра во всех зонах? firewall-cmd –list-all-zones</w:t>
      </w:r>
    </w:p>
    <w:p>
      <w:pPr>
        <w:numPr>
          <w:ilvl w:val="0"/>
          <w:numId w:val="1002"/>
        </w:numPr>
        <w:pStyle w:val="Compact"/>
      </w:pPr>
      <w:r>
        <w:t xml:space="preserve">Какая команда позволяет удалить службу vnc-server из текущей конфигурации брандмауэра? firewall-cmd –remove-service=vnc-server</w:t>
      </w:r>
    </w:p>
    <w:p>
      <w:pPr>
        <w:numPr>
          <w:ilvl w:val="0"/>
          <w:numId w:val="1002"/>
        </w:numPr>
        <w:pStyle w:val="Compact"/>
      </w:pPr>
      <w:r>
        <w:t xml:space="preserve">Какая команда firewall-cmd позволяет активировать новую конфигурацию, добавленную опцией –permanent? firewall-cmd –reload</w:t>
      </w:r>
    </w:p>
    <w:p>
      <w:pPr>
        <w:numPr>
          <w:ilvl w:val="0"/>
          <w:numId w:val="1002"/>
        </w:numPr>
        <w:pStyle w:val="Compact"/>
      </w:pPr>
      <w:r>
        <w:t xml:space="preserve">Какой параметр firewall-cmd позволяет проверить, что новая конфигурация была добавлена в текущую зону и теперь активна? –list-all</w:t>
      </w:r>
    </w:p>
    <w:p>
      <w:pPr>
        <w:numPr>
          <w:ilvl w:val="0"/>
          <w:numId w:val="1002"/>
        </w:numPr>
        <w:pStyle w:val="Compact"/>
      </w:pPr>
      <w:r>
        <w:t xml:space="preserve">Какая команда позволяет добавить интерфейс eno1 в зону public? firewall-cmd –zone=public –add-interface=eno1</w:t>
      </w:r>
    </w:p>
    <w:p>
      <w:pPr>
        <w:numPr>
          <w:ilvl w:val="0"/>
          <w:numId w:val="1002"/>
        </w:numPr>
        <w:pStyle w:val="Compact"/>
      </w:pPr>
      <w:r>
        <w:t xml:space="preserve">Если добавить новый интерфейс в конфигурацию брандмауэра, пока не указана зона, в какую зону он будет добавлен? В зону public</w:t>
      </w:r>
    </w:p>
    <w:bookmarkEnd w:id="59"/>
    <w:bookmarkStart w:id="60" w:name="вывод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</w:t>
      </w:r>
    </w:p>
    <w:p>
      <w:pPr>
        <w:pStyle w:val="FirstParagraph"/>
      </w:pPr>
      <w:r>
        <w:t xml:space="preserve">Я получил навыки настройки пакетного фильтра в Linux.</w:t>
      </w:r>
    </w:p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>Зубов Иван Александрович</dc:creator>
  <dc:language>ru-RU</dc:language>
  <cp:keywords/>
  <dcterms:created xsi:type="dcterms:W3CDTF">2025-11-28T14:08:25Z</dcterms:created>
  <dcterms:modified xsi:type="dcterms:W3CDTF">2025-11-28T14:08:25Z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