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b w:val="1"/>
        </w:rPr>
      </w:pPr>
      <w:r w:rsidDel="00000000" w:rsidR="00000000" w:rsidRPr="00000000">
        <w:rPr>
          <w:b w:val="1"/>
          <w:rtl w:val="0"/>
        </w:rPr>
        <w:t xml:space="preserve">EU-LEX</w:t>
      </w:r>
    </w:p>
    <w:p w:rsidR="00000000" w:rsidDel="00000000" w:rsidP="00000000" w:rsidRDefault="00000000" w:rsidRPr="00000000" w14:paraId="00000001">
      <w:pPr>
        <w:contextualSpacing w:val="0"/>
        <w:jc w:val="left"/>
        <w:rPr>
          <w:b w:val="1"/>
        </w:rPr>
      </w:pPr>
      <w:r w:rsidDel="00000000" w:rsidR="00000000" w:rsidRPr="00000000">
        <w:rPr>
          <w:b w:val="1"/>
          <w:rtl w:val="0"/>
        </w:rPr>
        <w:t xml:space="preserve">Types of documents:</w:t>
      </w:r>
    </w:p>
    <w:p w:rsidR="00000000" w:rsidDel="00000000" w:rsidP="00000000" w:rsidRDefault="00000000" w:rsidRPr="00000000" w14:paraId="00000002">
      <w:pPr>
        <w:numPr>
          <w:ilvl w:val="0"/>
          <w:numId w:val="1"/>
        </w:numPr>
        <w:ind w:left="720" w:hanging="360"/>
        <w:contextualSpacing w:val="1"/>
        <w:rPr/>
      </w:pPr>
      <w:r w:rsidDel="00000000" w:rsidR="00000000" w:rsidRPr="00000000">
        <w:rPr>
          <w:rtl w:val="0"/>
        </w:rPr>
        <w:t xml:space="preserve">1 Treaties</w:t>
      </w:r>
    </w:p>
    <w:p w:rsidR="00000000" w:rsidDel="00000000" w:rsidP="00000000" w:rsidRDefault="00000000" w:rsidRPr="00000000" w14:paraId="00000003">
      <w:pPr>
        <w:numPr>
          <w:ilvl w:val="0"/>
          <w:numId w:val="1"/>
        </w:numPr>
        <w:ind w:left="720" w:hanging="360"/>
        <w:contextualSpacing w:val="1"/>
        <w:rPr/>
      </w:pPr>
      <w:r w:rsidDel="00000000" w:rsidR="00000000" w:rsidRPr="00000000">
        <w:rPr>
          <w:rtl w:val="0"/>
        </w:rPr>
        <w:t xml:space="preserve">2 International agreements</w:t>
      </w:r>
    </w:p>
    <w:p w:rsidR="00000000" w:rsidDel="00000000" w:rsidP="00000000" w:rsidRDefault="00000000" w:rsidRPr="00000000" w14:paraId="00000004">
      <w:pPr>
        <w:numPr>
          <w:ilvl w:val="0"/>
          <w:numId w:val="1"/>
        </w:numPr>
        <w:ind w:left="720" w:hanging="360"/>
        <w:contextualSpacing w:val="1"/>
        <w:rPr/>
      </w:pPr>
      <w:r w:rsidDel="00000000" w:rsidR="00000000" w:rsidRPr="00000000">
        <w:rPr>
          <w:rtl w:val="0"/>
        </w:rPr>
        <w:t xml:space="preserve">3 Legislation</w:t>
      </w:r>
    </w:p>
    <w:p w:rsidR="00000000" w:rsidDel="00000000" w:rsidP="00000000" w:rsidRDefault="00000000" w:rsidRPr="00000000" w14:paraId="00000005">
      <w:pPr>
        <w:numPr>
          <w:ilvl w:val="0"/>
          <w:numId w:val="1"/>
        </w:numPr>
        <w:ind w:left="720" w:hanging="360"/>
        <w:contextualSpacing w:val="1"/>
        <w:rPr/>
      </w:pPr>
      <w:r w:rsidDel="00000000" w:rsidR="00000000" w:rsidRPr="00000000">
        <w:rPr>
          <w:rtl w:val="0"/>
        </w:rPr>
        <w:t xml:space="preserve">4 Complementary legislation</w:t>
      </w:r>
    </w:p>
    <w:p w:rsidR="00000000" w:rsidDel="00000000" w:rsidP="00000000" w:rsidRDefault="00000000" w:rsidRPr="00000000" w14:paraId="00000006">
      <w:pPr>
        <w:numPr>
          <w:ilvl w:val="0"/>
          <w:numId w:val="1"/>
        </w:numPr>
        <w:ind w:left="720" w:hanging="360"/>
        <w:contextualSpacing w:val="1"/>
        <w:rPr/>
      </w:pPr>
      <w:r w:rsidDel="00000000" w:rsidR="00000000" w:rsidRPr="00000000">
        <w:rPr>
          <w:rtl w:val="0"/>
        </w:rPr>
        <w:t xml:space="preserve">5 Preparatory acts</w:t>
      </w:r>
    </w:p>
    <w:p w:rsidR="00000000" w:rsidDel="00000000" w:rsidP="00000000" w:rsidRDefault="00000000" w:rsidRPr="00000000" w14:paraId="00000007">
      <w:pPr>
        <w:numPr>
          <w:ilvl w:val="0"/>
          <w:numId w:val="1"/>
        </w:numPr>
        <w:ind w:left="720" w:hanging="360"/>
        <w:contextualSpacing w:val="1"/>
        <w:rPr/>
      </w:pPr>
      <w:r w:rsidDel="00000000" w:rsidR="00000000" w:rsidRPr="00000000">
        <w:rPr>
          <w:rtl w:val="0"/>
        </w:rPr>
        <w:t xml:space="preserve">6 Case-law</w:t>
      </w:r>
    </w:p>
    <w:p w:rsidR="00000000" w:rsidDel="00000000" w:rsidP="00000000" w:rsidRDefault="00000000" w:rsidRPr="00000000" w14:paraId="00000008">
      <w:pPr>
        <w:numPr>
          <w:ilvl w:val="0"/>
          <w:numId w:val="1"/>
        </w:numPr>
        <w:ind w:left="720" w:hanging="360"/>
        <w:contextualSpacing w:val="1"/>
        <w:rPr/>
      </w:pPr>
      <w:r w:rsidDel="00000000" w:rsidR="00000000" w:rsidRPr="00000000">
        <w:rPr>
          <w:rtl w:val="0"/>
        </w:rPr>
        <w:t xml:space="preserve">7 National transposition measures</w:t>
      </w:r>
    </w:p>
    <w:p w:rsidR="00000000" w:rsidDel="00000000" w:rsidP="00000000" w:rsidRDefault="00000000" w:rsidRPr="00000000" w14:paraId="00000009">
      <w:pPr>
        <w:numPr>
          <w:ilvl w:val="0"/>
          <w:numId w:val="1"/>
        </w:numPr>
        <w:ind w:left="720" w:hanging="360"/>
        <w:contextualSpacing w:val="1"/>
        <w:rPr/>
      </w:pPr>
      <w:r w:rsidDel="00000000" w:rsidR="00000000" w:rsidRPr="00000000">
        <w:rPr>
          <w:rtl w:val="0"/>
        </w:rPr>
        <w:t xml:space="preserve">8 References to national case-law concerning EU law</w:t>
      </w:r>
    </w:p>
    <w:p w:rsidR="00000000" w:rsidDel="00000000" w:rsidP="00000000" w:rsidRDefault="00000000" w:rsidRPr="00000000" w14:paraId="0000000A">
      <w:pPr>
        <w:numPr>
          <w:ilvl w:val="0"/>
          <w:numId w:val="1"/>
        </w:numPr>
        <w:ind w:left="720" w:hanging="360"/>
        <w:contextualSpacing w:val="1"/>
        <w:rPr/>
      </w:pPr>
      <w:r w:rsidDel="00000000" w:rsidR="00000000" w:rsidRPr="00000000">
        <w:rPr>
          <w:rtl w:val="0"/>
        </w:rPr>
        <w:t xml:space="preserve">9 Parliamentary questions</w:t>
      </w:r>
    </w:p>
    <w:p w:rsidR="00000000" w:rsidDel="00000000" w:rsidP="00000000" w:rsidRDefault="00000000" w:rsidRPr="00000000" w14:paraId="0000000B">
      <w:pPr>
        <w:numPr>
          <w:ilvl w:val="0"/>
          <w:numId w:val="1"/>
        </w:numPr>
        <w:ind w:left="720" w:hanging="360"/>
        <w:contextualSpacing w:val="1"/>
        <w:rPr/>
      </w:pPr>
      <w:r w:rsidDel="00000000" w:rsidR="00000000" w:rsidRPr="00000000">
        <w:rPr>
          <w:rtl w:val="0"/>
        </w:rPr>
        <w:t xml:space="preserve">0 Consolidated acts</w:t>
      </w:r>
    </w:p>
    <w:p w:rsidR="00000000" w:rsidDel="00000000" w:rsidP="00000000" w:rsidRDefault="00000000" w:rsidRPr="00000000" w14:paraId="0000000C">
      <w:pPr>
        <w:numPr>
          <w:ilvl w:val="0"/>
          <w:numId w:val="1"/>
        </w:numPr>
        <w:ind w:left="720" w:hanging="360"/>
        <w:contextualSpacing w:val="1"/>
        <w:rPr/>
      </w:pPr>
      <w:r w:rsidDel="00000000" w:rsidR="00000000" w:rsidRPr="00000000">
        <w:rPr>
          <w:rtl w:val="0"/>
        </w:rPr>
        <w:t xml:space="preserve">C Other documents published in the Official Journal C series</w:t>
      </w:r>
    </w:p>
    <w:p w:rsidR="00000000" w:rsidDel="00000000" w:rsidP="00000000" w:rsidRDefault="00000000" w:rsidRPr="00000000" w14:paraId="0000000D">
      <w:pPr>
        <w:numPr>
          <w:ilvl w:val="0"/>
          <w:numId w:val="1"/>
        </w:numPr>
        <w:ind w:left="720" w:hanging="360"/>
        <w:contextualSpacing w:val="1"/>
        <w:rPr/>
      </w:pPr>
      <w:r w:rsidDel="00000000" w:rsidR="00000000" w:rsidRPr="00000000">
        <w:rPr>
          <w:rtl w:val="0"/>
        </w:rPr>
        <w:t xml:space="preserve">E EFTA documents</w:t>
      </w:r>
    </w:p>
    <w:p w:rsidR="00000000" w:rsidDel="00000000" w:rsidP="00000000" w:rsidRDefault="00000000" w:rsidRPr="00000000" w14:paraId="0000000E">
      <w:pPr>
        <w:contextualSpacing w:val="0"/>
        <w:rPr/>
      </w:pPr>
      <w:r w:rsidDel="00000000" w:rsidR="00000000" w:rsidRPr="00000000">
        <w:rPr>
          <w:rtl w:val="0"/>
        </w:rPr>
      </w:r>
    </w:p>
    <w:p w:rsidR="00000000" w:rsidDel="00000000" w:rsidP="00000000" w:rsidRDefault="00000000" w:rsidRPr="00000000" w14:paraId="0000000F">
      <w:pPr>
        <w:contextualSpacing w:val="0"/>
        <w:jc w:val="left"/>
        <w:rPr/>
      </w:pPr>
      <w:r w:rsidDel="00000000" w:rsidR="00000000" w:rsidRPr="00000000">
        <w:rPr>
          <w:rtl w:val="0"/>
        </w:rPr>
        <w:t xml:space="preserve">But on the website they can be found by:</w:t>
      </w:r>
    </w:p>
    <w:p w:rsidR="00000000" w:rsidDel="00000000" w:rsidP="00000000" w:rsidRDefault="00000000" w:rsidRPr="00000000" w14:paraId="00000010">
      <w:pPr>
        <w:numPr>
          <w:ilvl w:val="0"/>
          <w:numId w:val="3"/>
        </w:numPr>
        <w:ind w:left="720" w:hanging="360"/>
        <w:contextualSpacing w:val="1"/>
        <w:rPr>
          <w:u w:val="none"/>
        </w:rPr>
      </w:pPr>
      <w:r w:rsidDel="00000000" w:rsidR="00000000" w:rsidRPr="00000000">
        <w:rPr>
          <w:rtl w:val="0"/>
        </w:rPr>
        <w:t xml:space="preserve">Regulation</w:t>
      </w:r>
      <w:r w:rsidDel="00000000" w:rsidR="00000000" w:rsidRPr="00000000">
        <w:rPr>
          <w:rtl w:val="0"/>
        </w:rPr>
      </w:r>
    </w:p>
    <w:p w:rsidR="00000000" w:rsidDel="00000000" w:rsidP="00000000" w:rsidRDefault="00000000" w:rsidRPr="00000000" w14:paraId="00000011">
      <w:pPr>
        <w:numPr>
          <w:ilvl w:val="0"/>
          <w:numId w:val="3"/>
        </w:numPr>
        <w:ind w:left="720" w:hanging="360"/>
        <w:contextualSpacing w:val="1"/>
        <w:rPr>
          <w:u w:val="none"/>
        </w:rPr>
      </w:pPr>
      <w:r w:rsidDel="00000000" w:rsidR="00000000" w:rsidRPr="00000000">
        <w:rPr>
          <w:rtl w:val="0"/>
        </w:rPr>
        <w:t xml:space="preserve">EU Court case</w:t>
      </w:r>
    </w:p>
    <w:p w:rsidR="00000000" w:rsidDel="00000000" w:rsidP="00000000" w:rsidRDefault="00000000" w:rsidRPr="00000000" w14:paraId="00000012">
      <w:pPr>
        <w:numPr>
          <w:ilvl w:val="0"/>
          <w:numId w:val="3"/>
        </w:numPr>
        <w:ind w:left="720" w:hanging="360"/>
        <w:contextualSpacing w:val="1"/>
        <w:rPr>
          <w:u w:val="none"/>
        </w:rPr>
      </w:pPr>
      <w:r w:rsidDel="00000000" w:rsidR="00000000" w:rsidRPr="00000000">
        <w:rPr>
          <w:rtl w:val="0"/>
        </w:rPr>
        <w:t xml:space="preserve">Directive</w:t>
      </w:r>
    </w:p>
    <w:p w:rsidR="00000000" w:rsidDel="00000000" w:rsidP="00000000" w:rsidRDefault="00000000" w:rsidRPr="00000000" w14:paraId="00000013">
      <w:pPr>
        <w:numPr>
          <w:ilvl w:val="0"/>
          <w:numId w:val="3"/>
        </w:numPr>
        <w:ind w:left="720" w:hanging="360"/>
        <w:contextualSpacing w:val="1"/>
        <w:rPr>
          <w:u w:val="none"/>
        </w:rPr>
      </w:pPr>
      <w:r w:rsidDel="00000000" w:rsidR="00000000" w:rsidRPr="00000000">
        <w:rPr>
          <w:rtl w:val="0"/>
        </w:rPr>
        <w:t xml:space="preserve">COM and JOIN documents</w:t>
      </w:r>
    </w:p>
    <w:p w:rsidR="00000000" w:rsidDel="00000000" w:rsidP="00000000" w:rsidRDefault="00000000" w:rsidRPr="00000000" w14:paraId="00000014">
      <w:pPr>
        <w:numPr>
          <w:ilvl w:val="0"/>
          <w:numId w:val="3"/>
        </w:numPr>
        <w:ind w:left="720" w:hanging="360"/>
        <w:contextualSpacing w:val="1"/>
        <w:rPr>
          <w:u w:val="none"/>
        </w:rPr>
      </w:pPr>
      <w:r w:rsidDel="00000000" w:rsidR="00000000" w:rsidRPr="00000000">
        <w:rPr>
          <w:rtl w:val="0"/>
        </w:rPr>
        <w:t xml:space="preserve">Decision</w:t>
      </w:r>
    </w:p>
    <w:p w:rsidR="00000000" w:rsidDel="00000000" w:rsidP="00000000" w:rsidRDefault="00000000" w:rsidRPr="00000000" w14:paraId="00000015">
      <w:pPr>
        <w:numPr>
          <w:ilvl w:val="0"/>
          <w:numId w:val="3"/>
        </w:numPr>
        <w:ind w:left="720" w:hanging="360"/>
        <w:contextualSpacing w:val="1"/>
        <w:rPr>
          <w:u w:val="none"/>
        </w:rPr>
      </w:pPr>
      <w:r w:rsidDel="00000000" w:rsidR="00000000" w:rsidRPr="00000000">
        <w:rPr>
          <w:rtl w:val="0"/>
        </w:rPr>
        <w:t xml:space="preserve">SEC or SWD document</w:t>
      </w:r>
      <w:r w:rsidDel="00000000" w:rsidR="00000000" w:rsidRPr="00000000">
        <w:rPr>
          <w:rtl w:val="0"/>
        </w:rPr>
      </w:r>
    </w:p>
    <w:p w:rsidR="00000000" w:rsidDel="00000000" w:rsidP="00000000" w:rsidRDefault="00000000" w:rsidRPr="00000000" w14:paraId="00000016">
      <w:pPr>
        <w:contextualSpacing w:val="0"/>
        <w:rPr/>
      </w:pPr>
      <w:r w:rsidDel="00000000" w:rsidR="00000000" w:rsidRPr="00000000">
        <w:rPr>
          <w:rtl w:val="0"/>
        </w:rPr>
      </w:r>
    </w:p>
    <w:p w:rsidR="00000000" w:rsidDel="00000000" w:rsidP="00000000" w:rsidRDefault="00000000" w:rsidRPr="00000000" w14:paraId="00000017">
      <w:pPr>
        <w:contextualSpacing w:val="0"/>
        <w:rPr/>
      </w:pPr>
      <w:r w:rsidDel="00000000" w:rsidR="00000000" w:rsidRPr="00000000">
        <w:rPr/>
        <w:drawing>
          <wp:inline distB="114300" distT="114300" distL="114300" distR="114300">
            <wp:extent cx="3052763" cy="1141812"/>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052763" cy="1141812"/>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contextualSpacing w:val="0"/>
        <w:rPr/>
      </w:pPr>
      <w:r w:rsidDel="00000000" w:rsidR="00000000" w:rsidRPr="00000000">
        <w:rPr>
          <w:rtl w:val="0"/>
        </w:rPr>
        <w:t xml:space="preserve">Sector: 0-9 and E and C</w:t>
      </w:r>
    </w:p>
    <w:p w:rsidR="00000000" w:rsidDel="00000000" w:rsidP="00000000" w:rsidRDefault="00000000" w:rsidRPr="00000000" w14:paraId="00000019">
      <w:pPr>
        <w:contextualSpacing w:val="0"/>
        <w:rPr/>
      </w:pPr>
      <w:r w:rsidDel="00000000" w:rsidR="00000000" w:rsidRPr="00000000">
        <w:rPr>
          <w:rtl w:val="0"/>
        </w:rPr>
        <w:t xml:space="preserve">Doc Type or descriptor: A-Z, ME, country code or 2 letters to express a specific treaty…</w:t>
      </w:r>
    </w:p>
    <w:p w:rsidR="00000000" w:rsidDel="00000000" w:rsidP="00000000" w:rsidRDefault="00000000" w:rsidRPr="00000000" w14:paraId="0000001A">
      <w:pPr>
        <w:contextualSpacing w:val="0"/>
        <w:rPr/>
      </w:pPr>
      <w:r w:rsidDel="00000000" w:rsidR="00000000" w:rsidRPr="00000000">
        <w:rPr>
          <w:rtl w:val="0"/>
        </w:rPr>
      </w:r>
    </w:p>
    <w:p w:rsidR="00000000" w:rsidDel="00000000" w:rsidP="00000000" w:rsidRDefault="00000000" w:rsidRPr="00000000" w14:paraId="0000001B">
      <w:pPr>
        <w:contextualSpacing w:val="0"/>
        <w:rPr>
          <w:b w:val="1"/>
          <w:sz w:val="28"/>
          <w:szCs w:val="28"/>
          <w:u w:val="single"/>
        </w:rPr>
      </w:pPr>
      <w:r w:rsidDel="00000000" w:rsidR="00000000" w:rsidRPr="00000000">
        <w:rPr>
          <w:rtl w:val="0"/>
        </w:rPr>
      </w:r>
    </w:p>
    <w:p w:rsidR="00000000" w:rsidDel="00000000" w:rsidP="00000000" w:rsidRDefault="00000000" w:rsidRPr="00000000" w14:paraId="0000001C">
      <w:pPr>
        <w:contextualSpacing w:val="0"/>
        <w:rPr>
          <w:b w:val="1"/>
          <w:sz w:val="28"/>
          <w:szCs w:val="28"/>
          <w:u w:val="single"/>
        </w:rPr>
      </w:pPr>
      <w:r w:rsidDel="00000000" w:rsidR="00000000" w:rsidRPr="00000000">
        <w:rPr>
          <w:rtl w:val="0"/>
        </w:rPr>
      </w:r>
    </w:p>
    <w:p w:rsidR="00000000" w:rsidDel="00000000" w:rsidP="00000000" w:rsidRDefault="00000000" w:rsidRPr="00000000" w14:paraId="0000001D">
      <w:pPr>
        <w:contextualSpacing w:val="0"/>
        <w:rPr>
          <w:b w:val="1"/>
          <w:sz w:val="28"/>
          <w:szCs w:val="28"/>
          <w:u w:val="single"/>
        </w:rPr>
      </w:pPr>
      <w:r w:rsidDel="00000000" w:rsidR="00000000" w:rsidRPr="00000000">
        <w:rPr>
          <w:rtl w:val="0"/>
        </w:rPr>
      </w:r>
    </w:p>
    <w:p w:rsidR="00000000" w:rsidDel="00000000" w:rsidP="00000000" w:rsidRDefault="00000000" w:rsidRPr="00000000" w14:paraId="0000001E">
      <w:pPr>
        <w:contextualSpacing w:val="0"/>
        <w:rPr>
          <w:b w:val="1"/>
          <w:sz w:val="28"/>
          <w:szCs w:val="28"/>
          <w:u w:val="single"/>
        </w:rPr>
      </w:pPr>
      <w:r w:rsidDel="00000000" w:rsidR="00000000" w:rsidRPr="00000000">
        <w:rPr>
          <w:rtl w:val="0"/>
        </w:rPr>
      </w:r>
    </w:p>
    <w:p w:rsidR="00000000" w:rsidDel="00000000" w:rsidP="00000000" w:rsidRDefault="00000000" w:rsidRPr="00000000" w14:paraId="0000001F">
      <w:pPr>
        <w:contextualSpacing w:val="0"/>
        <w:rPr>
          <w:b w:val="1"/>
          <w:sz w:val="28"/>
          <w:szCs w:val="28"/>
          <w:u w:val="single"/>
        </w:rPr>
      </w:pPr>
      <w:r w:rsidDel="00000000" w:rsidR="00000000" w:rsidRPr="00000000">
        <w:rPr>
          <w:rtl w:val="0"/>
        </w:rPr>
      </w:r>
    </w:p>
    <w:p w:rsidR="00000000" w:rsidDel="00000000" w:rsidP="00000000" w:rsidRDefault="00000000" w:rsidRPr="00000000" w14:paraId="00000020">
      <w:pPr>
        <w:contextualSpacing w:val="0"/>
        <w:rPr>
          <w:b w:val="1"/>
          <w:sz w:val="28"/>
          <w:szCs w:val="28"/>
          <w:u w:val="single"/>
        </w:rPr>
      </w:pPr>
      <w:r w:rsidDel="00000000" w:rsidR="00000000" w:rsidRPr="00000000">
        <w:rPr>
          <w:rtl w:val="0"/>
        </w:rPr>
      </w:r>
    </w:p>
    <w:p w:rsidR="00000000" w:rsidDel="00000000" w:rsidP="00000000" w:rsidRDefault="00000000" w:rsidRPr="00000000" w14:paraId="00000021">
      <w:pPr>
        <w:contextualSpacing w:val="0"/>
        <w:rPr>
          <w:b w:val="1"/>
          <w:sz w:val="28"/>
          <w:szCs w:val="28"/>
          <w:u w:val="single"/>
        </w:rPr>
      </w:pPr>
      <w:r w:rsidDel="00000000" w:rsidR="00000000" w:rsidRPr="00000000">
        <w:rPr>
          <w:rtl w:val="0"/>
        </w:rPr>
      </w:r>
    </w:p>
    <w:p w:rsidR="00000000" w:rsidDel="00000000" w:rsidP="00000000" w:rsidRDefault="00000000" w:rsidRPr="00000000" w14:paraId="00000022">
      <w:pPr>
        <w:contextualSpacing w:val="0"/>
        <w:rPr>
          <w:b w:val="1"/>
          <w:sz w:val="28"/>
          <w:szCs w:val="28"/>
          <w:u w:val="single"/>
        </w:rPr>
      </w:pPr>
      <w:r w:rsidDel="00000000" w:rsidR="00000000" w:rsidRPr="00000000">
        <w:rPr>
          <w:rtl w:val="0"/>
        </w:rPr>
      </w:r>
    </w:p>
    <w:p w:rsidR="00000000" w:rsidDel="00000000" w:rsidP="00000000" w:rsidRDefault="00000000" w:rsidRPr="00000000" w14:paraId="00000023">
      <w:pPr>
        <w:contextualSpacing w:val="0"/>
        <w:rPr>
          <w:b w:val="1"/>
          <w:sz w:val="28"/>
          <w:szCs w:val="28"/>
          <w:u w:val="single"/>
        </w:rPr>
      </w:pPr>
      <w:r w:rsidDel="00000000" w:rsidR="00000000" w:rsidRPr="00000000">
        <w:rPr>
          <w:rtl w:val="0"/>
        </w:rPr>
      </w:r>
    </w:p>
    <w:p w:rsidR="00000000" w:rsidDel="00000000" w:rsidP="00000000" w:rsidRDefault="00000000" w:rsidRPr="00000000" w14:paraId="00000024">
      <w:pPr>
        <w:contextualSpacing w:val="0"/>
        <w:rPr>
          <w:b w:val="1"/>
          <w:sz w:val="28"/>
          <w:szCs w:val="28"/>
          <w:u w:val="single"/>
        </w:rPr>
      </w:pPr>
      <w:r w:rsidDel="00000000" w:rsidR="00000000" w:rsidRPr="00000000">
        <w:rPr>
          <w:rtl w:val="0"/>
        </w:rPr>
      </w:r>
    </w:p>
    <w:p w:rsidR="00000000" w:rsidDel="00000000" w:rsidP="00000000" w:rsidRDefault="00000000" w:rsidRPr="00000000" w14:paraId="00000025">
      <w:pPr>
        <w:contextualSpacing w:val="0"/>
        <w:rPr>
          <w:b w:val="1"/>
          <w:sz w:val="28"/>
          <w:szCs w:val="28"/>
          <w:u w:val="single"/>
        </w:rPr>
      </w:pPr>
      <w:r w:rsidDel="00000000" w:rsidR="00000000" w:rsidRPr="00000000">
        <w:rPr>
          <w:b w:val="1"/>
          <w:sz w:val="28"/>
          <w:szCs w:val="28"/>
          <w:u w:val="single"/>
          <w:rtl w:val="0"/>
        </w:rPr>
        <w:t xml:space="preserve">FOR Specific Sectors </w:t>
      </w:r>
    </w:p>
    <w:p w:rsidR="00000000" w:rsidDel="00000000" w:rsidP="00000000" w:rsidRDefault="00000000" w:rsidRPr="00000000" w14:paraId="00000026">
      <w:pPr>
        <w:pStyle w:val="Heading3"/>
        <w:keepNext w:val="0"/>
        <w:keepLines w:val="0"/>
        <w:spacing w:before="280" w:lineRule="auto"/>
        <w:contextualSpacing w:val="0"/>
        <w:rPr>
          <w:b w:val="1"/>
          <w:color w:val="000000"/>
          <w:sz w:val="24"/>
          <w:szCs w:val="24"/>
        </w:rPr>
      </w:pPr>
      <w:bookmarkStart w:colFirst="0" w:colLast="0" w:name="_50e3hj423dtl" w:id="0"/>
      <w:bookmarkEnd w:id="0"/>
      <w:r w:rsidDel="00000000" w:rsidR="00000000" w:rsidRPr="00000000">
        <w:rPr>
          <w:b w:val="1"/>
          <w:color w:val="000000"/>
          <w:sz w:val="24"/>
          <w:szCs w:val="24"/>
          <w:rtl w:val="0"/>
        </w:rPr>
        <w:t xml:space="preserve">Treaties (sector 1) </w:t>
      </w:r>
    </w:p>
    <w:p w:rsidR="00000000" w:rsidDel="00000000" w:rsidP="00000000" w:rsidRDefault="00000000" w:rsidRPr="00000000" w14:paraId="00000027">
      <w:pPr>
        <w:contextualSpacing w:val="0"/>
        <w:rPr>
          <w:sz w:val="24"/>
          <w:szCs w:val="24"/>
        </w:rPr>
      </w:pPr>
      <w:r w:rsidDel="00000000" w:rsidR="00000000" w:rsidRPr="00000000">
        <w:rPr>
          <w:sz w:val="24"/>
          <w:szCs w:val="24"/>
          <w:rtl w:val="0"/>
        </w:rPr>
        <w:t xml:space="preserve">There are </w:t>
      </w:r>
      <w:r w:rsidDel="00000000" w:rsidR="00000000" w:rsidRPr="00000000">
        <w:rPr>
          <w:b w:val="1"/>
          <w:sz w:val="24"/>
          <w:szCs w:val="24"/>
          <w:rtl w:val="0"/>
        </w:rPr>
        <w:t xml:space="preserve">3 digits</w:t>
      </w:r>
      <w:r w:rsidDel="00000000" w:rsidR="00000000" w:rsidRPr="00000000">
        <w:rPr>
          <w:sz w:val="24"/>
          <w:szCs w:val="24"/>
          <w:rtl w:val="0"/>
        </w:rPr>
        <w:t xml:space="preserve"> after the descriptor.</w:t>
      </w:r>
    </w:p>
    <w:p w:rsidR="00000000" w:rsidDel="00000000" w:rsidP="00000000" w:rsidRDefault="00000000" w:rsidRPr="00000000" w14:paraId="00000028">
      <w:pPr>
        <w:contextualSpacing w:val="0"/>
        <w:rPr>
          <w:sz w:val="24"/>
          <w:szCs w:val="24"/>
        </w:rPr>
      </w:pPr>
      <w:r w:rsidDel="00000000" w:rsidR="00000000" w:rsidRPr="00000000">
        <w:rPr>
          <w:sz w:val="24"/>
          <w:szCs w:val="24"/>
          <w:rtl w:val="0"/>
        </w:rPr>
        <w:t xml:space="preserve">They indicate the </w:t>
      </w:r>
      <w:r w:rsidDel="00000000" w:rsidR="00000000" w:rsidRPr="00000000">
        <w:rPr>
          <w:b w:val="1"/>
          <w:sz w:val="24"/>
          <w:szCs w:val="24"/>
          <w:rtl w:val="0"/>
        </w:rPr>
        <w:t xml:space="preserve">number of an article</w:t>
      </w:r>
      <w:r w:rsidDel="00000000" w:rsidR="00000000" w:rsidRPr="00000000">
        <w:rPr>
          <w:sz w:val="24"/>
          <w:szCs w:val="24"/>
          <w:rtl w:val="0"/>
        </w:rPr>
        <w:t xml:space="preserve"> of Treaty.</w:t>
      </w:r>
    </w:p>
    <w:p w:rsidR="00000000" w:rsidDel="00000000" w:rsidP="00000000" w:rsidRDefault="00000000" w:rsidRPr="00000000" w14:paraId="00000029">
      <w:pPr>
        <w:contextualSpacing w:val="0"/>
        <w:rPr>
          <w:sz w:val="24"/>
          <w:szCs w:val="24"/>
        </w:rPr>
      </w:pPr>
      <w:r w:rsidDel="00000000" w:rsidR="00000000" w:rsidRPr="00000000">
        <w:rPr>
          <w:sz w:val="24"/>
          <w:szCs w:val="24"/>
          <w:rtl w:val="0"/>
        </w:rPr>
        <w:t xml:space="preserve">For example:</w:t>
      </w:r>
    </w:p>
    <w:p w:rsidR="00000000" w:rsidDel="00000000" w:rsidP="00000000" w:rsidRDefault="00000000" w:rsidRPr="00000000" w14:paraId="0000002A">
      <w:pPr>
        <w:contextualSpacing w:val="0"/>
        <w:rPr>
          <w:sz w:val="24"/>
          <w:szCs w:val="24"/>
        </w:rPr>
      </w:pPr>
      <w:r w:rsidDel="00000000" w:rsidR="00000000" w:rsidRPr="00000000">
        <w:rPr>
          <w:b w:val="1"/>
          <w:sz w:val="24"/>
          <w:szCs w:val="24"/>
          <w:rtl w:val="0"/>
        </w:rPr>
        <w:t xml:space="preserve">11957E086</w:t>
      </w:r>
      <w:r w:rsidDel="00000000" w:rsidR="00000000" w:rsidRPr="00000000">
        <w:rPr>
          <w:sz w:val="24"/>
          <w:szCs w:val="24"/>
          <w:rtl w:val="0"/>
        </w:rPr>
        <w:t xml:space="preserve"> is the number for </w:t>
      </w:r>
      <w:r w:rsidDel="00000000" w:rsidR="00000000" w:rsidRPr="00000000">
        <w:rPr>
          <w:b w:val="1"/>
          <w:sz w:val="24"/>
          <w:szCs w:val="24"/>
          <w:rtl w:val="0"/>
        </w:rPr>
        <w:t xml:space="preserve">Article 86</w:t>
      </w:r>
      <w:r w:rsidDel="00000000" w:rsidR="00000000" w:rsidRPr="00000000">
        <w:rPr>
          <w:sz w:val="24"/>
          <w:szCs w:val="24"/>
          <w:rtl w:val="0"/>
        </w:rPr>
        <w:t xml:space="preserve"> of the EEC treaty (1957).</w:t>
      </w:r>
    </w:p>
    <w:p w:rsidR="00000000" w:rsidDel="00000000" w:rsidP="00000000" w:rsidRDefault="00000000" w:rsidRPr="00000000" w14:paraId="0000002B">
      <w:pPr>
        <w:contextualSpacing w:val="0"/>
        <w:rPr>
          <w:sz w:val="24"/>
          <w:szCs w:val="24"/>
        </w:rPr>
      </w:pPr>
      <w:r w:rsidDel="00000000" w:rsidR="00000000" w:rsidRPr="00000000">
        <w:rPr>
          <w:rtl w:val="0"/>
        </w:rPr>
      </w:r>
    </w:p>
    <w:p w:rsidR="00000000" w:rsidDel="00000000" w:rsidP="00000000" w:rsidRDefault="00000000" w:rsidRPr="00000000" w14:paraId="0000002C">
      <w:pPr>
        <w:pStyle w:val="Heading4"/>
        <w:keepNext w:val="0"/>
        <w:keepLines w:val="0"/>
        <w:spacing w:after="40" w:before="240" w:lineRule="auto"/>
        <w:contextualSpacing w:val="0"/>
        <w:rPr>
          <w:b w:val="1"/>
          <w:color w:val="000000"/>
        </w:rPr>
      </w:pPr>
      <w:bookmarkStart w:colFirst="0" w:colLast="0" w:name="_e1e46pp1h64a" w:id="1"/>
      <w:bookmarkEnd w:id="1"/>
      <w:r w:rsidDel="00000000" w:rsidR="00000000" w:rsidRPr="00000000">
        <w:rPr>
          <w:b w:val="1"/>
          <w:color w:val="000000"/>
          <w:rtl w:val="0"/>
        </w:rPr>
        <w:t xml:space="preserve">Consolidated versions of treaties</w:t>
      </w:r>
    </w:p>
    <w:p w:rsidR="00000000" w:rsidDel="00000000" w:rsidP="00000000" w:rsidRDefault="00000000" w:rsidRPr="00000000" w14:paraId="0000002D">
      <w:pPr>
        <w:contextualSpacing w:val="0"/>
        <w:rPr>
          <w:sz w:val="24"/>
          <w:szCs w:val="24"/>
        </w:rPr>
      </w:pPr>
      <w:r w:rsidDel="00000000" w:rsidR="00000000" w:rsidRPr="00000000">
        <w:rPr>
          <w:sz w:val="24"/>
          <w:szCs w:val="24"/>
          <w:rtl w:val="0"/>
        </w:rPr>
        <w:t xml:space="preserve">These are indicated by </w:t>
      </w:r>
      <w:r w:rsidDel="00000000" w:rsidR="00000000" w:rsidRPr="00000000">
        <w:rPr>
          <w:b w:val="1"/>
          <w:sz w:val="24"/>
          <w:szCs w:val="24"/>
          <w:rtl w:val="0"/>
        </w:rPr>
        <w:t xml:space="preserve">year of consolidation</w:t>
      </w:r>
      <w:r w:rsidDel="00000000" w:rsidR="00000000" w:rsidRPr="00000000">
        <w:rPr>
          <w:sz w:val="24"/>
          <w:szCs w:val="24"/>
          <w:rtl w:val="0"/>
        </w:rPr>
        <w:t xml:space="preserve"> , e.g.</w:t>
      </w:r>
    </w:p>
    <w:p w:rsidR="00000000" w:rsidDel="00000000" w:rsidP="00000000" w:rsidRDefault="00000000" w:rsidRPr="00000000" w14:paraId="0000002E">
      <w:pPr>
        <w:contextualSpacing w:val="0"/>
        <w:rPr>
          <w:sz w:val="24"/>
          <w:szCs w:val="24"/>
        </w:rPr>
      </w:pPr>
      <w:r w:rsidDel="00000000" w:rsidR="00000000" w:rsidRPr="00000000">
        <w:rPr>
          <w:b w:val="1"/>
          <w:sz w:val="24"/>
          <w:szCs w:val="24"/>
          <w:rtl w:val="0"/>
        </w:rPr>
        <w:t xml:space="preserve">Treaty on the Functioning of the European Union</w:t>
      </w:r>
      <w:r w:rsidDel="00000000" w:rsidR="00000000" w:rsidRPr="00000000">
        <w:rPr>
          <w:sz w:val="24"/>
          <w:szCs w:val="24"/>
          <w:rtl w:val="0"/>
        </w:rPr>
        <w:t xml:space="preserve"> :</w:t>
      </w:r>
    </w:p>
    <w:p w:rsidR="00000000" w:rsidDel="00000000" w:rsidP="00000000" w:rsidRDefault="00000000" w:rsidRPr="00000000" w14:paraId="0000002F">
      <w:pPr>
        <w:contextualSpacing w:val="0"/>
        <w:rPr>
          <w:sz w:val="24"/>
          <w:szCs w:val="24"/>
        </w:rPr>
      </w:pPr>
      <w:r w:rsidDel="00000000" w:rsidR="00000000" w:rsidRPr="00000000">
        <w:rPr>
          <w:sz w:val="24"/>
          <w:szCs w:val="24"/>
          <w:rtl w:val="0"/>
        </w:rPr>
        <w:t xml:space="preserve">12016E – table of contents, consolidated version 2016</w:t>
      </w:r>
    </w:p>
    <w:p w:rsidR="00000000" w:rsidDel="00000000" w:rsidP="00000000" w:rsidRDefault="00000000" w:rsidRPr="00000000" w14:paraId="00000030">
      <w:pPr>
        <w:contextualSpacing w:val="0"/>
        <w:rPr>
          <w:sz w:val="24"/>
          <w:szCs w:val="24"/>
        </w:rPr>
      </w:pPr>
      <w:r w:rsidDel="00000000" w:rsidR="00000000" w:rsidRPr="00000000">
        <w:rPr>
          <w:sz w:val="24"/>
          <w:szCs w:val="24"/>
          <w:rtl w:val="0"/>
        </w:rPr>
        <w:t xml:space="preserve">12016E/TXT – consolidated version 2016</w:t>
      </w:r>
    </w:p>
    <w:p w:rsidR="00000000" w:rsidDel="00000000" w:rsidP="00000000" w:rsidRDefault="00000000" w:rsidRPr="00000000" w14:paraId="00000031">
      <w:pPr>
        <w:contextualSpacing w:val="0"/>
        <w:rPr>
          <w:sz w:val="24"/>
          <w:szCs w:val="24"/>
        </w:rPr>
      </w:pPr>
      <w:r w:rsidDel="00000000" w:rsidR="00000000" w:rsidRPr="00000000">
        <w:rPr>
          <w:sz w:val="24"/>
          <w:szCs w:val="24"/>
          <w:rtl w:val="0"/>
        </w:rPr>
        <w:t xml:space="preserve">12016E003 – Article 3, consolidated version 2016</w:t>
      </w:r>
    </w:p>
    <w:p w:rsidR="00000000" w:rsidDel="00000000" w:rsidP="00000000" w:rsidRDefault="00000000" w:rsidRPr="00000000" w14:paraId="00000032">
      <w:pPr>
        <w:pStyle w:val="Heading3"/>
        <w:keepNext w:val="0"/>
        <w:keepLines w:val="0"/>
        <w:spacing w:before="280" w:lineRule="auto"/>
        <w:contextualSpacing w:val="0"/>
        <w:rPr>
          <w:b w:val="1"/>
          <w:color w:val="000000"/>
          <w:sz w:val="24"/>
          <w:szCs w:val="24"/>
        </w:rPr>
      </w:pPr>
      <w:bookmarkStart w:colFirst="0" w:colLast="0" w:name="_paq32ub80e68" w:id="2"/>
      <w:bookmarkEnd w:id="2"/>
      <w:r w:rsidDel="00000000" w:rsidR="00000000" w:rsidRPr="00000000">
        <w:rPr>
          <w:b w:val="1"/>
          <w:color w:val="000000"/>
          <w:sz w:val="24"/>
          <w:szCs w:val="24"/>
          <w:rtl w:val="0"/>
        </w:rPr>
        <w:t xml:space="preserve">International agreements (sector 2)</w:t>
      </w:r>
    </w:p>
    <w:p w:rsidR="00000000" w:rsidDel="00000000" w:rsidP="00000000" w:rsidRDefault="00000000" w:rsidRPr="00000000" w14:paraId="00000033">
      <w:pPr>
        <w:contextualSpacing w:val="0"/>
        <w:rPr>
          <w:sz w:val="24"/>
          <w:szCs w:val="24"/>
        </w:rPr>
      </w:pPr>
      <w:r w:rsidDel="00000000" w:rsidR="00000000" w:rsidRPr="00000000">
        <w:rPr>
          <w:sz w:val="24"/>
          <w:szCs w:val="24"/>
          <w:rtl w:val="0"/>
        </w:rPr>
        <w:t xml:space="preserve">These are identified by </w:t>
      </w:r>
      <w:r w:rsidDel="00000000" w:rsidR="00000000" w:rsidRPr="00000000">
        <w:rPr>
          <w:b w:val="1"/>
          <w:sz w:val="24"/>
          <w:szCs w:val="24"/>
          <w:rtl w:val="0"/>
        </w:rPr>
        <w:t xml:space="preserve">publication date</w:t>
      </w:r>
      <w:r w:rsidDel="00000000" w:rsidR="00000000" w:rsidRPr="00000000">
        <w:rPr>
          <w:sz w:val="24"/>
          <w:szCs w:val="24"/>
          <w:rtl w:val="0"/>
        </w:rPr>
        <w:t xml:space="preserve"> .</w:t>
      </w:r>
    </w:p>
    <w:p w:rsidR="00000000" w:rsidDel="00000000" w:rsidP="00000000" w:rsidRDefault="00000000" w:rsidRPr="00000000" w14:paraId="00000034">
      <w:pPr>
        <w:contextualSpacing w:val="0"/>
        <w:rPr>
          <w:sz w:val="24"/>
          <w:szCs w:val="24"/>
        </w:rPr>
      </w:pPr>
      <w:r w:rsidDel="00000000" w:rsidR="00000000" w:rsidRPr="00000000">
        <w:rPr>
          <w:sz w:val="24"/>
          <w:szCs w:val="24"/>
          <w:rtl w:val="0"/>
        </w:rPr>
        <w:t xml:space="preserve">So the international agreement No. </w:t>
      </w:r>
      <w:r w:rsidDel="00000000" w:rsidR="00000000" w:rsidRPr="00000000">
        <w:rPr>
          <w:b w:val="1"/>
          <w:sz w:val="24"/>
          <w:szCs w:val="24"/>
          <w:rtl w:val="0"/>
        </w:rPr>
        <w:t xml:space="preserve">22006A1230(03)</w:t>
      </w:r>
      <w:r w:rsidDel="00000000" w:rsidR="00000000" w:rsidRPr="00000000">
        <w:rPr>
          <w:sz w:val="24"/>
          <w:szCs w:val="24"/>
          <w:rtl w:val="0"/>
        </w:rPr>
        <w:t xml:space="preserve"> was published in the </w:t>
      </w:r>
      <w:r w:rsidDel="00000000" w:rsidR="00000000" w:rsidRPr="00000000">
        <w:rPr>
          <w:i w:val="1"/>
          <w:sz w:val="24"/>
          <w:szCs w:val="24"/>
          <w:rtl w:val="0"/>
        </w:rPr>
        <w:t xml:space="preserve">Official Journal</w:t>
      </w:r>
      <w:r w:rsidDel="00000000" w:rsidR="00000000" w:rsidRPr="00000000">
        <w:rPr>
          <w:sz w:val="24"/>
          <w:szCs w:val="24"/>
          <w:rtl w:val="0"/>
        </w:rPr>
        <w:t xml:space="preserve"> on 30 December 2006.</w:t>
      </w:r>
    </w:p>
    <w:p w:rsidR="00000000" w:rsidDel="00000000" w:rsidP="00000000" w:rsidRDefault="00000000" w:rsidRPr="00000000" w14:paraId="00000035">
      <w:pPr>
        <w:contextualSpacing w:val="0"/>
        <w:rPr>
          <w:b w:val="1"/>
          <w:sz w:val="24"/>
          <w:szCs w:val="24"/>
        </w:rPr>
      </w:pPr>
      <w:r w:rsidDel="00000000" w:rsidR="00000000" w:rsidRPr="00000000">
        <w:rPr>
          <w:sz w:val="24"/>
          <w:szCs w:val="24"/>
          <w:rtl w:val="0"/>
        </w:rPr>
        <w:t xml:space="preserve">If several agreements are published on the same day, only the number in brackets changes: e.g. 22006A1230 </w:t>
      </w:r>
      <w:r w:rsidDel="00000000" w:rsidR="00000000" w:rsidRPr="00000000">
        <w:rPr>
          <w:b w:val="1"/>
          <w:sz w:val="24"/>
          <w:szCs w:val="24"/>
          <w:rtl w:val="0"/>
        </w:rPr>
        <w:t xml:space="preserve">(01)</w:t>
      </w:r>
    </w:p>
    <w:p w:rsidR="00000000" w:rsidDel="00000000" w:rsidP="00000000" w:rsidRDefault="00000000" w:rsidRPr="00000000" w14:paraId="00000036">
      <w:pPr>
        <w:pStyle w:val="Heading3"/>
        <w:keepNext w:val="0"/>
        <w:keepLines w:val="0"/>
        <w:spacing w:before="280" w:lineRule="auto"/>
        <w:contextualSpacing w:val="0"/>
        <w:rPr>
          <w:b w:val="1"/>
          <w:color w:val="000000"/>
          <w:sz w:val="24"/>
          <w:szCs w:val="24"/>
        </w:rPr>
      </w:pPr>
      <w:bookmarkStart w:colFirst="0" w:colLast="0" w:name="_27frvwuwm8uc" w:id="3"/>
      <w:bookmarkEnd w:id="3"/>
      <w:r w:rsidDel="00000000" w:rsidR="00000000" w:rsidRPr="00000000">
        <w:rPr>
          <w:b w:val="1"/>
          <w:color w:val="000000"/>
          <w:sz w:val="24"/>
          <w:szCs w:val="24"/>
          <w:rtl w:val="0"/>
        </w:rPr>
        <w:t xml:space="preserve">Case-law (sector 6)</w:t>
      </w:r>
    </w:p>
    <w:p w:rsidR="00000000" w:rsidDel="00000000" w:rsidP="00000000" w:rsidRDefault="00000000" w:rsidRPr="00000000" w14:paraId="00000037">
      <w:pPr>
        <w:contextualSpacing w:val="0"/>
        <w:rPr>
          <w:sz w:val="24"/>
          <w:szCs w:val="24"/>
        </w:rPr>
      </w:pPr>
      <w:r w:rsidDel="00000000" w:rsidR="00000000" w:rsidRPr="00000000">
        <w:rPr>
          <w:sz w:val="24"/>
          <w:szCs w:val="24"/>
          <w:rtl w:val="0"/>
        </w:rPr>
        <w:t xml:space="preserve">Number is based on the </w:t>
      </w:r>
      <w:r w:rsidDel="00000000" w:rsidR="00000000" w:rsidRPr="00000000">
        <w:rPr>
          <w:b w:val="1"/>
          <w:sz w:val="24"/>
          <w:szCs w:val="24"/>
          <w:rtl w:val="0"/>
        </w:rPr>
        <w:t xml:space="preserve">case number</w:t>
      </w:r>
      <w:r w:rsidDel="00000000" w:rsidR="00000000" w:rsidRPr="00000000">
        <w:rPr>
          <w:sz w:val="24"/>
          <w:szCs w:val="24"/>
          <w:rtl w:val="0"/>
        </w:rPr>
        <w:t xml:space="preserve"> issued by the Court of Justice.</w:t>
      </w:r>
    </w:p>
    <w:p w:rsidR="00000000" w:rsidDel="00000000" w:rsidP="00000000" w:rsidRDefault="00000000" w:rsidRPr="00000000" w14:paraId="00000038">
      <w:pPr>
        <w:contextualSpacing w:val="0"/>
        <w:rPr>
          <w:sz w:val="24"/>
          <w:szCs w:val="24"/>
        </w:rPr>
      </w:pPr>
      <w:r w:rsidDel="00000000" w:rsidR="00000000" w:rsidRPr="00000000">
        <w:rPr>
          <w:sz w:val="24"/>
          <w:szCs w:val="24"/>
          <w:rtl w:val="0"/>
        </w:rPr>
        <w:t xml:space="preserve">The year is the </w:t>
      </w:r>
      <w:r w:rsidDel="00000000" w:rsidR="00000000" w:rsidRPr="00000000">
        <w:rPr>
          <w:b w:val="1"/>
          <w:sz w:val="24"/>
          <w:szCs w:val="24"/>
          <w:rtl w:val="0"/>
        </w:rPr>
        <w:t xml:space="preserve">year</w:t>
      </w:r>
      <w:r w:rsidDel="00000000" w:rsidR="00000000" w:rsidRPr="00000000">
        <w:rPr>
          <w:sz w:val="24"/>
          <w:szCs w:val="24"/>
          <w:rtl w:val="0"/>
        </w:rPr>
        <w:t xml:space="preserve"> in which the case </w:t>
      </w:r>
      <w:r w:rsidDel="00000000" w:rsidR="00000000" w:rsidRPr="00000000">
        <w:rPr>
          <w:b w:val="1"/>
          <w:sz w:val="24"/>
          <w:szCs w:val="24"/>
          <w:rtl w:val="0"/>
        </w:rPr>
        <w:t xml:space="preserve">entered the Court’s register</w:t>
      </w:r>
      <w:r w:rsidDel="00000000" w:rsidR="00000000" w:rsidRPr="00000000">
        <w:rPr>
          <w:sz w:val="24"/>
          <w:szCs w:val="24"/>
          <w:rtl w:val="0"/>
        </w:rPr>
        <w:t xml:space="preserve"> .</w:t>
      </w:r>
    </w:p>
    <w:p w:rsidR="00000000" w:rsidDel="00000000" w:rsidP="00000000" w:rsidRDefault="00000000" w:rsidRPr="00000000" w14:paraId="00000039">
      <w:pPr>
        <w:contextualSpacing w:val="0"/>
        <w:rPr>
          <w:sz w:val="24"/>
          <w:szCs w:val="24"/>
        </w:rPr>
      </w:pPr>
      <w:r w:rsidDel="00000000" w:rsidR="00000000" w:rsidRPr="00000000">
        <w:rPr>
          <w:sz w:val="24"/>
          <w:szCs w:val="24"/>
          <w:rtl w:val="0"/>
        </w:rPr>
        <w:t xml:space="preserve">For example:</w:t>
      </w:r>
    </w:p>
    <w:p w:rsidR="00000000" w:rsidDel="00000000" w:rsidP="00000000" w:rsidRDefault="00000000" w:rsidRPr="00000000" w14:paraId="0000003A">
      <w:pPr>
        <w:contextualSpacing w:val="0"/>
        <w:rPr>
          <w:b w:val="1"/>
          <w:sz w:val="24"/>
          <w:szCs w:val="24"/>
        </w:rPr>
      </w:pPr>
      <w:r w:rsidDel="00000000" w:rsidR="00000000" w:rsidRPr="00000000">
        <w:rPr>
          <w:sz w:val="24"/>
          <w:szCs w:val="24"/>
          <w:rtl w:val="0"/>
        </w:rPr>
        <w:t xml:space="preserve">6 </w:t>
      </w:r>
      <w:r w:rsidDel="00000000" w:rsidR="00000000" w:rsidRPr="00000000">
        <w:rPr>
          <w:b w:val="1"/>
          <w:sz w:val="24"/>
          <w:szCs w:val="24"/>
          <w:rtl w:val="0"/>
        </w:rPr>
        <w:t xml:space="preserve">2004</w:t>
      </w:r>
      <w:r w:rsidDel="00000000" w:rsidR="00000000" w:rsidRPr="00000000">
        <w:rPr>
          <w:sz w:val="24"/>
          <w:szCs w:val="24"/>
          <w:rtl w:val="0"/>
        </w:rPr>
        <w:t xml:space="preserve"> TJ0 </w:t>
      </w:r>
      <w:r w:rsidDel="00000000" w:rsidR="00000000" w:rsidRPr="00000000">
        <w:rPr>
          <w:b w:val="1"/>
          <w:sz w:val="24"/>
          <w:szCs w:val="24"/>
          <w:rtl w:val="0"/>
        </w:rPr>
        <w:t xml:space="preserve">201</w:t>
      </w:r>
    </w:p>
    <w:p w:rsidR="00000000" w:rsidDel="00000000" w:rsidP="00000000" w:rsidRDefault="00000000" w:rsidRPr="00000000" w14:paraId="0000003B">
      <w:pPr>
        <w:contextualSpacing w:val="0"/>
        <w:rPr>
          <w:sz w:val="24"/>
          <w:szCs w:val="24"/>
        </w:rPr>
      </w:pPr>
      <w:r w:rsidDel="00000000" w:rsidR="00000000" w:rsidRPr="00000000">
        <w:rPr>
          <w:sz w:val="24"/>
          <w:szCs w:val="24"/>
          <w:rtl w:val="0"/>
        </w:rPr>
        <w:t xml:space="preserve">This is the judgment in the </w:t>
      </w:r>
      <w:r w:rsidDel="00000000" w:rsidR="00000000" w:rsidRPr="00000000">
        <w:rPr>
          <w:b w:val="1"/>
          <w:sz w:val="24"/>
          <w:szCs w:val="24"/>
          <w:rtl w:val="0"/>
        </w:rPr>
        <w:t xml:space="preserve">201st</w:t>
      </w:r>
      <w:r w:rsidDel="00000000" w:rsidR="00000000" w:rsidRPr="00000000">
        <w:rPr>
          <w:sz w:val="24"/>
          <w:szCs w:val="24"/>
          <w:rtl w:val="0"/>
        </w:rPr>
        <w:t xml:space="preserve"> case entered in the register in </w:t>
      </w:r>
      <w:r w:rsidDel="00000000" w:rsidR="00000000" w:rsidRPr="00000000">
        <w:rPr>
          <w:b w:val="1"/>
          <w:sz w:val="24"/>
          <w:szCs w:val="24"/>
          <w:rtl w:val="0"/>
        </w:rPr>
        <w:t xml:space="preserve">2004</w:t>
      </w:r>
      <w:r w:rsidDel="00000000" w:rsidR="00000000" w:rsidRPr="00000000">
        <w:rPr>
          <w:sz w:val="24"/>
          <w:szCs w:val="24"/>
          <w:rtl w:val="0"/>
        </w:rPr>
        <w:t xml:space="preserve"> .</w:t>
      </w:r>
    </w:p>
    <w:p w:rsidR="00000000" w:rsidDel="00000000" w:rsidP="00000000" w:rsidRDefault="00000000" w:rsidRPr="00000000" w14:paraId="0000003C">
      <w:pPr>
        <w:contextualSpacing w:val="0"/>
        <w:rPr>
          <w:sz w:val="24"/>
          <w:szCs w:val="24"/>
        </w:rPr>
      </w:pPr>
      <w:r w:rsidDel="00000000" w:rsidR="00000000" w:rsidRPr="00000000">
        <w:rPr>
          <w:sz w:val="24"/>
          <w:szCs w:val="24"/>
          <w:rtl w:val="0"/>
        </w:rPr>
        <w:t xml:space="preserve">The </w:t>
      </w:r>
      <w:r w:rsidDel="00000000" w:rsidR="00000000" w:rsidRPr="00000000">
        <w:rPr>
          <w:b w:val="1"/>
          <w:sz w:val="24"/>
          <w:szCs w:val="24"/>
          <w:rtl w:val="0"/>
        </w:rPr>
        <w:t xml:space="preserve">case number</w:t>
      </w:r>
      <w:r w:rsidDel="00000000" w:rsidR="00000000" w:rsidRPr="00000000">
        <w:rPr>
          <w:sz w:val="24"/>
          <w:szCs w:val="24"/>
          <w:rtl w:val="0"/>
        </w:rPr>
        <w:t xml:space="preserve"> is T-201/04.</w:t>
      </w:r>
    </w:p>
    <w:p w:rsidR="00000000" w:rsidDel="00000000" w:rsidP="00000000" w:rsidRDefault="00000000" w:rsidRPr="00000000" w14:paraId="0000003D">
      <w:pPr>
        <w:pStyle w:val="Heading3"/>
        <w:keepNext w:val="0"/>
        <w:keepLines w:val="0"/>
        <w:spacing w:before="280" w:lineRule="auto"/>
        <w:contextualSpacing w:val="0"/>
        <w:rPr>
          <w:b w:val="1"/>
          <w:color w:val="000000"/>
          <w:sz w:val="24"/>
          <w:szCs w:val="24"/>
        </w:rPr>
      </w:pPr>
      <w:bookmarkStart w:colFirst="0" w:colLast="0" w:name="_4b08jm8xaj76" w:id="4"/>
      <w:bookmarkEnd w:id="4"/>
      <w:r w:rsidDel="00000000" w:rsidR="00000000" w:rsidRPr="00000000">
        <w:rPr>
          <w:b w:val="1"/>
          <w:color w:val="000000"/>
          <w:sz w:val="24"/>
          <w:szCs w:val="24"/>
          <w:rtl w:val="0"/>
        </w:rPr>
        <w:t xml:space="preserve">Corrigenda</w:t>
      </w:r>
    </w:p>
    <w:p w:rsidR="00000000" w:rsidDel="00000000" w:rsidP="00000000" w:rsidRDefault="00000000" w:rsidRPr="00000000" w14:paraId="0000003E">
      <w:pPr>
        <w:contextualSpacing w:val="0"/>
        <w:rPr>
          <w:sz w:val="24"/>
          <w:szCs w:val="24"/>
        </w:rPr>
      </w:pPr>
      <w:r w:rsidDel="00000000" w:rsidR="00000000" w:rsidRPr="00000000">
        <w:rPr>
          <w:sz w:val="24"/>
          <w:szCs w:val="24"/>
          <w:rtl w:val="0"/>
        </w:rPr>
        <w:t xml:space="preserve">Corrigenda have the </w:t>
      </w:r>
      <w:r w:rsidDel="00000000" w:rsidR="00000000" w:rsidRPr="00000000">
        <w:rPr>
          <w:i w:val="1"/>
          <w:sz w:val="24"/>
          <w:szCs w:val="24"/>
          <w:rtl w:val="0"/>
        </w:rPr>
        <w:t xml:space="preserve">same number</w:t>
      </w:r>
      <w:r w:rsidDel="00000000" w:rsidR="00000000" w:rsidRPr="00000000">
        <w:rPr>
          <w:sz w:val="24"/>
          <w:szCs w:val="24"/>
          <w:rtl w:val="0"/>
        </w:rPr>
        <w:t xml:space="preserve"> as the document they are amending, with </w:t>
      </w:r>
      <w:r w:rsidDel="00000000" w:rsidR="00000000" w:rsidRPr="00000000">
        <w:rPr>
          <w:b w:val="1"/>
          <w:sz w:val="24"/>
          <w:szCs w:val="24"/>
          <w:rtl w:val="0"/>
        </w:rPr>
        <w:t xml:space="preserve">R(xx)</w:t>
      </w:r>
      <w:r w:rsidDel="00000000" w:rsidR="00000000" w:rsidRPr="00000000">
        <w:rPr>
          <w:sz w:val="24"/>
          <w:szCs w:val="24"/>
          <w:rtl w:val="0"/>
        </w:rPr>
        <w:t xml:space="preserve"> added at the end (xx being the number of the corrigendum).</w:t>
      </w:r>
    </w:p>
    <w:p w:rsidR="00000000" w:rsidDel="00000000" w:rsidP="00000000" w:rsidRDefault="00000000" w:rsidRPr="00000000" w14:paraId="0000003F">
      <w:pPr>
        <w:contextualSpacing w:val="0"/>
        <w:rPr>
          <w:sz w:val="24"/>
          <w:szCs w:val="24"/>
        </w:rPr>
      </w:pPr>
      <w:r w:rsidDel="00000000" w:rsidR="00000000" w:rsidRPr="00000000">
        <w:rPr>
          <w:sz w:val="24"/>
          <w:szCs w:val="24"/>
          <w:rtl w:val="0"/>
        </w:rPr>
        <w:t xml:space="preserve">For example:</w:t>
      </w:r>
    </w:p>
    <w:p w:rsidR="00000000" w:rsidDel="00000000" w:rsidP="00000000" w:rsidRDefault="00000000" w:rsidRPr="00000000" w14:paraId="00000040">
      <w:pPr>
        <w:contextualSpacing w:val="0"/>
        <w:rPr>
          <w:sz w:val="24"/>
          <w:szCs w:val="24"/>
        </w:rPr>
      </w:pPr>
      <w:r w:rsidDel="00000000" w:rsidR="00000000" w:rsidRPr="00000000">
        <w:rPr>
          <w:sz w:val="24"/>
          <w:szCs w:val="24"/>
          <w:rtl w:val="0"/>
        </w:rPr>
        <w:t xml:space="preserve">32009L0164R( </w:t>
      </w:r>
      <w:r w:rsidDel="00000000" w:rsidR="00000000" w:rsidRPr="00000000">
        <w:rPr>
          <w:b w:val="1"/>
          <w:sz w:val="24"/>
          <w:szCs w:val="24"/>
          <w:rtl w:val="0"/>
        </w:rPr>
        <w:t xml:space="preserve">01</w:t>
      </w:r>
      <w:r w:rsidDel="00000000" w:rsidR="00000000" w:rsidRPr="00000000">
        <w:rPr>
          <w:sz w:val="24"/>
          <w:szCs w:val="24"/>
          <w:rtl w:val="0"/>
        </w:rPr>
        <w:t xml:space="preserve"> ) is the first corrigendum to </w:t>
      </w:r>
      <w:r w:rsidDel="00000000" w:rsidR="00000000" w:rsidRPr="00000000">
        <w:rPr>
          <w:b w:val="1"/>
          <w:sz w:val="24"/>
          <w:szCs w:val="24"/>
          <w:rtl w:val="0"/>
        </w:rPr>
        <w:t xml:space="preserve">Directive 32009L0164</w:t>
      </w:r>
      <w:r w:rsidDel="00000000" w:rsidR="00000000" w:rsidRPr="00000000">
        <w:rPr>
          <w:sz w:val="24"/>
          <w:szCs w:val="24"/>
          <w:rtl w:val="0"/>
        </w:rPr>
        <w:t xml:space="preserve"> .</w:t>
      </w:r>
    </w:p>
    <w:p w:rsidR="00000000" w:rsidDel="00000000" w:rsidP="00000000" w:rsidRDefault="00000000" w:rsidRPr="00000000" w14:paraId="00000041">
      <w:pPr>
        <w:contextualSpacing w:val="0"/>
        <w:rPr>
          <w:sz w:val="24"/>
          <w:szCs w:val="24"/>
        </w:rPr>
      </w:pPr>
      <w:r w:rsidDel="00000000" w:rsidR="00000000" w:rsidRPr="00000000">
        <w:rPr>
          <w:sz w:val="24"/>
          <w:szCs w:val="24"/>
          <w:rtl w:val="0"/>
        </w:rPr>
        <w:t xml:space="preserve">A corrigendum may relate to one or more language versions – or even all of them.</w:t>
      </w:r>
    </w:p>
    <w:p w:rsidR="00000000" w:rsidDel="00000000" w:rsidP="00000000" w:rsidRDefault="00000000" w:rsidRPr="00000000" w14:paraId="00000042">
      <w:pPr>
        <w:pStyle w:val="Heading3"/>
        <w:keepNext w:val="0"/>
        <w:keepLines w:val="0"/>
        <w:spacing w:before="280" w:lineRule="auto"/>
        <w:contextualSpacing w:val="0"/>
        <w:rPr>
          <w:b w:val="1"/>
          <w:color w:val="000000"/>
          <w:sz w:val="24"/>
          <w:szCs w:val="24"/>
        </w:rPr>
      </w:pPr>
      <w:bookmarkStart w:colFirst="0" w:colLast="0" w:name="_uc28frgbsctl" w:id="5"/>
      <w:bookmarkEnd w:id="5"/>
      <w:r w:rsidDel="00000000" w:rsidR="00000000" w:rsidRPr="00000000">
        <w:rPr>
          <w:b w:val="1"/>
          <w:color w:val="000000"/>
          <w:sz w:val="24"/>
          <w:szCs w:val="24"/>
          <w:rtl w:val="0"/>
        </w:rPr>
        <w:t xml:space="preserve">Consolidated acts (sector 0)</w:t>
      </w:r>
    </w:p>
    <w:p w:rsidR="00000000" w:rsidDel="00000000" w:rsidP="00000000" w:rsidRDefault="00000000" w:rsidRPr="00000000" w14:paraId="00000043">
      <w:pPr>
        <w:contextualSpacing w:val="0"/>
        <w:rPr>
          <w:b w:val="1"/>
          <w:sz w:val="24"/>
          <w:szCs w:val="24"/>
        </w:rPr>
      </w:pPr>
      <w:r w:rsidDel="00000000" w:rsidR="00000000" w:rsidRPr="00000000">
        <w:rPr>
          <w:sz w:val="24"/>
          <w:szCs w:val="24"/>
          <w:rtl w:val="0"/>
        </w:rPr>
        <w:t xml:space="preserve">Consolidated acts have the same number as the basic act – but its sector is </w:t>
      </w:r>
      <w:r w:rsidDel="00000000" w:rsidR="00000000" w:rsidRPr="00000000">
        <w:rPr>
          <w:b w:val="1"/>
          <w:sz w:val="24"/>
          <w:szCs w:val="24"/>
          <w:rtl w:val="0"/>
        </w:rPr>
        <w:t xml:space="preserve">‘0’</w:t>
      </w:r>
      <w:r w:rsidDel="00000000" w:rsidR="00000000" w:rsidRPr="00000000">
        <w:rPr>
          <w:sz w:val="24"/>
          <w:szCs w:val="24"/>
          <w:rtl w:val="0"/>
        </w:rPr>
        <w:t xml:space="preserve"> instead of </w:t>
      </w:r>
      <w:r w:rsidDel="00000000" w:rsidR="00000000" w:rsidRPr="00000000">
        <w:rPr>
          <w:b w:val="1"/>
          <w:sz w:val="24"/>
          <w:szCs w:val="24"/>
          <w:rtl w:val="0"/>
        </w:rPr>
        <w:t xml:space="preserve">‘3’</w:t>
      </w:r>
      <w:r w:rsidDel="00000000" w:rsidR="00000000" w:rsidRPr="00000000">
        <w:rPr>
          <w:sz w:val="24"/>
          <w:szCs w:val="24"/>
          <w:rtl w:val="0"/>
        </w:rPr>
        <w:t xml:space="preserve"> . For example: 02009L0156- </w:t>
      </w:r>
      <w:r w:rsidDel="00000000" w:rsidR="00000000" w:rsidRPr="00000000">
        <w:rPr>
          <w:b w:val="1"/>
          <w:sz w:val="24"/>
          <w:szCs w:val="24"/>
          <w:rtl w:val="0"/>
        </w:rPr>
        <w:t xml:space="preserve">20161018</w:t>
      </w:r>
    </w:p>
    <w:p w:rsidR="00000000" w:rsidDel="00000000" w:rsidP="00000000" w:rsidRDefault="00000000" w:rsidRPr="00000000" w14:paraId="00000044">
      <w:pPr>
        <w:contextualSpacing w:val="0"/>
        <w:rPr>
          <w:b w:val="1"/>
          <w:sz w:val="24"/>
          <w:szCs w:val="24"/>
        </w:rPr>
      </w:pPr>
      <w:r w:rsidDel="00000000" w:rsidR="00000000" w:rsidRPr="00000000">
        <w:rPr>
          <w:rtl w:val="0"/>
        </w:rPr>
      </w:r>
    </w:p>
    <w:p w:rsidR="00000000" w:rsidDel="00000000" w:rsidP="00000000" w:rsidRDefault="00000000" w:rsidRPr="00000000" w14:paraId="00000045">
      <w:pPr>
        <w:contextualSpacing w:val="0"/>
        <w:rPr>
          <w:sz w:val="24"/>
          <w:szCs w:val="24"/>
        </w:rPr>
      </w:pPr>
      <w:r w:rsidDel="00000000" w:rsidR="00000000" w:rsidRPr="00000000">
        <w:rPr>
          <w:rtl w:val="0"/>
        </w:rPr>
      </w:r>
    </w:p>
    <w:p w:rsidR="00000000" w:rsidDel="00000000" w:rsidP="00000000" w:rsidRDefault="00000000" w:rsidRPr="00000000" w14:paraId="00000046">
      <w:pPr>
        <w:contextualSpacing w:val="0"/>
        <w:rPr>
          <w:sz w:val="24"/>
          <w:szCs w:val="24"/>
        </w:rPr>
      </w:pPr>
      <w:r w:rsidDel="00000000" w:rsidR="00000000" w:rsidRPr="00000000">
        <w:rPr>
          <w:rtl w:val="0"/>
        </w:rPr>
      </w:r>
    </w:p>
    <w:p w:rsidR="00000000" w:rsidDel="00000000" w:rsidP="00000000" w:rsidRDefault="00000000" w:rsidRPr="00000000" w14:paraId="00000047">
      <w:pPr>
        <w:contextualSpacing w:val="0"/>
        <w:rPr>
          <w:b w:val="1"/>
          <w:sz w:val="24"/>
          <w:szCs w:val="24"/>
          <w:u w:val="single"/>
        </w:rPr>
      </w:pPr>
      <w:r w:rsidDel="00000000" w:rsidR="00000000" w:rsidRPr="00000000">
        <w:rPr>
          <w:b w:val="1"/>
          <w:sz w:val="24"/>
          <w:szCs w:val="24"/>
          <w:u w:val="single"/>
          <w:rtl w:val="0"/>
        </w:rPr>
        <w:t xml:space="preserve">Citing outside the CELEX relm:</w:t>
      </w:r>
    </w:p>
    <w:p w:rsidR="00000000" w:rsidDel="00000000" w:rsidP="00000000" w:rsidRDefault="00000000" w:rsidRPr="00000000" w14:paraId="00000048">
      <w:pPr>
        <w:contextualSpacing w:val="0"/>
        <w:rPr>
          <w:color w:val="1155cc"/>
          <w:sz w:val="24"/>
          <w:szCs w:val="24"/>
          <w:u w:val="single"/>
          <w:vertAlign w:val="superscript"/>
        </w:rPr>
      </w:pPr>
      <w:r w:rsidDel="00000000" w:rsidR="00000000" w:rsidRPr="00000000">
        <w:rPr>
          <w:sz w:val="24"/>
          <w:szCs w:val="24"/>
          <w:rtl w:val="0"/>
        </w:rPr>
        <w:t xml:space="preserve">For example, the ECLI of the </w:t>
      </w:r>
      <w:r w:rsidDel="00000000" w:rsidR="00000000" w:rsidRPr="00000000">
        <w:rPr>
          <w:b w:val="1"/>
          <w:sz w:val="24"/>
          <w:szCs w:val="24"/>
          <w:rtl w:val="0"/>
        </w:rPr>
        <w:t xml:space="preserve">judgment </w:t>
      </w:r>
      <w:r w:rsidDel="00000000" w:rsidR="00000000" w:rsidRPr="00000000">
        <w:rPr>
          <w:sz w:val="24"/>
          <w:szCs w:val="24"/>
          <w:rtl w:val="0"/>
        </w:rPr>
        <w:t xml:space="preserve">of the Court of Justice of 12 July 2005, </w:t>
      </w:r>
      <w:r w:rsidDel="00000000" w:rsidR="00000000" w:rsidRPr="00000000">
        <w:rPr>
          <w:i w:val="1"/>
          <w:sz w:val="24"/>
          <w:szCs w:val="24"/>
          <w:rtl w:val="0"/>
        </w:rPr>
        <w:t xml:space="preserve">Schempp</w:t>
      </w:r>
      <w:r w:rsidDel="00000000" w:rsidR="00000000" w:rsidRPr="00000000">
        <w:rPr>
          <w:sz w:val="24"/>
          <w:szCs w:val="24"/>
          <w:rtl w:val="0"/>
        </w:rPr>
        <w:t xml:space="preserve"> (C‑403/03), is: ‘EU:C:2005:446’. </w:t>
      </w:r>
      <w:r w:rsidDel="00000000" w:rsidR="00000000" w:rsidRPr="00000000">
        <w:fldChar w:fldCharType="begin"/>
        <w:instrText xml:space="preserve"> HYPERLINK "http://curia.europa.eu/jcms/jcms/P_126035/fr/#2" </w:instrText>
        <w:fldChar w:fldCharType="separate"/>
      </w:r>
      <w:r w:rsidDel="00000000" w:rsidR="00000000" w:rsidRPr="00000000">
        <w:rPr>
          <w:color w:val="1155cc"/>
          <w:sz w:val="24"/>
          <w:szCs w:val="24"/>
          <w:u w:val="single"/>
          <w:vertAlign w:val="superscript"/>
          <w:rtl w:val="0"/>
        </w:rPr>
        <w:t xml:space="preserve">2</w:t>
      </w:r>
    </w:p>
    <w:p w:rsidR="00000000" w:rsidDel="00000000" w:rsidP="00000000" w:rsidRDefault="00000000" w:rsidRPr="00000000" w14:paraId="00000049">
      <w:pPr>
        <w:contextualSpacing w:val="0"/>
        <w:rPr>
          <w:sz w:val="24"/>
          <w:szCs w:val="24"/>
        </w:rPr>
      </w:pPr>
      <w:r w:rsidDel="00000000" w:rsidR="00000000" w:rsidRPr="00000000">
        <w:fldChar w:fldCharType="end"/>
      </w:r>
      <w:r w:rsidDel="00000000" w:rsidR="00000000" w:rsidRPr="00000000">
        <w:rPr>
          <w:sz w:val="24"/>
          <w:szCs w:val="24"/>
          <w:rtl w:val="0"/>
        </w:rPr>
        <w:t xml:space="preserve">This is broken down as follows:</w:t>
      </w:r>
    </w:p>
    <w:p w:rsidR="00000000" w:rsidDel="00000000" w:rsidP="00000000" w:rsidRDefault="00000000" w:rsidRPr="00000000" w14:paraId="0000004A">
      <w:pPr>
        <w:numPr>
          <w:ilvl w:val="0"/>
          <w:numId w:val="2"/>
        </w:numPr>
        <w:ind w:left="720" w:hanging="360"/>
        <w:contextualSpacing w:val="1"/>
        <w:rPr>
          <w:sz w:val="24"/>
          <w:szCs w:val="24"/>
        </w:rPr>
      </w:pPr>
      <w:r w:rsidDel="00000000" w:rsidR="00000000" w:rsidRPr="00000000">
        <w:rPr>
          <w:sz w:val="24"/>
          <w:szCs w:val="24"/>
          <w:rtl w:val="0"/>
        </w:rPr>
        <w:t xml:space="preserve">‘EU’ indicates that it is a decision delivered by one of the Courts of the European Union (for decisions of national courts or tribunals, the code corresponding to the relevant Member State will appear instead of ‘EU’);</w:t>
      </w:r>
    </w:p>
    <w:p w:rsidR="00000000" w:rsidDel="00000000" w:rsidP="00000000" w:rsidRDefault="00000000" w:rsidRPr="00000000" w14:paraId="0000004B">
      <w:pPr>
        <w:numPr>
          <w:ilvl w:val="0"/>
          <w:numId w:val="2"/>
        </w:numPr>
        <w:ind w:left="720" w:hanging="360"/>
        <w:contextualSpacing w:val="1"/>
        <w:rPr>
          <w:sz w:val="24"/>
          <w:szCs w:val="24"/>
        </w:rPr>
      </w:pPr>
      <w:r w:rsidDel="00000000" w:rsidR="00000000" w:rsidRPr="00000000">
        <w:rPr>
          <w:b w:val="1"/>
          <w:sz w:val="24"/>
          <w:szCs w:val="24"/>
          <w:rtl w:val="0"/>
        </w:rPr>
        <w:t xml:space="preserve">‘C’ indicates that this decision was delivered by the Court of Justice (decisions delivered by the General Court would be indicated by the letter ‘T’ and those of the Civil Service Tribunal by ‘F’</w:t>
      </w:r>
      <w:r w:rsidDel="00000000" w:rsidR="00000000" w:rsidRPr="00000000">
        <w:rPr>
          <w:sz w:val="24"/>
          <w:szCs w:val="24"/>
          <w:rtl w:val="0"/>
        </w:rPr>
        <w:t xml:space="preserve">);</w:t>
      </w:r>
    </w:p>
    <w:p w:rsidR="00000000" w:rsidDel="00000000" w:rsidP="00000000" w:rsidRDefault="00000000" w:rsidRPr="00000000" w14:paraId="0000004C">
      <w:pPr>
        <w:numPr>
          <w:ilvl w:val="0"/>
          <w:numId w:val="2"/>
        </w:numPr>
        <w:ind w:left="720" w:hanging="360"/>
        <w:contextualSpacing w:val="1"/>
        <w:rPr>
          <w:sz w:val="24"/>
          <w:szCs w:val="24"/>
        </w:rPr>
      </w:pPr>
      <w:r w:rsidDel="00000000" w:rsidR="00000000" w:rsidRPr="00000000">
        <w:rPr>
          <w:sz w:val="24"/>
          <w:szCs w:val="24"/>
          <w:rtl w:val="0"/>
        </w:rPr>
        <w:t xml:space="preserve">‘2005’ indicates that the decision was delivered in 2005;</w:t>
      </w:r>
    </w:p>
    <w:p w:rsidR="00000000" w:rsidDel="00000000" w:rsidP="00000000" w:rsidRDefault="00000000" w:rsidRPr="00000000" w14:paraId="0000004D">
      <w:pPr>
        <w:numPr>
          <w:ilvl w:val="0"/>
          <w:numId w:val="2"/>
        </w:numPr>
        <w:ind w:left="720" w:hanging="360"/>
        <w:contextualSpacing w:val="1"/>
        <w:rPr>
          <w:sz w:val="24"/>
          <w:szCs w:val="24"/>
        </w:rPr>
      </w:pPr>
      <w:r w:rsidDel="00000000" w:rsidR="00000000" w:rsidRPr="00000000">
        <w:rPr>
          <w:sz w:val="24"/>
          <w:szCs w:val="24"/>
          <w:rtl w:val="0"/>
        </w:rPr>
        <w:t xml:space="preserve">‘446’ indicates that it is the 446</w:t>
      </w:r>
      <w:r w:rsidDel="00000000" w:rsidR="00000000" w:rsidRPr="00000000">
        <w:rPr>
          <w:sz w:val="24"/>
          <w:szCs w:val="24"/>
          <w:vertAlign w:val="superscript"/>
          <w:rtl w:val="0"/>
        </w:rPr>
        <w:t xml:space="preserve">th</w:t>
      </w:r>
      <w:r w:rsidDel="00000000" w:rsidR="00000000" w:rsidRPr="00000000">
        <w:rPr>
          <w:sz w:val="24"/>
          <w:szCs w:val="24"/>
          <w:rtl w:val="0"/>
        </w:rPr>
        <w:t xml:space="preserve"> ECLI assigned in respect of the year in question.</w:t>
      </w:r>
    </w:p>
    <w:p w:rsidR="00000000" w:rsidDel="00000000" w:rsidP="00000000" w:rsidRDefault="00000000" w:rsidRPr="00000000" w14:paraId="0000004E">
      <w:pPr>
        <w:ind w:firstLine="720"/>
        <w:contextualSpacing w:val="0"/>
        <w:rPr>
          <w:b w:val="1"/>
          <w:sz w:val="24"/>
          <w:szCs w:val="24"/>
        </w:rPr>
      </w:pPr>
      <w:r w:rsidDel="00000000" w:rsidR="00000000" w:rsidRPr="00000000">
        <w:rPr>
          <w:b w:val="1"/>
          <w:sz w:val="24"/>
          <w:szCs w:val="24"/>
          <w:rtl w:val="0"/>
        </w:rPr>
        <w:t xml:space="preserve">Judgement EU:C:2012:638</w:t>
      </w:r>
    </w:p>
    <w:p w:rsidR="00000000" w:rsidDel="00000000" w:rsidP="00000000" w:rsidRDefault="00000000" w:rsidRPr="00000000" w14:paraId="0000004F">
      <w:pPr>
        <w:contextualSpacing w:val="0"/>
        <w:rPr>
          <w:sz w:val="24"/>
          <w:szCs w:val="24"/>
        </w:rPr>
      </w:pPr>
      <w:r w:rsidDel="00000000" w:rsidR="00000000" w:rsidRPr="00000000">
        <w:rPr>
          <w:rtl w:val="0"/>
        </w:rPr>
      </w:r>
    </w:p>
    <w:p w:rsidR="00000000" w:rsidDel="00000000" w:rsidP="00000000" w:rsidRDefault="00000000" w:rsidRPr="00000000" w14:paraId="00000050">
      <w:pPr>
        <w:contextualSpacing w:val="0"/>
        <w:rPr>
          <w:sz w:val="24"/>
          <w:szCs w:val="24"/>
        </w:rPr>
      </w:pPr>
      <w:r w:rsidDel="00000000" w:rsidR="00000000" w:rsidRPr="00000000">
        <w:rPr>
          <w:sz w:val="24"/>
          <w:szCs w:val="24"/>
          <w:rtl w:val="0"/>
        </w:rPr>
        <w:t xml:space="preserve">Treaties: the Official Journal series and the issue and page numbers EX: OJ C306/01</w:t>
      </w:r>
    </w:p>
    <w:p w:rsidR="00000000" w:rsidDel="00000000" w:rsidP="00000000" w:rsidRDefault="00000000" w:rsidRPr="00000000" w14:paraId="00000051">
      <w:pPr>
        <w:contextualSpacing w:val="0"/>
        <w:rPr>
          <w:sz w:val="24"/>
          <w:szCs w:val="24"/>
        </w:rPr>
      </w:pPr>
      <w:r w:rsidDel="00000000" w:rsidR="00000000" w:rsidRPr="00000000">
        <w:rPr>
          <w:sz w:val="24"/>
          <w:szCs w:val="24"/>
          <w:rtl w:val="0"/>
        </w:rPr>
        <w:t xml:space="preserve">Regulation, Directive and Decision: EX: Council Directive 2001/29/EC or (EC) 2001/29</w:t>
      </w:r>
    </w:p>
    <w:p w:rsidR="00000000" w:rsidDel="00000000" w:rsidP="00000000" w:rsidRDefault="00000000" w:rsidRPr="00000000" w14:paraId="00000052">
      <w:pPr>
        <w:contextualSpacing w:val="0"/>
        <w:rPr>
          <w:b w:val="1"/>
          <w:sz w:val="24"/>
          <w:szCs w:val="24"/>
        </w:rPr>
      </w:pPr>
      <w:r w:rsidDel="00000000" w:rsidR="00000000" w:rsidRPr="00000000">
        <w:rPr>
          <w:b w:val="1"/>
          <w:sz w:val="24"/>
          <w:szCs w:val="24"/>
          <w:rtl w:val="0"/>
        </w:rPr>
        <w:t xml:space="preserve">Regulation No 883/2004 or Regulation (EC) No 261/2004</w:t>
      </w:r>
    </w:p>
    <w:p w:rsidR="00000000" w:rsidDel="00000000" w:rsidP="00000000" w:rsidRDefault="00000000" w:rsidRPr="00000000" w14:paraId="00000053">
      <w:pPr>
        <w:contextualSpacing w:val="0"/>
        <w:rPr>
          <w:sz w:val="24"/>
          <w:szCs w:val="24"/>
        </w:rPr>
      </w:pPr>
      <w:r w:rsidDel="00000000" w:rsidR="00000000" w:rsidRPr="00000000">
        <w:rPr>
          <w:rtl w:val="0"/>
        </w:rPr>
      </w:r>
    </w:p>
    <w:p w:rsidR="00000000" w:rsidDel="00000000" w:rsidP="00000000" w:rsidRDefault="00000000" w:rsidRPr="00000000" w14:paraId="00000054">
      <w:pPr>
        <w:contextualSpacing w:val="0"/>
        <w:rPr>
          <w:sz w:val="24"/>
          <w:szCs w:val="24"/>
        </w:rPr>
      </w:pPr>
      <w:r w:rsidDel="00000000" w:rsidR="00000000" w:rsidRPr="00000000">
        <w:rPr>
          <w:sz w:val="24"/>
          <w:szCs w:val="24"/>
          <w:rtl w:val="0"/>
        </w:rPr>
        <w:t xml:space="preserve">Official Journal:</w:t>
      </w:r>
    </w:p>
    <w:p w:rsidR="00000000" w:rsidDel="00000000" w:rsidP="00000000" w:rsidRDefault="00000000" w:rsidRPr="00000000" w14:paraId="00000055">
      <w:pPr>
        <w:contextualSpacing w:val="0"/>
        <w:rPr>
          <w:b w:val="1"/>
          <w:sz w:val="24"/>
          <w:szCs w:val="24"/>
        </w:rPr>
      </w:pPr>
      <w:r w:rsidDel="00000000" w:rsidR="00000000" w:rsidRPr="00000000">
        <w:rPr>
          <w:sz w:val="24"/>
          <w:szCs w:val="24"/>
          <w:rtl w:val="0"/>
        </w:rPr>
        <w:t xml:space="preserve">(2018/C 063/15) or </w:t>
      </w:r>
      <w:r w:rsidDel="00000000" w:rsidR="00000000" w:rsidRPr="00000000">
        <w:rPr>
          <w:b w:val="1"/>
          <w:sz w:val="24"/>
          <w:szCs w:val="24"/>
          <w:rtl w:val="0"/>
        </w:rPr>
        <w:t xml:space="preserve">C:2018:063:15</w:t>
      </w:r>
    </w:p>
    <w:p w:rsidR="00000000" w:rsidDel="00000000" w:rsidP="00000000" w:rsidRDefault="00000000" w:rsidRPr="00000000" w14:paraId="00000056">
      <w:pPr>
        <w:numPr>
          <w:ilvl w:val="0"/>
          <w:numId w:val="4"/>
        </w:numPr>
        <w:ind w:left="720" w:hanging="360"/>
        <w:contextualSpacing w:val="1"/>
        <w:rPr>
          <w:b w:val="1"/>
          <w:sz w:val="24"/>
          <w:szCs w:val="24"/>
        </w:rPr>
      </w:pPr>
      <w:r w:rsidDel="00000000" w:rsidR="00000000" w:rsidRPr="00000000">
        <w:rPr>
          <w:b w:val="1"/>
          <w:sz w:val="24"/>
          <w:szCs w:val="24"/>
          <w:rtl w:val="0"/>
        </w:rPr>
        <w:t xml:space="preserve">L (legislation)</w:t>
      </w:r>
    </w:p>
    <w:p w:rsidR="00000000" w:rsidDel="00000000" w:rsidP="00000000" w:rsidRDefault="00000000" w:rsidRPr="00000000" w14:paraId="00000057">
      <w:pPr>
        <w:numPr>
          <w:ilvl w:val="0"/>
          <w:numId w:val="4"/>
        </w:numPr>
        <w:ind w:left="720" w:hanging="360"/>
        <w:contextualSpacing w:val="1"/>
        <w:rPr>
          <w:b w:val="1"/>
          <w:sz w:val="24"/>
          <w:szCs w:val="24"/>
        </w:rPr>
      </w:pPr>
      <w:r w:rsidDel="00000000" w:rsidR="00000000" w:rsidRPr="00000000">
        <w:rPr>
          <w:b w:val="1"/>
          <w:sz w:val="24"/>
          <w:szCs w:val="24"/>
          <w:rtl w:val="0"/>
        </w:rPr>
        <w:t xml:space="preserve">C (information and notices)</w:t>
      </w:r>
    </w:p>
    <w:p w:rsidR="00000000" w:rsidDel="00000000" w:rsidP="00000000" w:rsidRDefault="00000000" w:rsidRPr="00000000" w14:paraId="00000058">
      <w:pPr>
        <w:contextualSpacing w:val="0"/>
        <w:rPr>
          <w:b w:val="1"/>
          <w:sz w:val="24"/>
          <w:szCs w:val="24"/>
        </w:rPr>
      </w:pPr>
      <w:r w:rsidDel="00000000" w:rsidR="00000000" w:rsidRPr="00000000">
        <w:rPr>
          <w:rtl w:val="0"/>
        </w:rPr>
      </w:r>
    </w:p>
    <w:p w:rsidR="00000000" w:rsidDel="00000000" w:rsidP="00000000" w:rsidRDefault="00000000" w:rsidRPr="00000000" w14:paraId="00000059">
      <w:pPr>
        <w:contextualSpacing w:val="0"/>
        <w:rPr>
          <w:b w:val="1"/>
          <w:sz w:val="24"/>
          <w:szCs w:val="24"/>
        </w:rPr>
      </w:pPr>
      <w:r w:rsidDel="00000000" w:rsidR="00000000" w:rsidRPr="00000000">
        <w:rPr>
          <w:b w:val="1"/>
          <w:sz w:val="24"/>
          <w:szCs w:val="24"/>
          <w:rtl w:val="0"/>
        </w:rPr>
        <w:t xml:space="preserve">References:</w:t>
      </w:r>
    </w:p>
    <w:p w:rsidR="00000000" w:rsidDel="00000000" w:rsidP="00000000" w:rsidRDefault="00000000" w:rsidRPr="00000000" w14:paraId="0000005A">
      <w:pPr>
        <w:numPr>
          <w:ilvl w:val="0"/>
          <w:numId w:val="5"/>
        </w:numPr>
        <w:ind w:left="720" w:hanging="360"/>
        <w:contextualSpacing w:val="1"/>
        <w:rPr>
          <w:sz w:val="24"/>
          <w:szCs w:val="24"/>
        </w:rPr>
      </w:pPr>
      <w:hyperlink r:id="rId7">
        <w:r w:rsidDel="00000000" w:rsidR="00000000" w:rsidRPr="00000000">
          <w:rPr>
            <w:color w:val="1155cc"/>
            <w:sz w:val="24"/>
            <w:szCs w:val="24"/>
            <w:u w:val="single"/>
            <w:rtl w:val="0"/>
          </w:rPr>
          <w:t xml:space="preserve">http://eur-lex.europa.eu/content/tools/HowCelexNumbersAreComposed.pdf</w:t>
        </w:r>
      </w:hyperlink>
      <w:r w:rsidDel="00000000" w:rsidR="00000000" w:rsidRPr="00000000">
        <w:rPr>
          <w:rtl w:val="0"/>
        </w:rPr>
      </w:r>
    </w:p>
    <w:p w:rsidR="00000000" w:rsidDel="00000000" w:rsidP="00000000" w:rsidRDefault="00000000" w:rsidRPr="00000000" w14:paraId="0000005B">
      <w:pPr>
        <w:numPr>
          <w:ilvl w:val="0"/>
          <w:numId w:val="5"/>
        </w:numPr>
        <w:ind w:left="720" w:hanging="360"/>
        <w:rPr>
          <w:sz w:val="24"/>
          <w:szCs w:val="24"/>
        </w:rPr>
      </w:pPr>
      <w:hyperlink r:id="rId8">
        <w:r w:rsidDel="00000000" w:rsidR="00000000" w:rsidRPr="00000000">
          <w:rPr>
            <w:color w:val="1155cc"/>
            <w:sz w:val="24"/>
            <w:szCs w:val="24"/>
            <w:u w:val="single"/>
            <w:rtl w:val="0"/>
          </w:rPr>
          <w:t xml:space="preserve">http://eur-lex.europa.eu/content/tools/TableOfSectors/types_of_documents_in_eurlex.html</w:t>
        </w:r>
      </w:hyperlink>
      <w:r w:rsidDel="00000000" w:rsidR="00000000" w:rsidRPr="00000000">
        <w:rPr>
          <w:rtl w:val="0"/>
        </w:rPr>
      </w:r>
    </w:p>
    <w:p w:rsidR="00000000" w:rsidDel="00000000" w:rsidP="00000000" w:rsidRDefault="00000000" w:rsidRPr="00000000" w14:paraId="0000005C">
      <w:pPr>
        <w:numPr>
          <w:ilvl w:val="0"/>
          <w:numId w:val="5"/>
        </w:numPr>
        <w:ind w:left="720" w:hanging="360"/>
        <w:rPr>
          <w:sz w:val="24"/>
          <w:szCs w:val="24"/>
        </w:rPr>
      </w:pPr>
      <w:hyperlink r:id="rId9">
        <w:r w:rsidDel="00000000" w:rsidR="00000000" w:rsidRPr="00000000">
          <w:rPr>
            <w:color w:val="1155cc"/>
            <w:sz w:val="24"/>
            <w:szCs w:val="24"/>
            <w:u w:val="single"/>
            <w:rtl w:val="0"/>
          </w:rPr>
          <w:t xml:space="preserve">http://eur-lex.europa.eu/content/help/faq/celex-number.html</w:t>
        </w:r>
      </w:hyperlink>
      <w:r w:rsidDel="00000000" w:rsidR="00000000" w:rsidRPr="00000000">
        <w:rPr>
          <w:rtl w:val="0"/>
        </w:rPr>
      </w:r>
    </w:p>
    <w:sectPr>
      <w:headerReference r:id="rId10" w:type="default"/>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D">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hyperlink" Target="http://eur-lex.europa.eu/content/help/faq/celex-number.html"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eur-lex.europa.eu/content/tools/HowCelexNumbersAreComposed.pdf" TargetMode="External"/><Relationship Id="rId8" Type="http://schemas.openxmlformats.org/officeDocument/2006/relationships/hyperlink" Target="http://eur-lex.europa.eu/content/tools/TableOfSectors/types_of_documents_in_eurl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