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BBA" w:rsidRPr="00C87BBA" w:rsidRDefault="00C87BBA" w:rsidP="00DA4148">
      <w:pPr>
        <w:rPr>
          <w:b/>
          <w:bCs/>
          <w:sz w:val="16"/>
          <w:szCs w:val="16"/>
        </w:rPr>
      </w:pPr>
      <w:r w:rsidRPr="00C87BBA">
        <w:rPr>
          <w:b/>
          <w:bCs/>
          <w:sz w:val="16"/>
          <w:szCs w:val="16"/>
        </w:rPr>
        <w:t xml:space="preserve">P.O. </w:t>
      </w:r>
      <w:r w:rsidR="00DA4148">
        <w:rPr>
          <w:b/>
          <w:bCs/>
          <w:sz w:val="16"/>
          <w:szCs w:val="16"/>
        </w:rPr>
        <w:t>308/15</w:t>
      </w:r>
    </w:p>
    <w:p w:rsidR="00C87BBA" w:rsidRPr="00C87BBA" w:rsidRDefault="00C87BBA" w:rsidP="00C87BBA">
      <w:pPr>
        <w:rPr>
          <w:b/>
          <w:bCs/>
          <w:sz w:val="16"/>
          <w:szCs w:val="16"/>
        </w:rPr>
      </w:pPr>
      <w:r w:rsidRPr="00C87BBA">
        <w:rPr>
          <w:b/>
          <w:bCs/>
          <w:sz w:val="16"/>
          <w:szCs w:val="16"/>
        </w:rPr>
        <w:t>Demandante: SOCIEDAD CONCESIONARIA AUTOVÍA A-4 MADRID, S.A.</w:t>
      </w:r>
    </w:p>
    <w:p w:rsidR="00C87BBA" w:rsidRPr="00C87BBA" w:rsidRDefault="00C87BBA" w:rsidP="00C87BBA">
      <w:pPr>
        <w:rPr>
          <w:b/>
          <w:bCs/>
          <w:sz w:val="16"/>
          <w:szCs w:val="16"/>
        </w:rPr>
      </w:pPr>
      <w:r w:rsidRPr="00C87BBA">
        <w:rPr>
          <w:b/>
          <w:bCs/>
          <w:sz w:val="16"/>
          <w:szCs w:val="16"/>
        </w:rPr>
        <w:t>Demandado: MINISTERIO DE FOMENTO</w:t>
      </w:r>
    </w:p>
    <w:p w:rsidR="00C87BBA" w:rsidRDefault="00C87BBA" w:rsidP="00C87BBA">
      <w:pPr>
        <w:rPr>
          <w:b/>
          <w:bCs/>
        </w:rPr>
      </w:pPr>
    </w:p>
    <w:p w:rsidR="00C87BBA" w:rsidRDefault="00C87BBA" w:rsidP="00C87BBA">
      <w:pPr>
        <w:rPr>
          <w:b/>
          <w:bCs/>
        </w:rPr>
      </w:pPr>
    </w:p>
    <w:p w:rsidR="00C87BBA" w:rsidRDefault="00C87BBA" w:rsidP="001A3E20">
      <w:pPr>
        <w:jc w:val="center"/>
        <w:rPr>
          <w:b/>
          <w:bCs/>
        </w:rPr>
      </w:pPr>
    </w:p>
    <w:p w:rsidR="00C6528C" w:rsidRDefault="00C6528C" w:rsidP="001A3E20">
      <w:pPr>
        <w:jc w:val="center"/>
        <w:rPr>
          <w:b/>
          <w:bCs/>
        </w:rPr>
      </w:pPr>
      <w:r w:rsidRPr="0093509E">
        <w:rPr>
          <w:b/>
          <w:bCs/>
        </w:rPr>
        <w:t>A LA SALA DE L</w:t>
      </w:r>
      <w:r>
        <w:rPr>
          <w:b/>
          <w:bCs/>
        </w:rPr>
        <w:t xml:space="preserve">O CONTENCIOSO ADMINISTRATIVO </w:t>
      </w:r>
      <w:r w:rsidR="001A3E20">
        <w:rPr>
          <w:b/>
          <w:bCs/>
        </w:rPr>
        <w:t>DE LA AUDIENCIA NACIONAL</w:t>
      </w:r>
    </w:p>
    <w:p w:rsidR="004A0361" w:rsidRDefault="004A0361" w:rsidP="00C87BBA">
      <w:pPr>
        <w:rPr>
          <w:b/>
          <w:bCs/>
        </w:rPr>
      </w:pPr>
    </w:p>
    <w:p w:rsidR="004A0361" w:rsidRPr="0093509E" w:rsidRDefault="004A0361" w:rsidP="001A3E20">
      <w:pPr>
        <w:jc w:val="center"/>
        <w:rPr>
          <w:b/>
          <w:bCs/>
        </w:rPr>
      </w:pPr>
    </w:p>
    <w:p w:rsidR="00C6528C" w:rsidRDefault="00C6528C" w:rsidP="00C6528C"/>
    <w:p w:rsidR="00C6528C" w:rsidRPr="004A0361" w:rsidRDefault="00C6528C" w:rsidP="00C87BBA">
      <w:pPr>
        <w:rPr>
          <w:b/>
          <w:bCs/>
        </w:rPr>
      </w:pPr>
      <w:r w:rsidRPr="00AF433A">
        <w:rPr>
          <w:b/>
          <w:bCs/>
        </w:rPr>
        <w:t>D. JUAN</w:t>
      </w:r>
      <w:r w:rsidRPr="0093509E">
        <w:rPr>
          <w:b/>
          <w:bCs/>
        </w:rPr>
        <w:t xml:space="preserve"> BOSCO HORNEDO MUGUIRO</w:t>
      </w:r>
      <w:r>
        <w:t xml:space="preserve">, Procurador de los Tribunales y de la entidad mercantil </w:t>
      </w:r>
      <w:r w:rsidRPr="004A0361">
        <w:rPr>
          <w:b/>
          <w:bCs/>
        </w:rPr>
        <w:t>Sociedad Concesionaria Autovía A-4 Madrid, S.A</w:t>
      </w:r>
      <w:r w:rsidR="00C87BBA">
        <w:t>., tal y como consta debidamente acreditado en autos,</w:t>
      </w:r>
      <w:r w:rsidRPr="004A0361">
        <w:t xml:space="preserve"> ante la Sala de lo Contencioso-Administrativo </w:t>
      </w:r>
      <w:r w:rsidR="001A3E20" w:rsidRPr="004A0361">
        <w:t>de la Audiencia Nacional</w:t>
      </w:r>
      <w:r w:rsidRPr="004A0361">
        <w:t xml:space="preserve"> comparezco y, como mejor proceda en Derecho, </w:t>
      </w:r>
      <w:r w:rsidRPr="004A0361">
        <w:rPr>
          <w:b/>
          <w:bCs/>
          <w:u w:val="single"/>
        </w:rPr>
        <w:t>DIGO</w:t>
      </w:r>
      <w:r w:rsidRPr="004A0361">
        <w:rPr>
          <w:b/>
          <w:bCs/>
        </w:rPr>
        <w:t>:</w:t>
      </w:r>
    </w:p>
    <w:p w:rsidR="00C6528C" w:rsidRPr="004A0361" w:rsidRDefault="00C6528C" w:rsidP="00C6528C">
      <w:pPr>
        <w:rPr>
          <w:b/>
          <w:bCs/>
        </w:rPr>
      </w:pPr>
    </w:p>
    <w:p w:rsidR="00C6528C" w:rsidRPr="004A0361" w:rsidRDefault="00C6528C" w:rsidP="00BE032F">
      <w:pPr>
        <w:pStyle w:val="ListParagraph"/>
        <w:numPr>
          <w:ilvl w:val="0"/>
          <w:numId w:val="28"/>
        </w:numPr>
        <w:ind w:left="993"/>
      </w:pPr>
      <w:r w:rsidRPr="004A0361">
        <w:t>Que la Sociedad Concesionaria Autovía A-4 Madrid, S.A (en adelante “</w:t>
      </w:r>
      <w:r w:rsidRPr="004A0361">
        <w:rPr>
          <w:b/>
          <w:bCs/>
        </w:rPr>
        <w:t>la Sociedad Concesionaria</w:t>
      </w:r>
      <w:r w:rsidRPr="004A0361">
        <w:t>”), es titular del “</w:t>
      </w:r>
      <w:r w:rsidRPr="004A0361">
        <w:rPr>
          <w:i/>
          <w:iCs/>
        </w:rPr>
        <w:t>Contrato de concesión de obras públicas para la conservación y explotación de la autovía A-4 del P.K. 3,78 al 67,50. Tramo: Madrid – p.k. 67,5 (R-4)</w:t>
      </w:r>
      <w:r w:rsidRPr="004A0361">
        <w:t>” (“</w:t>
      </w:r>
      <w:r w:rsidRPr="004A0361">
        <w:rPr>
          <w:b/>
          <w:bCs/>
        </w:rPr>
        <w:t>la Concesión</w:t>
      </w:r>
      <w:r w:rsidRPr="004A0361">
        <w:t>”).</w:t>
      </w:r>
    </w:p>
    <w:p w:rsidR="00C6528C" w:rsidRPr="004A0361" w:rsidRDefault="00C6528C" w:rsidP="00BE032F">
      <w:pPr>
        <w:pStyle w:val="ListParagraph"/>
        <w:numPr>
          <w:ilvl w:val="0"/>
          <w:numId w:val="0"/>
        </w:numPr>
        <w:ind w:left="993"/>
      </w:pPr>
    </w:p>
    <w:p w:rsidR="00C6528C" w:rsidRDefault="00DA4148" w:rsidP="002B3BDA">
      <w:pPr>
        <w:pStyle w:val="ListParagraph"/>
        <w:numPr>
          <w:ilvl w:val="0"/>
          <w:numId w:val="28"/>
        </w:numPr>
        <w:ind w:left="993"/>
      </w:pPr>
      <w:r>
        <w:t>Que durante las mensualidades de noviembre y diciembre de 2014, y enero de 2015, la Administración ha aplicado indebidamente deducciones por importe de 4.000.000 euros derivadas de los indicadores “I18.Seguridad Vial. Índice de Peligrosidad” e “I19.Seguridad Vial. Índice de Mortalidad” (“</w:t>
      </w:r>
      <w:r w:rsidRPr="00DA4148">
        <w:rPr>
          <w:b/>
          <w:bCs/>
        </w:rPr>
        <w:t>indicadores de seguridad vial</w:t>
      </w:r>
      <w:r>
        <w:t>”) correspondientes al año 2013, sin acto administrativo que lo respalde.</w:t>
      </w:r>
    </w:p>
    <w:p w:rsidR="0087250E" w:rsidRDefault="0087250E" w:rsidP="0087250E">
      <w:pPr>
        <w:pStyle w:val="ListParagraph"/>
        <w:numPr>
          <w:ilvl w:val="0"/>
          <w:numId w:val="0"/>
        </w:numPr>
        <w:ind w:left="993"/>
      </w:pPr>
    </w:p>
    <w:p w:rsidR="0087250E" w:rsidRDefault="0087250E" w:rsidP="002B3BDA">
      <w:pPr>
        <w:pStyle w:val="ListParagraph"/>
        <w:numPr>
          <w:ilvl w:val="0"/>
          <w:numId w:val="28"/>
        </w:numPr>
        <w:ind w:left="993"/>
      </w:pPr>
      <w:r>
        <w:t>Ante cada uno de los impagos derivados de esa aplicación indebida de los indicadores de seguridad vial correspondientes al año 2013, la Sociedad Concesionaria formuló las siguientes reclamaciones ante el Secretario de Estado de Infraestructuras, Transporte y Vivienda del Ministerio de Fomento:</w:t>
      </w:r>
    </w:p>
    <w:p w:rsidR="0087250E" w:rsidRDefault="0087250E" w:rsidP="0087250E">
      <w:pPr>
        <w:pStyle w:val="ListParagraph"/>
        <w:numPr>
          <w:ilvl w:val="0"/>
          <w:numId w:val="0"/>
        </w:numPr>
        <w:ind w:left="993"/>
      </w:pPr>
    </w:p>
    <w:p w:rsidR="0087250E" w:rsidRDefault="0087250E" w:rsidP="0087250E">
      <w:pPr>
        <w:pStyle w:val="ListParagraph"/>
        <w:numPr>
          <w:ilvl w:val="0"/>
          <w:numId w:val="31"/>
        </w:numPr>
      </w:pPr>
      <w:r>
        <w:t>Solicitud de pago de la cantidad íntegra que corresponde a la Sociedad Concesionaria en concepto de retribución de la mensualidad de noviembre de 2014, presentada con fecha 19 de enero de 2015.</w:t>
      </w:r>
    </w:p>
    <w:p w:rsidR="004645F1" w:rsidRDefault="004645F1" w:rsidP="004645F1">
      <w:pPr>
        <w:pStyle w:val="ListParagraph"/>
        <w:numPr>
          <w:ilvl w:val="0"/>
          <w:numId w:val="0"/>
        </w:numPr>
        <w:ind w:left="1353"/>
      </w:pPr>
    </w:p>
    <w:p w:rsidR="0087250E" w:rsidRDefault="0087250E" w:rsidP="0087250E">
      <w:pPr>
        <w:pStyle w:val="ListParagraph"/>
        <w:numPr>
          <w:ilvl w:val="0"/>
          <w:numId w:val="31"/>
        </w:numPr>
      </w:pPr>
      <w:r>
        <w:t>Solicitud de pago de la cantidad íntegra que corresponde a la Sociedad Concesionaria en concepto de retribución de la mensualidad de diciembre de 2014, presentada con fecha 27 de febrero de 2015.</w:t>
      </w:r>
    </w:p>
    <w:p w:rsidR="004645F1" w:rsidRDefault="004645F1" w:rsidP="004645F1">
      <w:pPr>
        <w:pStyle w:val="ListParagraph"/>
        <w:numPr>
          <w:ilvl w:val="0"/>
          <w:numId w:val="0"/>
        </w:numPr>
        <w:ind w:left="1440"/>
      </w:pPr>
    </w:p>
    <w:p w:rsidR="0087250E" w:rsidRDefault="004645F1" w:rsidP="0087250E">
      <w:pPr>
        <w:pStyle w:val="ListParagraph"/>
        <w:numPr>
          <w:ilvl w:val="0"/>
          <w:numId w:val="31"/>
        </w:numPr>
      </w:pPr>
      <w:r>
        <w:t>Solicitud de pago de la cantidad íntegra que corresponde a la Sociedad Concesionaria en concepto de retribución de la mensualidad de enero de 2015, presentada con fecha 23 de marzo de 2015.</w:t>
      </w:r>
    </w:p>
    <w:p w:rsidR="005A391A" w:rsidRPr="004A0361" w:rsidRDefault="005A391A" w:rsidP="004645F1"/>
    <w:p w:rsidR="00C00198" w:rsidRDefault="00241018" w:rsidP="00C00198">
      <w:pPr>
        <w:pStyle w:val="ListParagraph"/>
        <w:numPr>
          <w:ilvl w:val="0"/>
          <w:numId w:val="28"/>
        </w:numPr>
        <w:ind w:left="993"/>
      </w:pPr>
      <w:r>
        <w:t xml:space="preserve">Una vez </w:t>
      </w:r>
      <w:r w:rsidR="00333EDE">
        <w:t>transcurrido</w:t>
      </w:r>
      <w:r w:rsidR="004645F1">
        <w:t xml:space="preserve"> el plazo de tres meses que establecía el art. 42.3 de la </w:t>
      </w:r>
      <w:r w:rsidR="00C00198">
        <w:t>Ley 30/1992, de 26 de noviembre</w:t>
      </w:r>
      <w:r w:rsidR="00CC2FA4">
        <w:t xml:space="preserve"> (LRJPAC)</w:t>
      </w:r>
      <w:r w:rsidR="00C00198">
        <w:t>, desde que con fechas 19 de enero, 27 de febrero y 23 de marzo de 2015 tuvieran entrada en el registro del Ministerio de Fomento las reclamaciones de esta Sociedad Concesionaria, sin que se hubiera notificado resolución expresa, se entendieron presuntamente desestimadas.</w:t>
      </w:r>
    </w:p>
    <w:p w:rsidR="00C00198" w:rsidRDefault="00C00198" w:rsidP="00C00198">
      <w:pPr>
        <w:pStyle w:val="ListParagraph"/>
        <w:numPr>
          <w:ilvl w:val="0"/>
          <w:numId w:val="0"/>
        </w:numPr>
        <w:ind w:left="993"/>
      </w:pPr>
    </w:p>
    <w:p w:rsidR="001B5B54" w:rsidRDefault="00C00198" w:rsidP="00CC2FA4">
      <w:pPr>
        <w:pStyle w:val="ListParagraph"/>
        <w:numPr>
          <w:ilvl w:val="0"/>
          <w:numId w:val="0"/>
        </w:numPr>
        <w:ind w:left="993"/>
      </w:pPr>
      <w:r>
        <w:t>Así, con</w:t>
      </w:r>
      <w:r w:rsidR="00CC2FA4">
        <w:t xml:space="preserve"> fecha 26 de junio de 2015</w:t>
      </w:r>
      <w:r>
        <w:t xml:space="preserve">, mi representada interpuso </w:t>
      </w:r>
      <w:r w:rsidR="0064749E">
        <w:t>el correspondiente recurso contencioso-administrativo frente:</w:t>
      </w:r>
    </w:p>
    <w:p w:rsidR="0064749E" w:rsidRPr="00B46460" w:rsidRDefault="0064749E" w:rsidP="0064749E">
      <w:pPr>
        <w:pStyle w:val="ListParagraph"/>
        <w:numPr>
          <w:ilvl w:val="0"/>
          <w:numId w:val="0"/>
        </w:numPr>
        <w:ind w:left="993"/>
      </w:pPr>
    </w:p>
    <w:p w:rsidR="00333EDE" w:rsidRPr="000963AF" w:rsidRDefault="001B5B54" w:rsidP="00C00198">
      <w:pPr>
        <w:pStyle w:val="ListParagraph"/>
        <w:numPr>
          <w:ilvl w:val="1"/>
          <w:numId w:val="28"/>
        </w:numPr>
      </w:pPr>
      <w:r w:rsidRPr="000963AF">
        <w:t>L</w:t>
      </w:r>
      <w:r w:rsidR="00C00198" w:rsidRPr="000963AF">
        <w:t>a</w:t>
      </w:r>
      <w:r w:rsidR="00D164FF" w:rsidRPr="000963AF">
        <w:t xml:space="preserve"> desestimación presunta de las reclamaciones por ella formuladas</w:t>
      </w:r>
      <w:bookmarkStart w:id="0" w:name="_GoBack"/>
      <w:bookmarkEnd w:id="0"/>
      <w:r w:rsidR="00D164FF" w:rsidRPr="000963AF">
        <w:t xml:space="preserve"> ante el Secretario de Estado de Infraestructuras, Transporte y Vivienda del Ministerio de Fomento con fechas 19 de enero, 27 de febrero y 23 de marzo de 2015 como consecuencia de la aplicación indebida de deducciones derivadas de los indicadores de seguridad vial correspondientes al año 2013 sobre las certificaciones de noviembre y diciembre de 2014, y enero de 2015, respectivamente. </w:t>
      </w:r>
    </w:p>
    <w:p w:rsidR="00D164FF" w:rsidRDefault="00D164FF" w:rsidP="00D164FF">
      <w:pPr>
        <w:pStyle w:val="ListParagraph"/>
        <w:numPr>
          <w:ilvl w:val="0"/>
          <w:numId w:val="0"/>
        </w:numPr>
        <w:ind w:left="1440"/>
        <w:rPr>
          <w:u w:val="single"/>
        </w:rPr>
      </w:pPr>
    </w:p>
    <w:p w:rsidR="00333EDE" w:rsidRDefault="00333EDE" w:rsidP="00470E4F">
      <w:pPr>
        <w:ind w:left="993"/>
      </w:pPr>
      <w:r>
        <w:t xml:space="preserve">Dicho recurso es el que </w:t>
      </w:r>
      <w:r w:rsidR="00470E4F">
        <w:t>se sustancia en el marco</w:t>
      </w:r>
      <w:r>
        <w:t xml:space="preserve"> </w:t>
      </w:r>
      <w:r w:rsidR="00470E4F">
        <w:t xml:space="preserve">del </w:t>
      </w:r>
      <w:r>
        <w:t>presente procedimiento ordinario.</w:t>
      </w:r>
    </w:p>
    <w:p w:rsidR="00197E32" w:rsidRDefault="00197E32" w:rsidP="00B46460">
      <w:pPr>
        <w:pStyle w:val="ListParagraph"/>
        <w:numPr>
          <w:ilvl w:val="0"/>
          <w:numId w:val="0"/>
        </w:numPr>
        <w:ind w:left="993"/>
      </w:pPr>
    </w:p>
    <w:p w:rsidR="00C6528C" w:rsidRPr="00A01E5D" w:rsidRDefault="0064749E" w:rsidP="0064749E">
      <w:pPr>
        <w:pStyle w:val="ListParagraph"/>
        <w:numPr>
          <w:ilvl w:val="0"/>
          <w:numId w:val="28"/>
        </w:numPr>
        <w:ind w:left="993"/>
      </w:pPr>
      <w:r>
        <w:t xml:space="preserve">Que con fecha 3 de noviembre de 2016 le ha sido notificada a esta parte la </w:t>
      </w:r>
      <w:r w:rsidR="007645A8">
        <w:t xml:space="preserve">Resolución del Secretario de Estado de Infraestructuras, Transporte y Vivienda de fecha 19 de octubre de 2016, notificada el 3 de noviembre </w:t>
      </w:r>
      <w:r w:rsidR="007645A8">
        <w:lastRenderedPageBreak/>
        <w:t>siguiente, por la que se resuelven las incidencias relativas “</w:t>
      </w:r>
      <w:r w:rsidR="007645A8" w:rsidRPr="008C3016">
        <w:rPr>
          <w:i/>
          <w:iCs/>
        </w:rPr>
        <w:t>a las disconformidades descritas en las actas de liquidación anuales respecto a la aplicación de los indicadores I18 e I19 en el Contrato de Concesión de la Autovía A-4 del P.K. 3,78 al 67,50. Tramo: Madrid – P.K. 67,5 (R-4)</w:t>
      </w:r>
      <w:r w:rsidR="007645A8">
        <w:rPr>
          <w:i/>
          <w:iCs/>
        </w:rPr>
        <w:t>”.</w:t>
      </w:r>
    </w:p>
    <w:p w:rsidR="00A01E5D" w:rsidRDefault="00A01E5D" w:rsidP="00A01E5D">
      <w:pPr>
        <w:pStyle w:val="ListParagraph"/>
        <w:numPr>
          <w:ilvl w:val="0"/>
          <w:numId w:val="0"/>
        </w:numPr>
        <w:ind w:left="993"/>
        <w:rPr>
          <w:i/>
          <w:iCs/>
        </w:rPr>
      </w:pPr>
    </w:p>
    <w:p w:rsidR="00A01E5D" w:rsidRPr="00A01E5D" w:rsidRDefault="00A01E5D" w:rsidP="00A01E5D">
      <w:pPr>
        <w:pStyle w:val="ListParagraph"/>
        <w:numPr>
          <w:ilvl w:val="0"/>
          <w:numId w:val="0"/>
        </w:numPr>
        <w:ind w:left="993"/>
      </w:pPr>
      <w:r w:rsidRPr="00A01E5D">
        <w:t xml:space="preserve">Se acompaña, como </w:t>
      </w:r>
      <w:r w:rsidRPr="00A01E5D">
        <w:rPr>
          <w:b/>
          <w:bCs/>
        </w:rPr>
        <w:t xml:space="preserve">DOCUMENTO NÚMERO 1 </w:t>
      </w:r>
      <w:r w:rsidRPr="00A01E5D">
        <w:t xml:space="preserve">copia </w:t>
      </w:r>
      <w:r>
        <w:t>de la</w:t>
      </w:r>
      <w:r w:rsidRPr="00A01E5D">
        <w:t xml:space="preserve"> resolución.</w:t>
      </w:r>
    </w:p>
    <w:p w:rsidR="00C6528C" w:rsidRDefault="00C6528C" w:rsidP="00C6528C"/>
    <w:p w:rsidR="007645A8" w:rsidRDefault="007645A8" w:rsidP="00CC2FA4">
      <w:pPr>
        <w:pStyle w:val="ListParagraph"/>
        <w:numPr>
          <w:ilvl w:val="0"/>
          <w:numId w:val="28"/>
        </w:numPr>
        <w:ind w:left="993"/>
      </w:pPr>
      <w:r>
        <w:t xml:space="preserve">Que a la vista del contenido de la citada resolución y de conformidad con el artículo 36.1 de la </w:t>
      </w:r>
      <w:r w:rsidR="00663BC6">
        <w:t>Ley</w:t>
      </w:r>
      <w:r w:rsidR="00663BC6" w:rsidRPr="00663BC6">
        <w:t xml:space="preserve"> 29/1998, de 13 de julio, reguladora de la Jurisdicción Contencioso-administrativa</w:t>
      </w:r>
      <w:r w:rsidR="00663BC6">
        <w:t xml:space="preserve"> (en adelante, “</w:t>
      </w:r>
      <w:r w:rsidR="00663BC6" w:rsidRPr="00663BC6">
        <w:rPr>
          <w:b/>
          <w:bCs/>
        </w:rPr>
        <w:t>LJCA</w:t>
      </w:r>
      <w:r w:rsidR="00663BC6">
        <w:t xml:space="preserve">”), esta parte solicita la </w:t>
      </w:r>
      <w:r w:rsidR="00663BC6" w:rsidRPr="00470E4F">
        <w:rPr>
          <w:b/>
          <w:bCs/>
          <w:u w:val="single"/>
        </w:rPr>
        <w:t>ampliación del recurso contencioso-administrativo interpuesto</w:t>
      </w:r>
      <w:r w:rsidR="00A01E5D" w:rsidRPr="00470E4F">
        <w:rPr>
          <w:b/>
          <w:bCs/>
          <w:u w:val="single"/>
        </w:rPr>
        <w:t xml:space="preserve"> </w:t>
      </w:r>
      <w:r w:rsidR="00241018" w:rsidRPr="00470E4F">
        <w:rPr>
          <w:b/>
          <w:bCs/>
          <w:u w:val="single"/>
        </w:rPr>
        <w:t xml:space="preserve">con fecha </w:t>
      </w:r>
      <w:r w:rsidR="00CC2FA4">
        <w:rPr>
          <w:b/>
          <w:bCs/>
          <w:u w:val="single"/>
        </w:rPr>
        <w:t>26 de junio de 2015</w:t>
      </w:r>
      <w:r w:rsidR="00241018" w:rsidRPr="00470E4F">
        <w:rPr>
          <w:b/>
          <w:bCs/>
          <w:u w:val="single"/>
        </w:rPr>
        <w:t xml:space="preserve"> </w:t>
      </w:r>
      <w:r w:rsidR="00A01E5D" w:rsidRPr="00470E4F">
        <w:rPr>
          <w:b/>
          <w:bCs/>
          <w:u w:val="single"/>
        </w:rPr>
        <w:t xml:space="preserve">a la referida resolución de 19 de </w:t>
      </w:r>
      <w:r w:rsidR="00333EDE" w:rsidRPr="00470E4F">
        <w:rPr>
          <w:b/>
          <w:bCs/>
          <w:u w:val="single"/>
        </w:rPr>
        <w:t>octubre siguiente</w:t>
      </w:r>
      <w:r w:rsidR="00A01E5D">
        <w:t>.</w:t>
      </w:r>
    </w:p>
    <w:p w:rsidR="00A01E5D" w:rsidRDefault="00A01E5D" w:rsidP="00470E4F">
      <w:pPr>
        <w:pStyle w:val="ListParagraph"/>
        <w:numPr>
          <w:ilvl w:val="0"/>
          <w:numId w:val="0"/>
        </w:numPr>
        <w:ind w:left="993"/>
      </w:pPr>
    </w:p>
    <w:p w:rsidR="00A01E5D" w:rsidRDefault="00A01E5D" w:rsidP="00470E4F">
      <w:pPr>
        <w:pStyle w:val="ListParagraph"/>
        <w:numPr>
          <w:ilvl w:val="0"/>
          <w:numId w:val="28"/>
        </w:numPr>
        <w:ind w:left="993"/>
      </w:pPr>
      <w:r>
        <w:t>Se acompaña asimismo, como</w:t>
      </w:r>
      <w:r w:rsidR="00DA09EC">
        <w:t xml:space="preserve"> </w:t>
      </w:r>
      <w:r w:rsidR="00DA09EC" w:rsidRPr="00DA09EC">
        <w:rPr>
          <w:b/>
          <w:bCs/>
        </w:rPr>
        <w:t>DOCUMENTO NÚMERO 2</w:t>
      </w:r>
      <w:r w:rsidR="00DA09EC">
        <w:t>, certificación del acuerdo adoptado por el Consejo de Administración de Sociedad Concesionaria</w:t>
      </w:r>
      <w:r w:rsidR="00B10616">
        <w:t xml:space="preserve"> Autovía A-4 Madrid, S.A. por el</w:t>
      </w:r>
      <w:r w:rsidR="00DA09EC">
        <w:t xml:space="preserve"> que se autoriza la interposición de recurso contencioso-administrativo frente a la Resolución de 19 de octubre de 2016.</w:t>
      </w:r>
    </w:p>
    <w:p w:rsidR="00A01E5D" w:rsidRDefault="00A01E5D" w:rsidP="00B10616"/>
    <w:p w:rsidR="00C6528C" w:rsidRDefault="00C6528C" w:rsidP="00C6528C"/>
    <w:p w:rsidR="00C6528C" w:rsidRDefault="00C6528C" w:rsidP="00C6528C">
      <w:r>
        <w:t>En su virtud,</w:t>
      </w:r>
    </w:p>
    <w:p w:rsidR="00C6528C" w:rsidRDefault="00C6528C" w:rsidP="00C6528C"/>
    <w:p w:rsidR="008B2C4B" w:rsidRDefault="00C6528C" w:rsidP="009F1835">
      <w:r w:rsidRPr="008B2C4B">
        <w:rPr>
          <w:b/>
          <w:bCs/>
          <w:u w:val="single"/>
        </w:rPr>
        <w:t>SUPLICO</w:t>
      </w:r>
      <w:r>
        <w:t xml:space="preserve">, que teniendo por presentado este escrito junto con los documentos que se acompañan y sus copias, se sirva en admitirlo y, en su virtud, de conformidad con lo dispuesto </w:t>
      </w:r>
      <w:r w:rsidR="00241018">
        <w:t>en los artículo 45 y</w:t>
      </w:r>
      <w:r>
        <w:t xml:space="preserve"> </w:t>
      </w:r>
      <w:r w:rsidR="00DA09EC">
        <w:t>36.1</w:t>
      </w:r>
      <w:r>
        <w:t xml:space="preserve"> LJCA, tenga</w:t>
      </w:r>
      <w:r w:rsidR="002B4291">
        <w:t xml:space="preserve"> por interpuesta</w:t>
      </w:r>
      <w:r>
        <w:t xml:space="preserve"> </w:t>
      </w:r>
      <w:r w:rsidR="00B10616" w:rsidRPr="009F1835">
        <w:rPr>
          <w:b/>
          <w:bCs/>
        </w:rPr>
        <w:t xml:space="preserve">AMPLIACIÓN DE </w:t>
      </w:r>
      <w:r w:rsidRPr="009F1835">
        <w:rPr>
          <w:b/>
          <w:bCs/>
        </w:rPr>
        <w:t>RECURSO</w:t>
      </w:r>
      <w:r>
        <w:rPr>
          <w:b/>
          <w:bCs/>
        </w:rPr>
        <w:t xml:space="preserve"> CONTENCIOSO-</w:t>
      </w:r>
      <w:r w:rsidRPr="00A7265D">
        <w:rPr>
          <w:b/>
          <w:bCs/>
        </w:rPr>
        <w:t>ADMINISTRATIVO</w:t>
      </w:r>
      <w:r>
        <w:t xml:space="preserve"> </w:t>
      </w:r>
      <w:r w:rsidR="009F1835">
        <w:t>frente a la</w:t>
      </w:r>
      <w:r w:rsidR="00B10616">
        <w:t xml:space="preserve"> </w:t>
      </w:r>
      <w:r w:rsidR="00B10616">
        <w:t>Resolución del Secretario de Estado de Infraestructuras, Transporte y Vivienda de fecha 19 de octubre de 2016, notificada el 3 de noviembre siguiente, por la que se resuelven las incidencias relativas “</w:t>
      </w:r>
      <w:r w:rsidR="00B10616" w:rsidRPr="008C3016">
        <w:rPr>
          <w:i/>
          <w:iCs/>
        </w:rPr>
        <w:t>a las disconformidades descritas en las actas de liquidación anuales respecto a la aplicación de los indicadores I18 e I19 en el Contrato de Concesión de la Autovía A-4 del P.K. 3,78 al 67,50. Tramo: Madrid – P.K. 67,5 (R-4)</w:t>
      </w:r>
      <w:r w:rsidR="00B10616">
        <w:rPr>
          <w:i/>
          <w:iCs/>
        </w:rPr>
        <w:t>”.</w:t>
      </w:r>
    </w:p>
    <w:p w:rsidR="008B2C4B" w:rsidRDefault="008B2C4B" w:rsidP="00C6528C"/>
    <w:p w:rsidR="002B4291" w:rsidRDefault="002B4291" w:rsidP="00C6528C"/>
    <w:p w:rsidR="00C6528C" w:rsidRDefault="00C6528C" w:rsidP="00B10616">
      <w:r>
        <w:t>Por ser J</w:t>
      </w:r>
      <w:r w:rsidR="00377C3F">
        <w:t xml:space="preserve">usticia que pido en Madrid, a </w:t>
      </w:r>
      <w:r w:rsidR="00B10616">
        <w:t>8</w:t>
      </w:r>
      <w:r>
        <w:t xml:space="preserve"> de </w:t>
      </w:r>
      <w:r w:rsidR="00B10616">
        <w:t>noviembre</w:t>
      </w:r>
      <w:r>
        <w:t xml:space="preserve"> de 2016.</w:t>
      </w:r>
    </w:p>
    <w:p w:rsidR="00C6528C" w:rsidRDefault="00C6528C" w:rsidP="00C6528C"/>
    <w:p w:rsidR="00C6528C" w:rsidRDefault="00C6528C" w:rsidP="00C6528C"/>
    <w:p w:rsidR="00C6528C" w:rsidRDefault="00C6528C" w:rsidP="00C6528C"/>
    <w:p w:rsidR="00C6528C" w:rsidRDefault="00C6528C" w:rsidP="00C6528C"/>
    <w:p w:rsidR="00C6528C" w:rsidRDefault="00C6528C" w:rsidP="00C6528C"/>
    <w:p w:rsidR="00C6528C" w:rsidRDefault="00C6528C" w:rsidP="00C6528C"/>
    <w:p w:rsidR="00C6528C" w:rsidRDefault="00C6528C" w:rsidP="00C6528C"/>
    <w:p w:rsidR="00C6528C" w:rsidRDefault="00C6528C" w:rsidP="00C6528C">
      <w:r>
        <w:t>Nicolás González-Deleito</w:t>
      </w:r>
      <w:r>
        <w:tab/>
      </w:r>
      <w:r>
        <w:tab/>
      </w:r>
      <w:r>
        <w:tab/>
      </w:r>
      <w:r>
        <w:tab/>
        <w:t xml:space="preserve">Juan Bosco </w:t>
      </w:r>
      <w:proofErr w:type="spellStart"/>
      <w:r>
        <w:t>Hornedo</w:t>
      </w:r>
      <w:proofErr w:type="spellEnd"/>
      <w:r>
        <w:t xml:space="preserve"> </w:t>
      </w:r>
      <w:proofErr w:type="spellStart"/>
      <w:r>
        <w:t>Muguiro</w:t>
      </w:r>
      <w:proofErr w:type="spellEnd"/>
    </w:p>
    <w:p w:rsidR="00C6528C" w:rsidRPr="00116C06" w:rsidRDefault="00C6528C" w:rsidP="00C6528C">
      <w:r>
        <w:t>Letrado</w:t>
      </w:r>
      <w:r>
        <w:tab/>
      </w:r>
      <w:r>
        <w:tab/>
      </w:r>
      <w:r>
        <w:tab/>
      </w:r>
      <w:r>
        <w:tab/>
      </w:r>
      <w:r>
        <w:tab/>
      </w:r>
      <w:r>
        <w:tab/>
        <w:t>Procurador</w:t>
      </w:r>
    </w:p>
    <w:p w:rsidR="00484663" w:rsidRDefault="00484663"/>
    <w:sectPr w:rsidR="00484663" w:rsidSect="003D2D2D">
      <w:footerReference w:type="default" r:id="rId8"/>
      <w:pgSz w:w="11906" w:h="16838" w:code="9"/>
      <w:pgMar w:top="2552" w:right="1701" w:bottom="1701" w:left="1701" w:header="1276" w:footer="4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28C" w:rsidRDefault="00C6528C" w:rsidP="003D2D2D">
      <w:pPr>
        <w:spacing w:line="240" w:lineRule="auto"/>
      </w:pPr>
      <w:r>
        <w:separator/>
      </w:r>
    </w:p>
  </w:endnote>
  <w:endnote w:type="continuationSeparator" w:id="0">
    <w:p w:rsidR="00C6528C" w:rsidRDefault="00C6528C" w:rsidP="003D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4402510"/>
      <w:docPartObj>
        <w:docPartGallery w:val="Page Numbers (Bottom of Page)"/>
        <w:docPartUnique/>
      </w:docPartObj>
    </w:sdtPr>
    <w:sdtEndPr>
      <w:rPr>
        <w:noProof/>
      </w:rPr>
    </w:sdtEndPr>
    <w:sdtContent>
      <w:p w:rsidR="002B4291" w:rsidRDefault="002B4291">
        <w:pPr>
          <w:pStyle w:val="Footer"/>
          <w:jc w:val="center"/>
        </w:pPr>
        <w:r>
          <w:fldChar w:fldCharType="begin"/>
        </w:r>
        <w:r>
          <w:instrText xml:space="preserve"> PAGE   \* MERGEFORMAT </w:instrText>
        </w:r>
        <w:r>
          <w:fldChar w:fldCharType="separate"/>
        </w:r>
        <w:r w:rsidR="000963AF">
          <w:rPr>
            <w:noProof/>
          </w:rPr>
          <w:t>3</w:t>
        </w:r>
        <w:r>
          <w:rPr>
            <w:noProof/>
          </w:rPr>
          <w:fldChar w:fldCharType="end"/>
        </w:r>
      </w:p>
    </w:sdtContent>
  </w:sdt>
  <w:p w:rsidR="002B4291" w:rsidRDefault="002B4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28C" w:rsidRDefault="00C6528C" w:rsidP="003D2D2D">
      <w:pPr>
        <w:spacing w:line="240" w:lineRule="auto"/>
      </w:pPr>
      <w:r>
        <w:separator/>
      </w:r>
    </w:p>
  </w:footnote>
  <w:footnote w:type="continuationSeparator" w:id="0">
    <w:p w:rsidR="00C6528C" w:rsidRDefault="00C6528C" w:rsidP="003D2D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5A491D8"/>
    <w:lvl w:ilvl="0">
      <w:start w:val="1"/>
      <w:numFmt w:val="decimal"/>
      <w:pStyle w:val="ListNumber3"/>
      <w:lvlText w:val="%1."/>
      <w:lvlJc w:val="left"/>
      <w:pPr>
        <w:tabs>
          <w:tab w:val="num" w:pos="926"/>
        </w:tabs>
        <w:ind w:left="926" w:hanging="360"/>
      </w:pPr>
    </w:lvl>
  </w:abstractNum>
  <w:abstractNum w:abstractNumId="1" w15:restartNumberingAfterBreak="0">
    <w:nsid w:val="02687E94"/>
    <w:multiLevelType w:val="hybridMultilevel"/>
    <w:tmpl w:val="333849C8"/>
    <w:lvl w:ilvl="0" w:tplc="FCF011BA">
      <w:start w:val="1"/>
      <w:numFmt w:val="upperRoman"/>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B6AC8"/>
    <w:multiLevelType w:val="hybridMultilevel"/>
    <w:tmpl w:val="BA141772"/>
    <w:lvl w:ilvl="0" w:tplc="D728B044">
      <w:start w:val="16"/>
      <w:numFmt w:val="bullet"/>
      <w:lvlText w:val="-"/>
      <w:lvlJc w:val="left"/>
      <w:pPr>
        <w:ind w:left="1353" w:hanging="360"/>
      </w:pPr>
      <w:rPr>
        <w:rFonts w:ascii="Verdana" w:eastAsiaTheme="minorHAnsi" w:hAnsi="Verdana"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543D6460"/>
    <w:multiLevelType w:val="hybridMultilevel"/>
    <w:tmpl w:val="0D584874"/>
    <w:lvl w:ilvl="0" w:tplc="A5B8320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DF1086"/>
    <w:multiLevelType w:val="multilevel"/>
    <w:tmpl w:val="0424577A"/>
    <w:lvl w:ilvl="0">
      <w:start w:val="1"/>
      <w:numFmt w:val="upperRoman"/>
      <w:lvlText w:val="%1."/>
      <w:lvlJc w:val="left"/>
      <w:pPr>
        <w:tabs>
          <w:tab w:val="num" w:pos="720"/>
        </w:tabs>
        <w:ind w:left="567" w:hanging="567"/>
      </w:pPr>
    </w:lvl>
    <w:lvl w:ilvl="1">
      <w:start w:val="1"/>
      <w:numFmt w:val="decimal"/>
      <w:pStyle w:val="Esquema0"/>
      <w:lvlText w:val="%2."/>
      <w:lvlJc w:val="left"/>
      <w:pPr>
        <w:tabs>
          <w:tab w:val="num" w:pos="567"/>
        </w:tabs>
        <w:ind w:left="567" w:hanging="567"/>
      </w:pPr>
      <w:rPr>
        <w:rFonts w:hint="default"/>
      </w:rPr>
    </w:lvl>
    <w:lvl w:ilvl="2">
      <w:start w:val="1"/>
      <w:numFmt w:val="decimal"/>
      <w:pStyle w:val="Esquema1"/>
      <w:lvlText w:val="%3."/>
      <w:lvlJc w:val="left"/>
      <w:pPr>
        <w:tabs>
          <w:tab w:val="num" w:pos="567"/>
        </w:tabs>
        <w:ind w:left="567" w:hanging="567"/>
      </w:pPr>
    </w:lvl>
    <w:lvl w:ilvl="3">
      <w:start w:val="1"/>
      <w:numFmt w:val="decimal"/>
      <w:pStyle w:val="Esquema2"/>
      <w:lvlText w:val="%2.%4"/>
      <w:lvlJc w:val="left"/>
      <w:pPr>
        <w:tabs>
          <w:tab w:val="num" w:pos="567"/>
        </w:tabs>
        <w:ind w:left="567" w:hanging="567"/>
      </w:pPr>
    </w:lvl>
    <w:lvl w:ilvl="4">
      <w:start w:val="1"/>
      <w:numFmt w:val="lowerLetter"/>
      <w:pStyle w:val="Esquema3"/>
      <w:lvlText w:val="%5)"/>
      <w:lvlJc w:val="left"/>
      <w:pPr>
        <w:tabs>
          <w:tab w:val="num" w:pos="1134"/>
        </w:tabs>
        <w:ind w:left="1134" w:hanging="567"/>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0"/>
  </w:num>
  <w:num w:numId="14">
    <w:abstractNumId w:val="0"/>
  </w:num>
  <w:num w:numId="15">
    <w:abstractNumId w:val="3"/>
  </w:num>
  <w:num w:numId="16">
    <w:abstractNumId w:val="4"/>
  </w:num>
  <w:num w:numId="17">
    <w:abstractNumId w:val="4"/>
  </w:num>
  <w:num w:numId="18">
    <w:abstractNumId w:val="4"/>
  </w:num>
  <w:num w:numId="19">
    <w:abstractNumId w:val="4"/>
  </w:num>
  <w:num w:numId="20">
    <w:abstractNumId w:val="0"/>
  </w:num>
  <w:num w:numId="21">
    <w:abstractNumId w:val="3"/>
  </w:num>
  <w:num w:numId="22">
    <w:abstractNumId w:val="4"/>
  </w:num>
  <w:num w:numId="23">
    <w:abstractNumId w:val="4"/>
  </w:num>
  <w:num w:numId="24">
    <w:abstractNumId w:val="4"/>
  </w:num>
  <w:num w:numId="25">
    <w:abstractNumId w:val="4"/>
  </w:num>
  <w:num w:numId="26">
    <w:abstractNumId w:val="0"/>
  </w:num>
  <w:num w:numId="27">
    <w:abstractNumId w:val="3"/>
  </w:num>
  <w:num w:numId="28">
    <w:abstractNumId w:val="1"/>
  </w:num>
  <w:num w:numId="29">
    <w:abstractNumId w:val="3"/>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autoHyphenation/>
  <w:consecutiveHyphenLimit w:val="1"/>
  <w:hyphenationZone w:val="1418"/>
  <w:drawingGridHorizontalSpacing w:val="105"/>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8C"/>
    <w:rsid w:val="0001183C"/>
    <w:rsid w:val="00046FC8"/>
    <w:rsid w:val="000926D1"/>
    <w:rsid w:val="000963AF"/>
    <w:rsid w:val="000966FF"/>
    <w:rsid w:val="000C5B60"/>
    <w:rsid w:val="001228E0"/>
    <w:rsid w:val="00172DB5"/>
    <w:rsid w:val="00197E32"/>
    <w:rsid w:val="001A3E20"/>
    <w:rsid w:val="001A7CB2"/>
    <w:rsid w:val="001B5B54"/>
    <w:rsid w:val="0021428B"/>
    <w:rsid w:val="002236E8"/>
    <w:rsid w:val="0022373A"/>
    <w:rsid w:val="00241018"/>
    <w:rsid w:val="00296530"/>
    <w:rsid w:val="002A0B3A"/>
    <w:rsid w:val="002B3BDA"/>
    <w:rsid w:val="002B4291"/>
    <w:rsid w:val="002C4B8F"/>
    <w:rsid w:val="00333EDE"/>
    <w:rsid w:val="00336739"/>
    <w:rsid w:val="0034484E"/>
    <w:rsid w:val="0034672E"/>
    <w:rsid w:val="00377C3F"/>
    <w:rsid w:val="003857AC"/>
    <w:rsid w:val="00395AA8"/>
    <w:rsid w:val="003A48F0"/>
    <w:rsid w:val="003A761A"/>
    <w:rsid w:val="003B002E"/>
    <w:rsid w:val="003D2D2D"/>
    <w:rsid w:val="003F316F"/>
    <w:rsid w:val="003F498E"/>
    <w:rsid w:val="003F4BAE"/>
    <w:rsid w:val="0042176A"/>
    <w:rsid w:val="004471E2"/>
    <w:rsid w:val="00454B88"/>
    <w:rsid w:val="004645F1"/>
    <w:rsid w:val="00470E4F"/>
    <w:rsid w:val="004728E6"/>
    <w:rsid w:val="00484663"/>
    <w:rsid w:val="004A0361"/>
    <w:rsid w:val="004A51F6"/>
    <w:rsid w:val="004A6625"/>
    <w:rsid w:val="004D118C"/>
    <w:rsid w:val="004D14D1"/>
    <w:rsid w:val="004F7188"/>
    <w:rsid w:val="00520478"/>
    <w:rsid w:val="0056687F"/>
    <w:rsid w:val="0057396F"/>
    <w:rsid w:val="005A31D1"/>
    <w:rsid w:val="005A391A"/>
    <w:rsid w:val="005B490D"/>
    <w:rsid w:val="005E0BC2"/>
    <w:rsid w:val="005F509E"/>
    <w:rsid w:val="0064749E"/>
    <w:rsid w:val="00663BC6"/>
    <w:rsid w:val="0067566C"/>
    <w:rsid w:val="00686A04"/>
    <w:rsid w:val="00697821"/>
    <w:rsid w:val="006C02BD"/>
    <w:rsid w:val="006E6093"/>
    <w:rsid w:val="007627E0"/>
    <w:rsid w:val="007645A8"/>
    <w:rsid w:val="0087250E"/>
    <w:rsid w:val="008B2C4B"/>
    <w:rsid w:val="00906385"/>
    <w:rsid w:val="009065FA"/>
    <w:rsid w:val="00944B20"/>
    <w:rsid w:val="00946CBE"/>
    <w:rsid w:val="0095539A"/>
    <w:rsid w:val="00966E5D"/>
    <w:rsid w:val="00984FA3"/>
    <w:rsid w:val="009B025C"/>
    <w:rsid w:val="009F1835"/>
    <w:rsid w:val="00A01E5D"/>
    <w:rsid w:val="00A22999"/>
    <w:rsid w:val="00A54DE5"/>
    <w:rsid w:val="00A71CF4"/>
    <w:rsid w:val="00A74A1F"/>
    <w:rsid w:val="00AF433A"/>
    <w:rsid w:val="00B10616"/>
    <w:rsid w:val="00B37213"/>
    <w:rsid w:val="00B46460"/>
    <w:rsid w:val="00BA09EE"/>
    <w:rsid w:val="00BC39E0"/>
    <w:rsid w:val="00BE032F"/>
    <w:rsid w:val="00C00198"/>
    <w:rsid w:val="00C548E7"/>
    <w:rsid w:val="00C6528C"/>
    <w:rsid w:val="00C744A3"/>
    <w:rsid w:val="00C87BBA"/>
    <w:rsid w:val="00CC120B"/>
    <w:rsid w:val="00CC2FA4"/>
    <w:rsid w:val="00CD764C"/>
    <w:rsid w:val="00D164FF"/>
    <w:rsid w:val="00DA09EC"/>
    <w:rsid w:val="00DA3628"/>
    <w:rsid w:val="00DA4148"/>
    <w:rsid w:val="00DC2F6A"/>
    <w:rsid w:val="00DE27C2"/>
    <w:rsid w:val="00E130DC"/>
    <w:rsid w:val="00E829A4"/>
    <w:rsid w:val="00EC2A17"/>
    <w:rsid w:val="00ED7F40"/>
    <w:rsid w:val="00EE51CE"/>
    <w:rsid w:val="00F22AC2"/>
    <w:rsid w:val="00F84272"/>
    <w:rsid w:val="00FC3AC8"/>
    <w:rsid w:val="00FC653F"/>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EA7ABF62-79D9-41E0-90A6-994F0626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imes New Roman"/>
        <w:lang w:val="es-E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28C"/>
    <w:rPr>
      <w:spacing w:val="4"/>
    </w:rPr>
  </w:style>
  <w:style w:type="paragraph" w:styleId="Heading1">
    <w:name w:val="heading 1"/>
    <w:basedOn w:val="Normal"/>
    <w:next w:val="Normal"/>
    <w:link w:val="Heading1Char"/>
    <w:uiPriority w:val="9"/>
    <w:qFormat/>
    <w:rsid w:val="002A0B3A"/>
    <w:pPr>
      <w:keepNext/>
      <w:keepLines/>
      <w:spacing w:before="480"/>
      <w:outlineLvl w:val="0"/>
    </w:pPr>
    <w:rPr>
      <w:rFonts w:ascii="Century Gothic" w:eastAsiaTheme="majorEastAsia" w:hAnsi="Century Gothic" w:cstheme="majorBidi"/>
      <w:b/>
      <w:bCs/>
      <w:caps/>
      <w:color w:val="000000" w:themeColor="text1"/>
      <w:spacing w:val="10"/>
      <w:sz w:val="21"/>
      <w:szCs w:val="28"/>
    </w:rPr>
  </w:style>
  <w:style w:type="paragraph" w:styleId="Heading2">
    <w:name w:val="heading 2"/>
    <w:basedOn w:val="Normal"/>
    <w:next w:val="Normal"/>
    <w:link w:val="Heading2Char"/>
    <w:uiPriority w:val="9"/>
    <w:unhideWhenUsed/>
    <w:qFormat/>
    <w:rsid w:val="002A0B3A"/>
    <w:pPr>
      <w:keepNext/>
      <w:keepLines/>
      <w:spacing w:before="200"/>
      <w:outlineLvl w:val="1"/>
    </w:pPr>
    <w:rPr>
      <w:rFonts w:ascii="Century Gothic" w:eastAsiaTheme="majorEastAsia" w:hAnsi="Century Gothic" w:cstheme="majorBidi"/>
      <w:bCs/>
      <w:caps/>
      <w:color w:val="000000" w:themeColor="text1"/>
      <w:spacing w:val="10"/>
      <w:sz w:val="21"/>
      <w:szCs w:val="26"/>
    </w:rPr>
  </w:style>
  <w:style w:type="paragraph" w:styleId="Heading3">
    <w:name w:val="heading 3"/>
    <w:basedOn w:val="Normal"/>
    <w:next w:val="Normal"/>
    <w:link w:val="Heading3Char"/>
    <w:uiPriority w:val="9"/>
    <w:semiHidden/>
    <w:unhideWhenUsed/>
    <w:qFormat/>
    <w:rsid w:val="002A0B3A"/>
    <w:pPr>
      <w:keepNext/>
      <w:keepLines/>
      <w:spacing w:before="200"/>
      <w:outlineLvl w:val="2"/>
    </w:pPr>
    <w:rPr>
      <w:rFonts w:eastAsiaTheme="majorEastAsia" w:cstheme="majorBidi"/>
      <w:b/>
      <w:bCs/>
      <w:caps/>
      <w:color w:val="000000" w:themeColor="text1"/>
    </w:rPr>
  </w:style>
  <w:style w:type="paragraph" w:styleId="Heading4">
    <w:name w:val="heading 4"/>
    <w:basedOn w:val="Normal"/>
    <w:next w:val="Normal"/>
    <w:link w:val="Heading4Char"/>
    <w:uiPriority w:val="9"/>
    <w:semiHidden/>
    <w:unhideWhenUsed/>
    <w:qFormat/>
    <w:rsid w:val="002A0B3A"/>
    <w:pPr>
      <w:keepNext/>
      <w:keepLines/>
      <w:spacing w:before="200"/>
      <w:outlineLvl w:val="3"/>
    </w:pPr>
    <w:rPr>
      <w:rFonts w:eastAsiaTheme="majorEastAsia" w:cstheme="majorBidi"/>
      <w:caps/>
      <w:color w:val="000000" w:themeColor="text1"/>
    </w:rPr>
  </w:style>
  <w:style w:type="paragraph" w:styleId="Heading5">
    <w:name w:val="heading 5"/>
    <w:basedOn w:val="Normal"/>
    <w:next w:val="Normal"/>
    <w:link w:val="Heading5Char"/>
    <w:uiPriority w:val="9"/>
    <w:semiHidden/>
    <w:unhideWhenUsed/>
    <w:qFormat/>
    <w:rsid w:val="002A0B3A"/>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2A0B3A"/>
    <w:pPr>
      <w:keepNext/>
      <w:keepLines/>
      <w:spacing w:before="200"/>
      <w:outlineLvl w:val="5"/>
    </w:pPr>
    <w:rPr>
      <w:rFonts w:eastAsiaTheme="majorEastAsia" w:cstheme="majorBidi"/>
      <w:iCs/>
      <w:color w:val="000000" w:themeColor="text1"/>
    </w:rPr>
  </w:style>
  <w:style w:type="paragraph" w:styleId="Heading7">
    <w:name w:val="heading 7"/>
    <w:basedOn w:val="Normal"/>
    <w:next w:val="Normal"/>
    <w:link w:val="Heading7Char"/>
    <w:uiPriority w:val="9"/>
    <w:semiHidden/>
    <w:unhideWhenUsed/>
    <w:qFormat/>
    <w:rsid w:val="002A0B3A"/>
    <w:pPr>
      <w:keepNext/>
      <w:keepLines/>
      <w:spacing w:before="20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2A0B3A"/>
    <w:pPr>
      <w:keepNext/>
      <w:keepLines/>
      <w:spacing w:before="200"/>
      <w:outlineLvl w:val="7"/>
    </w:pPr>
    <w:rPr>
      <w:rFonts w:eastAsiaTheme="majorEastAsia" w:cstheme="majorBidi"/>
      <w:color w:val="7F7F7F" w:themeColor="text1" w:themeTint="80"/>
    </w:rPr>
  </w:style>
  <w:style w:type="paragraph" w:styleId="Heading9">
    <w:name w:val="heading 9"/>
    <w:basedOn w:val="Normal"/>
    <w:next w:val="Normal"/>
    <w:link w:val="Heading9Char"/>
    <w:uiPriority w:val="9"/>
    <w:semiHidden/>
    <w:unhideWhenUsed/>
    <w:qFormat/>
    <w:rsid w:val="002A0B3A"/>
    <w:pPr>
      <w:keepNext/>
      <w:keepLines/>
      <w:spacing w:before="200"/>
      <w:outlineLvl w:val="8"/>
    </w:pPr>
    <w:rPr>
      <w:rFonts w:eastAsiaTheme="majorEastAsia" w:cstheme="majorBidi"/>
      <w:i/>
      <w:iCs/>
      <w:color w:val="7F7F7F" w:themeColor="text1" w:themeTint="8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3A"/>
    <w:pPr>
      <w:tabs>
        <w:tab w:val="center" w:pos="4419"/>
        <w:tab w:val="right" w:pos="8838"/>
      </w:tabs>
      <w:spacing w:line="240" w:lineRule="auto"/>
    </w:pPr>
  </w:style>
  <w:style w:type="character" w:customStyle="1" w:styleId="HeaderChar">
    <w:name w:val="Header Char"/>
    <w:basedOn w:val="DefaultParagraphFont"/>
    <w:link w:val="Header"/>
    <w:uiPriority w:val="99"/>
    <w:rsid w:val="003D2D2D"/>
    <w:rPr>
      <w:rFonts w:ascii="Verdana" w:hAnsi="Verdana"/>
      <w:spacing w:val="4"/>
      <w:sz w:val="20"/>
    </w:rPr>
  </w:style>
  <w:style w:type="paragraph" w:styleId="Footer">
    <w:name w:val="footer"/>
    <w:basedOn w:val="Normal"/>
    <w:link w:val="FooterChar"/>
    <w:uiPriority w:val="99"/>
    <w:rsid w:val="002A0B3A"/>
    <w:pPr>
      <w:tabs>
        <w:tab w:val="center" w:pos="-284"/>
        <w:tab w:val="center" w:pos="4419"/>
        <w:tab w:val="right" w:pos="8838"/>
      </w:tabs>
      <w:ind w:hanging="284"/>
      <w:jc w:val="right"/>
    </w:pPr>
    <w:rPr>
      <w:rFonts w:ascii="Century Gothic" w:hAnsi="Century Gothic"/>
      <w:caps/>
      <w:sz w:val="14"/>
    </w:rPr>
  </w:style>
  <w:style w:type="character" w:customStyle="1" w:styleId="FooterChar">
    <w:name w:val="Footer Char"/>
    <w:basedOn w:val="DefaultParagraphFont"/>
    <w:link w:val="Footer"/>
    <w:uiPriority w:val="99"/>
    <w:rsid w:val="0001183C"/>
    <w:rPr>
      <w:rFonts w:ascii="Century Gothic" w:hAnsi="Century Gothic"/>
      <w:caps/>
      <w:spacing w:val="4"/>
      <w:sz w:val="14"/>
    </w:rPr>
  </w:style>
  <w:style w:type="paragraph" w:customStyle="1" w:styleId="Esquema2">
    <w:name w:val="Esquema 2"/>
    <w:basedOn w:val="Normal"/>
    <w:rsid w:val="002A0B3A"/>
    <w:pPr>
      <w:numPr>
        <w:ilvl w:val="3"/>
        <w:numId w:val="25"/>
      </w:numPr>
      <w:spacing w:before="120" w:after="120" w:line="288" w:lineRule="auto"/>
    </w:pPr>
    <w:rPr>
      <w:rFonts w:eastAsia="Times New Roman"/>
      <w:lang w:val="es-ES_tradnl" w:eastAsia="es-ES"/>
    </w:rPr>
  </w:style>
  <w:style w:type="paragraph" w:customStyle="1" w:styleId="Esquema3">
    <w:name w:val="Esquema 3"/>
    <w:basedOn w:val="Normal"/>
    <w:rsid w:val="002A0B3A"/>
    <w:pPr>
      <w:numPr>
        <w:ilvl w:val="4"/>
        <w:numId w:val="25"/>
      </w:numPr>
      <w:spacing w:before="120" w:after="120" w:line="288" w:lineRule="auto"/>
    </w:pPr>
    <w:rPr>
      <w:rFonts w:eastAsia="Times New Roman"/>
      <w:lang w:val="es-ES_tradnl" w:eastAsia="es-ES"/>
    </w:rPr>
  </w:style>
  <w:style w:type="paragraph" w:customStyle="1" w:styleId="Esquema0">
    <w:name w:val="Esquema 0"/>
    <w:basedOn w:val="Normal"/>
    <w:next w:val="Esquema2"/>
    <w:rsid w:val="002A0B3A"/>
    <w:pPr>
      <w:numPr>
        <w:ilvl w:val="1"/>
        <w:numId w:val="25"/>
      </w:numPr>
      <w:spacing w:before="480" w:after="120" w:line="288" w:lineRule="auto"/>
    </w:pPr>
    <w:rPr>
      <w:rFonts w:eastAsia="Times New Roman"/>
      <w:b/>
      <w:sz w:val="22"/>
      <w:lang w:val="es-ES_tradnl" w:eastAsia="es-ES"/>
    </w:rPr>
  </w:style>
  <w:style w:type="paragraph" w:customStyle="1" w:styleId="Esquema1">
    <w:name w:val="Esquema 1"/>
    <w:basedOn w:val="Normal"/>
    <w:rsid w:val="002A0B3A"/>
    <w:pPr>
      <w:numPr>
        <w:ilvl w:val="2"/>
        <w:numId w:val="25"/>
      </w:numPr>
      <w:spacing w:before="480" w:after="120"/>
    </w:pPr>
    <w:rPr>
      <w:rFonts w:eastAsia="Times New Roman"/>
      <w:lang w:val="es-ES_tradnl" w:eastAsia="es-ES"/>
    </w:rPr>
  </w:style>
  <w:style w:type="paragraph" w:styleId="BalloonText">
    <w:name w:val="Balloon Text"/>
    <w:basedOn w:val="Normal"/>
    <w:link w:val="BalloonTextChar"/>
    <w:uiPriority w:val="99"/>
    <w:semiHidden/>
    <w:unhideWhenUsed/>
    <w:rsid w:val="002A0B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C2"/>
    <w:rPr>
      <w:rFonts w:ascii="Tahoma" w:hAnsi="Tahoma" w:cs="Tahoma"/>
      <w:spacing w:val="4"/>
      <w:sz w:val="16"/>
      <w:szCs w:val="16"/>
    </w:rPr>
  </w:style>
  <w:style w:type="character" w:styleId="BookTitle">
    <w:name w:val="Book Title"/>
    <w:basedOn w:val="DefaultParagraphFont"/>
    <w:uiPriority w:val="33"/>
    <w:qFormat/>
    <w:rsid w:val="002A0B3A"/>
    <w:rPr>
      <w:rFonts w:ascii="Century Gothic" w:hAnsi="Century Gothic"/>
      <w:bCs/>
      <w:caps/>
      <w:spacing w:val="10"/>
      <w:w w:val="100"/>
      <w:sz w:val="25"/>
    </w:rPr>
  </w:style>
  <w:style w:type="character" w:styleId="Emphasis">
    <w:name w:val="Emphasis"/>
    <w:basedOn w:val="DefaultParagraphFont"/>
    <w:uiPriority w:val="20"/>
    <w:qFormat/>
    <w:rsid w:val="002A0B3A"/>
    <w:rPr>
      <w:rFonts w:ascii="Verdana" w:hAnsi="Verdana"/>
      <w:i/>
      <w:iCs/>
      <w:sz w:val="20"/>
    </w:rPr>
  </w:style>
  <w:style w:type="character" w:styleId="IntenseEmphasis">
    <w:name w:val="Intense Emphasis"/>
    <w:basedOn w:val="DefaultParagraphFont"/>
    <w:uiPriority w:val="21"/>
    <w:qFormat/>
    <w:rsid w:val="002A0B3A"/>
    <w:rPr>
      <w:rFonts w:ascii="Verdana" w:hAnsi="Verdana"/>
      <w:b/>
      <w:bCs/>
      <w:i/>
      <w:iCs/>
      <w:color w:val="000000" w:themeColor="text1"/>
      <w:sz w:val="20"/>
    </w:rPr>
  </w:style>
  <w:style w:type="paragraph" w:styleId="IntenseQuote">
    <w:name w:val="Intense Quote"/>
    <w:basedOn w:val="Normal"/>
    <w:next w:val="Normal"/>
    <w:link w:val="IntenseQuoteChar"/>
    <w:uiPriority w:val="30"/>
    <w:qFormat/>
    <w:rsid w:val="002A0B3A"/>
    <w:pPr>
      <w:spacing w:before="120"/>
      <w:ind w:left="1134" w:right="1134"/>
    </w:pPr>
    <w:rPr>
      <w:b/>
      <w:bCs/>
      <w:i/>
      <w:iCs/>
      <w:color w:val="000000" w:themeColor="text1"/>
      <w:sz w:val="16"/>
      <w:szCs w:val="16"/>
    </w:rPr>
  </w:style>
  <w:style w:type="character" w:customStyle="1" w:styleId="IntenseQuoteChar">
    <w:name w:val="Intense Quote Char"/>
    <w:basedOn w:val="DefaultParagraphFont"/>
    <w:link w:val="IntenseQuote"/>
    <w:uiPriority w:val="30"/>
    <w:rsid w:val="00F22AC2"/>
    <w:rPr>
      <w:rFonts w:ascii="Verdana" w:hAnsi="Verdana"/>
      <w:b/>
      <w:bCs/>
      <w:i/>
      <w:iCs/>
      <w:color w:val="000000" w:themeColor="text1"/>
      <w:spacing w:val="4"/>
      <w:sz w:val="16"/>
      <w:szCs w:val="16"/>
    </w:rPr>
  </w:style>
  <w:style w:type="character" w:styleId="SubtleReference">
    <w:name w:val="Subtle Reference"/>
    <w:uiPriority w:val="31"/>
    <w:qFormat/>
    <w:rsid w:val="002A0B3A"/>
    <w:rPr>
      <w:rFonts w:ascii="Verdana" w:hAnsi="Verdana"/>
      <w:sz w:val="14"/>
    </w:rPr>
  </w:style>
  <w:style w:type="character" w:styleId="IntenseReference">
    <w:name w:val="Intense Reference"/>
    <w:basedOn w:val="SubtleReference"/>
    <w:uiPriority w:val="32"/>
    <w:qFormat/>
    <w:rsid w:val="002A0B3A"/>
    <w:rPr>
      <w:rFonts w:ascii="Verdana" w:hAnsi="Verdana"/>
      <w:b/>
      <w:bCs/>
      <w:color w:val="000000" w:themeColor="text1"/>
      <w:spacing w:val="5"/>
      <w:sz w:val="14"/>
      <w:u w:val="none"/>
    </w:rPr>
  </w:style>
  <w:style w:type="paragraph" w:styleId="ListNumber3">
    <w:name w:val="List Number 3"/>
    <w:basedOn w:val="Normal"/>
    <w:uiPriority w:val="99"/>
    <w:semiHidden/>
    <w:unhideWhenUsed/>
    <w:rsid w:val="002A0B3A"/>
    <w:pPr>
      <w:numPr>
        <w:numId w:val="26"/>
      </w:numPr>
      <w:spacing w:line="288" w:lineRule="auto"/>
      <w:contextualSpacing/>
    </w:pPr>
    <w:rPr>
      <w:rFonts w:ascii="Book Antiqua" w:eastAsia="Times New Roman" w:hAnsi="Book Antiqua"/>
      <w:sz w:val="21"/>
      <w:lang w:val="en-US" w:eastAsia="es-ES"/>
    </w:rPr>
  </w:style>
  <w:style w:type="paragraph" w:styleId="ListParagraph">
    <w:name w:val="List Paragraph"/>
    <w:basedOn w:val="Normal"/>
    <w:uiPriority w:val="34"/>
    <w:qFormat/>
    <w:rsid w:val="002A0B3A"/>
    <w:pPr>
      <w:numPr>
        <w:numId w:val="27"/>
      </w:numPr>
      <w:spacing w:after="40"/>
      <w:contextualSpacing/>
    </w:pPr>
  </w:style>
  <w:style w:type="paragraph" w:styleId="Quote">
    <w:name w:val="Quote"/>
    <w:basedOn w:val="Normal"/>
    <w:next w:val="Normal"/>
    <w:link w:val="QuoteChar"/>
    <w:uiPriority w:val="29"/>
    <w:qFormat/>
    <w:rsid w:val="002A0B3A"/>
    <w:pPr>
      <w:ind w:left="1134" w:right="1134"/>
    </w:pPr>
    <w:rPr>
      <w:i/>
      <w:iCs/>
      <w:color w:val="000000" w:themeColor="text1"/>
      <w:sz w:val="16"/>
    </w:rPr>
  </w:style>
  <w:style w:type="character" w:customStyle="1" w:styleId="QuoteChar">
    <w:name w:val="Quote Char"/>
    <w:basedOn w:val="DefaultParagraphFont"/>
    <w:link w:val="Quote"/>
    <w:uiPriority w:val="29"/>
    <w:rsid w:val="00F22AC2"/>
    <w:rPr>
      <w:rFonts w:ascii="Verdana" w:hAnsi="Verdana"/>
      <w:i/>
      <w:iCs/>
      <w:color w:val="000000" w:themeColor="text1"/>
      <w:spacing w:val="4"/>
      <w:sz w:val="16"/>
    </w:rPr>
  </w:style>
  <w:style w:type="character" w:styleId="Strong">
    <w:name w:val="Strong"/>
    <w:basedOn w:val="DefaultParagraphFont"/>
    <w:uiPriority w:val="22"/>
    <w:qFormat/>
    <w:rsid w:val="002A0B3A"/>
    <w:rPr>
      <w:rFonts w:ascii="Verdana" w:hAnsi="Verdana"/>
      <w:b/>
      <w:bCs/>
      <w:caps/>
      <w:color w:val="FF0000"/>
      <w:sz w:val="20"/>
    </w:rPr>
  </w:style>
  <w:style w:type="paragraph" w:styleId="Subtitle">
    <w:name w:val="Subtitle"/>
    <w:basedOn w:val="Normal"/>
    <w:next w:val="Normal"/>
    <w:link w:val="SubtitleChar"/>
    <w:uiPriority w:val="11"/>
    <w:qFormat/>
    <w:rsid w:val="002A0B3A"/>
    <w:pPr>
      <w:numPr>
        <w:ilvl w:val="1"/>
      </w:numPr>
    </w:pPr>
    <w:rPr>
      <w:rFonts w:ascii="Century Gothic" w:eastAsiaTheme="majorEastAsia" w:hAnsi="Century Gothic" w:cstheme="majorBidi"/>
      <w:iCs/>
      <w:caps/>
      <w:color w:val="000000" w:themeColor="text1"/>
      <w:spacing w:val="15"/>
      <w:szCs w:val="24"/>
    </w:rPr>
  </w:style>
  <w:style w:type="character" w:customStyle="1" w:styleId="SubtitleChar">
    <w:name w:val="Subtitle Char"/>
    <w:basedOn w:val="DefaultParagraphFont"/>
    <w:link w:val="Subtitle"/>
    <w:uiPriority w:val="11"/>
    <w:rsid w:val="00F22AC2"/>
    <w:rPr>
      <w:rFonts w:ascii="Century Gothic" w:eastAsiaTheme="majorEastAsia" w:hAnsi="Century Gothic" w:cstheme="majorBidi"/>
      <w:iCs/>
      <w:caps/>
      <w:color w:val="000000" w:themeColor="text1"/>
      <w:spacing w:val="15"/>
      <w:sz w:val="20"/>
      <w:szCs w:val="24"/>
    </w:rPr>
  </w:style>
  <w:style w:type="character" w:styleId="SubtleEmphasis">
    <w:name w:val="Subtle Emphasis"/>
    <w:basedOn w:val="DefaultParagraphFont"/>
    <w:uiPriority w:val="19"/>
    <w:qFormat/>
    <w:rsid w:val="002A0B3A"/>
    <w:rPr>
      <w:i/>
      <w:iCs/>
      <w:color w:val="808080" w:themeColor="text1" w:themeTint="7F"/>
    </w:rPr>
  </w:style>
  <w:style w:type="table" w:styleId="TableGrid">
    <w:name w:val="Table Grid"/>
    <w:basedOn w:val="TableNormal"/>
    <w:uiPriority w:val="59"/>
    <w:rsid w:val="005E0BC2"/>
    <w:pPr>
      <w:spacing w:line="288"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0B3A"/>
    <w:pPr>
      <w:spacing w:after="300" w:line="240" w:lineRule="auto"/>
      <w:contextualSpacing/>
    </w:pPr>
    <w:rPr>
      <w:rFonts w:ascii="Century Gothic" w:eastAsiaTheme="majorEastAsia" w:hAnsi="Century Gothic" w:cstheme="majorBidi"/>
      <w:caps/>
      <w:color w:val="000000" w:themeColor="text1"/>
      <w:spacing w:val="5"/>
      <w:kern w:val="28"/>
      <w:sz w:val="24"/>
      <w:szCs w:val="52"/>
    </w:rPr>
  </w:style>
  <w:style w:type="character" w:customStyle="1" w:styleId="TitleChar">
    <w:name w:val="Title Char"/>
    <w:basedOn w:val="DefaultParagraphFont"/>
    <w:link w:val="Title"/>
    <w:uiPriority w:val="10"/>
    <w:rsid w:val="00F22AC2"/>
    <w:rPr>
      <w:rFonts w:ascii="Century Gothic" w:eastAsiaTheme="majorEastAsia" w:hAnsi="Century Gothic" w:cstheme="majorBidi"/>
      <w:caps/>
      <w:color w:val="000000" w:themeColor="text1"/>
      <w:spacing w:val="5"/>
      <w:kern w:val="28"/>
      <w:sz w:val="24"/>
      <w:szCs w:val="52"/>
    </w:rPr>
  </w:style>
  <w:style w:type="character" w:customStyle="1" w:styleId="Heading1Char">
    <w:name w:val="Heading 1 Char"/>
    <w:basedOn w:val="DefaultParagraphFont"/>
    <w:link w:val="Heading1"/>
    <w:uiPriority w:val="9"/>
    <w:rsid w:val="00CC120B"/>
    <w:rPr>
      <w:rFonts w:ascii="Century Gothic" w:eastAsiaTheme="majorEastAsia" w:hAnsi="Century Gothic" w:cstheme="majorBidi"/>
      <w:b/>
      <w:bCs/>
      <w:caps/>
      <w:color w:val="000000" w:themeColor="text1"/>
      <w:spacing w:val="10"/>
      <w:szCs w:val="28"/>
    </w:rPr>
  </w:style>
  <w:style w:type="character" w:customStyle="1" w:styleId="Heading2Char">
    <w:name w:val="Heading 2 Char"/>
    <w:basedOn w:val="DefaultParagraphFont"/>
    <w:link w:val="Heading2"/>
    <w:uiPriority w:val="9"/>
    <w:rsid w:val="00CC120B"/>
    <w:rPr>
      <w:rFonts w:ascii="Century Gothic" w:eastAsiaTheme="majorEastAsia" w:hAnsi="Century Gothic" w:cstheme="majorBidi"/>
      <w:bCs/>
      <w:caps/>
      <w:color w:val="000000" w:themeColor="text1"/>
      <w:spacing w:val="10"/>
      <w:szCs w:val="26"/>
    </w:rPr>
  </w:style>
  <w:style w:type="character" w:customStyle="1" w:styleId="Heading3Char">
    <w:name w:val="Heading 3 Char"/>
    <w:basedOn w:val="DefaultParagraphFont"/>
    <w:link w:val="Heading3"/>
    <w:uiPriority w:val="9"/>
    <w:semiHidden/>
    <w:rsid w:val="00BA09EE"/>
    <w:rPr>
      <w:rFonts w:ascii="Verdana" w:eastAsiaTheme="majorEastAsia" w:hAnsi="Verdana" w:cstheme="majorBidi"/>
      <w:b/>
      <w:bCs/>
      <w:caps/>
      <w:color w:val="000000" w:themeColor="text1"/>
      <w:spacing w:val="4"/>
      <w:sz w:val="20"/>
    </w:rPr>
  </w:style>
  <w:style w:type="character" w:customStyle="1" w:styleId="Heading4Char">
    <w:name w:val="Heading 4 Char"/>
    <w:basedOn w:val="DefaultParagraphFont"/>
    <w:link w:val="Heading4"/>
    <w:uiPriority w:val="9"/>
    <w:semiHidden/>
    <w:rsid w:val="00BA09EE"/>
    <w:rPr>
      <w:rFonts w:ascii="Verdana" w:eastAsiaTheme="majorEastAsia" w:hAnsi="Verdana" w:cstheme="majorBidi"/>
      <w:caps/>
      <w:color w:val="000000" w:themeColor="text1"/>
      <w:spacing w:val="4"/>
      <w:sz w:val="20"/>
    </w:rPr>
  </w:style>
  <w:style w:type="character" w:customStyle="1" w:styleId="Heading5Char">
    <w:name w:val="Heading 5 Char"/>
    <w:basedOn w:val="DefaultParagraphFont"/>
    <w:link w:val="Heading5"/>
    <w:uiPriority w:val="9"/>
    <w:semiHidden/>
    <w:rsid w:val="00BA09EE"/>
    <w:rPr>
      <w:rFonts w:ascii="Verdana" w:eastAsiaTheme="majorEastAsia" w:hAnsi="Verdana" w:cstheme="majorBidi"/>
      <w:b/>
      <w:color w:val="000000" w:themeColor="text1"/>
      <w:spacing w:val="4"/>
      <w:sz w:val="20"/>
    </w:rPr>
  </w:style>
  <w:style w:type="character" w:customStyle="1" w:styleId="Heading6Char">
    <w:name w:val="Heading 6 Char"/>
    <w:basedOn w:val="DefaultParagraphFont"/>
    <w:link w:val="Heading6"/>
    <w:uiPriority w:val="9"/>
    <w:semiHidden/>
    <w:rsid w:val="00BA09EE"/>
    <w:rPr>
      <w:rFonts w:ascii="Verdana" w:eastAsiaTheme="majorEastAsia" w:hAnsi="Verdana" w:cstheme="majorBidi"/>
      <w:iCs/>
      <w:color w:val="000000" w:themeColor="text1"/>
      <w:spacing w:val="4"/>
      <w:sz w:val="20"/>
    </w:rPr>
  </w:style>
  <w:style w:type="character" w:customStyle="1" w:styleId="Heading7Char">
    <w:name w:val="Heading 7 Char"/>
    <w:basedOn w:val="DefaultParagraphFont"/>
    <w:link w:val="Heading7"/>
    <w:uiPriority w:val="9"/>
    <w:semiHidden/>
    <w:rsid w:val="00BA09EE"/>
    <w:rPr>
      <w:rFonts w:ascii="Verdana" w:eastAsiaTheme="majorEastAsia" w:hAnsi="Verdana" w:cstheme="majorBidi"/>
      <w:i/>
      <w:iCs/>
      <w:color w:val="000000" w:themeColor="text1"/>
      <w:spacing w:val="4"/>
      <w:sz w:val="20"/>
    </w:rPr>
  </w:style>
  <w:style w:type="character" w:customStyle="1" w:styleId="Heading8Char">
    <w:name w:val="Heading 8 Char"/>
    <w:basedOn w:val="DefaultParagraphFont"/>
    <w:link w:val="Heading8"/>
    <w:uiPriority w:val="9"/>
    <w:semiHidden/>
    <w:rsid w:val="00BA09EE"/>
    <w:rPr>
      <w:rFonts w:ascii="Verdana" w:eastAsiaTheme="majorEastAsia" w:hAnsi="Verdana" w:cstheme="majorBidi"/>
      <w:color w:val="7F7F7F" w:themeColor="text1" w:themeTint="80"/>
      <w:spacing w:val="4"/>
      <w:sz w:val="20"/>
      <w:szCs w:val="20"/>
    </w:rPr>
  </w:style>
  <w:style w:type="character" w:customStyle="1" w:styleId="Heading9Char">
    <w:name w:val="Heading 9 Char"/>
    <w:basedOn w:val="DefaultParagraphFont"/>
    <w:link w:val="Heading9"/>
    <w:uiPriority w:val="9"/>
    <w:semiHidden/>
    <w:rsid w:val="00BA09EE"/>
    <w:rPr>
      <w:rFonts w:ascii="Verdana" w:eastAsiaTheme="majorEastAsia" w:hAnsi="Verdana" w:cstheme="majorBidi"/>
      <w:i/>
      <w:iCs/>
      <w:color w:val="7F7F7F" w:themeColor="text1" w:themeTint="80"/>
      <w:spacing w:val="4"/>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900B1F508253140A11D724622A1CD7F" ma:contentTypeVersion="6" ma:contentTypeDescription="Creare un nuovo documento." ma:contentTypeScope="" ma:versionID="c69f7c561ebbc8103d493ab4e20810bb">
  <xsd:schema xmlns:xsd="http://www.w3.org/2001/XMLSchema" xmlns:xs="http://www.w3.org/2001/XMLSchema" xmlns:p="http://schemas.microsoft.com/office/2006/metadata/properties" xmlns:ns2="9d6e61a7-c2fe-4cd8-b3d2-6f5e3722ac88" targetNamespace="http://schemas.microsoft.com/office/2006/metadata/properties" ma:root="true" ma:fieldsID="ef4e3efcb884b512a3c7a7ea6460a06f" ns2:_="">
    <xsd:import namespace="9d6e61a7-c2fe-4cd8-b3d2-6f5e3722ac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e61a7-c2fe-4cd8-b3d2-6f5e3722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E510E1-AB31-473C-AA59-32B052C9730E}">
  <ds:schemaRefs>
    <ds:schemaRef ds:uri="http://schemas.openxmlformats.org/officeDocument/2006/bibliography"/>
  </ds:schemaRefs>
</ds:datastoreItem>
</file>

<file path=customXml/itemProps2.xml><?xml version="1.0" encoding="utf-8"?>
<ds:datastoreItem xmlns:ds="http://schemas.openxmlformats.org/officeDocument/2006/customXml" ds:itemID="{455D1E03-E62D-4B32-9983-76EC101CD620}"/>
</file>

<file path=customXml/itemProps3.xml><?xml version="1.0" encoding="utf-8"?>
<ds:datastoreItem xmlns:ds="http://schemas.openxmlformats.org/officeDocument/2006/customXml" ds:itemID="{80CC6A8F-C358-4EF5-97FC-0ABFB8630842}"/>
</file>

<file path=customXml/itemProps4.xml><?xml version="1.0" encoding="utf-8"?>
<ds:datastoreItem xmlns:ds="http://schemas.openxmlformats.org/officeDocument/2006/customXml" ds:itemID="{4F422A5E-8B1B-47FD-B02A-D7C9F98A21DC}"/>
</file>

<file path=docProps/app.xml><?xml version="1.0" encoding="utf-8"?>
<Properties xmlns="http://schemas.openxmlformats.org/officeDocument/2006/extended-properties" xmlns:vt="http://schemas.openxmlformats.org/officeDocument/2006/docPropsVTypes">
  <Template>Normal.dotm</Template>
  <TotalTime>4</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Cuatrecasas, Gonçalves Pereira</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Dorado Sánchez</dc:creator>
  <cp:keywords/>
  <dc:description/>
  <cp:lastModifiedBy>Andrés Carpintero Rodríguez</cp:lastModifiedBy>
  <cp:revision>4</cp:revision>
  <cp:lastPrinted>2016-05-24T09:35:00Z</cp:lastPrinted>
  <dcterms:created xsi:type="dcterms:W3CDTF">2016-11-07T13:42:00Z</dcterms:created>
  <dcterms:modified xsi:type="dcterms:W3CDTF">2016-11-07T13:45:00Z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0x0101001900B1F508253140A11D724622A1CD7F</vt:lpwstr>
  </property>
</Properties>
</file>