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375"/>
        <w:gridCol w:w="7640"/>
      </w:tblGrid>
      <w:tr w:rsidR="002D6CDB" w:rsidRPr="005135A7" w14:paraId="68F5C575" w14:textId="77777777" w:rsidTr="002D6CDB">
        <w:trPr>
          <w:trHeight w:val="287"/>
        </w:trPr>
        <w:tc>
          <w:tcPr>
            <w:tcW w:w="2775" w:type="dxa"/>
          </w:tcPr>
          <w:p w14:paraId="3F569AE6" w14:textId="77777777" w:rsidR="002D6CDB" w:rsidRDefault="002D6CDB" w:rsidP="005E0673">
            <w:pPr>
              <w:rPr>
                <w:rFonts w:ascii="Avenir Roman" w:hAnsi="Avenir Roman" w:cs="Arial"/>
                <w:b/>
                <w:sz w:val="56"/>
                <w:szCs w:val="48"/>
              </w:rPr>
            </w:pPr>
            <w:r w:rsidRPr="004A73E9">
              <w:rPr>
                <w:rFonts w:ascii="Avenir Roman" w:hAnsi="Avenir Roman" w:cs="Arial"/>
                <w:b/>
                <w:sz w:val="56"/>
                <w:szCs w:val="48"/>
              </w:rPr>
              <w:t xml:space="preserve">Iman </w:t>
            </w:r>
          </w:p>
          <w:p w14:paraId="399A88EC" w14:textId="6B3DDD10" w:rsidR="002D6CDB" w:rsidRPr="004A73E9" w:rsidRDefault="002D6CDB" w:rsidP="005E0673">
            <w:pPr>
              <w:rPr>
                <w:rFonts w:ascii="Avenir Roman" w:hAnsi="Avenir Roman" w:cs="Arial"/>
                <w:b/>
                <w:sz w:val="56"/>
                <w:szCs w:val="48"/>
              </w:rPr>
            </w:pPr>
            <w:proofErr w:type="spellStart"/>
            <w:r w:rsidRPr="004A73E9">
              <w:rPr>
                <w:rFonts w:ascii="Avenir Roman" w:hAnsi="Avenir Roman" w:cs="Arial"/>
                <w:b/>
                <w:sz w:val="56"/>
                <w:szCs w:val="48"/>
              </w:rPr>
              <w:t>Baghai</w:t>
            </w:r>
            <w:proofErr w:type="spellEnd"/>
          </w:p>
        </w:tc>
        <w:tc>
          <w:tcPr>
            <w:tcW w:w="375" w:type="dxa"/>
          </w:tcPr>
          <w:p w14:paraId="237A65F1" w14:textId="77777777" w:rsidR="002D6CDB" w:rsidRPr="005135A7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</w:p>
        </w:tc>
        <w:tc>
          <w:tcPr>
            <w:tcW w:w="7640" w:type="dxa"/>
          </w:tcPr>
          <w:p w14:paraId="78838798" w14:textId="772A0E7A" w:rsidR="002D6CDB" w:rsidRPr="005135A7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</w:p>
        </w:tc>
      </w:tr>
      <w:tr w:rsidR="002D6CDB" w:rsidRPr="005135A7" w14:paraId="105D586A" w14:textId="77777777" w:rsidTr="002D6CDB">
        <w:trPr>
          <w:trHeight w:val="287"/>
        </w:trPr>
        <w:tc>
          <w:tcPr>
            <w:tcW w:w="2775" w:type="dxa"/>
          </w:tcPr>
          <w:p w14:paraId="37A5016E" w14:textId="77777777" w:rsidR="002D6CDB" w:rsidRPr="005135A7" w:rsidRDefault="002D6CDB" w:rsidP="005E0673">
            <w:pPr>
              <w:rPr>
                <w:rFonts w:ascii="Avenir Roman" w:hAnsi="Avenir Roman" w:cs="Arial"/>
                <w:b/>
              </w:rPr>
            </w:pPr>
          </w:p>
        </w:tc>
        <w:tc>
          <w:tcPr>
            <w:tcW w:w="375" w:type="dxa"/>
          </w:tcPr>
          <w:p w14:paraId="51EC6500" w14:textId="77777777" w:rsidR="002D6CDB" w:rsidRPr="005135A7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</w:p>
        </w:tc>
        <w:tc>
          <w:tcPr>
            <w:tcW w:w="7640" w:type="dxa"/>
          </w:tcPr>
          <w:p w14:paraId="5034B054" w14:textId="29A59FB3" w:rsidR="002D6CDB" w:rsidRPr="005135A7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</w:p>
        </w:tc>
      </w:tr>
      <w:tr w:rsidR="002D6CDB" w:rsidRPr="005135A7" w14:paraId="5508C5A3" w14:textId="77777777" w:rsidTr="002D6CDB">
        <w:trPr>
          <w:trHeight w:val="8201"/>
        </w:trPr>
        <w:tc>
          <w:tcPr>
            <w:tcW w:w="2775" w:type="dxa"/>
          </w:tcPr>
          <w:p w14:paraId="6815A270" w14:textId="77777777" w:rsidR="002D6CDB" w:rsidRPr="005135A7" w:rsidRDefault="002D6CDB" w:rsidP="00E55B4A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sz w:val="20"/>
                <w:szCs w:val="20"/>
              </w:rPr>
              <w:t>ibaghai.com</w:t>
            </w:r>
          </w:p>
          <w:p w14:paraId="21058AEA" w14:textId="77777777" w:rsidR="002D6CDB" w:rsidRPr="005135A7" w:rsidRDefault="002D6CDB" w:rsidP="00E55B4A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sz w:val="20"/>
                <w:szCs w:val="20"/>
              </w:rPr>
              <w:t>ibaghai@gmail.com</w:t>
            </w:r>
          </w:p>
          <w:p w14:paraId="6CAEFFE2" w14:textId="77777777" w:rsidR="002D6CDB" w:rsidRPr="005135A7" w:rsidRDefault="002D6CDB" w:rsidP="00E55B4A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sz w:val="20"/>
                <w:szCs w:val="20"/>
              </w:rPr>
              <w:t>425.443.8914</w:t>
            </w:r>
          </w:p>
          <w:p w14:paraId="109B68E1" w14:textId="77777777" w:rsidR="002D6CDB" w:rsidRPr="004A73E9" w:rsidRDefault="002D6CDB" w:rsidP="005E0673">
            <w:pPr>
              <w:rPr>
                <w:rFonts w:ascii="Avenir Roman" w:hAnsi="Avenir Roman" w:cs="Arial"/>
                <w:b/>
                <w:sz w:val="20"/>
              </w:rPr>
            </w:pPr>
          </w:p>
          <w:p w14:paraId="3513493E" w14:textId="13EBAB1A" w:rsidR="002D6CDB" w:rsidRDefault="002D6CDB" w:rsidP="005E0673">
            <w:pPr>
              <w:rPr>
                <w:rFonts w:ascii="Avenir Roman" w:hAnsi="Avenir Roman" w:cs="Arial"/>
                <w:b/>
                <w:color w:val="A6A6A6" w:themeColor="background1" w:themeShade="A6"/>
                <w:sz w:val="28"/>
                <w:szCs w:val="20"/>
              </w:rPr>
            </w:pPr>
            <w:r w:rsidRPr="005135A7">
              <w:rPr>
                <w:rFonts w:ascii="Avenir Roman" w:hAnsi="Avenir Roman" w:cs="Arial"/>
                <w:b/>
                <w:color w:val="A6A6A6" w:themeColor="background1" w:themeShade="A6"/>
                <w:sz w:val="28"/>
                <w:szCs w:val="20"/>
              </w:rPr>
              <w:t>SKILLS</w:t>
            </w:r>
          </w:p>
          <w:p w14:paraId="530FAFE7" w14:textId="77777777" w:rsidR="002D6CDB" w:rsidRPr="004A73E9" w:rsidRDefault="002D6CDB" w:rsidP="005E0673">
            <w:pPr>
              <w:rPr>
                <w:rFonts w:ascii="Avenir Roman" w:hAnsi="Avenir Roman" w:cs="Arial"/>
                <w:b/>
                <w:color w:val="A6A6A6" w:themeColor="background1" w:themeShade="A6"/>
                <w:sz w:val="20"/>
                <w:szCs w:val="20"/>
              </w:rPr>
            </w:pPr>
          </w:p>
          <w:p w14:paraId="00BB405F" w14:textId="05DBC24A" w:rsidR="002D6CDB" w:rsidRPr="00150EC2" w:rsidRDefault="002D6CDB" w:rsidP="005E0673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  <w:r w:rsidRPr="00150EC2">
              <w:rPr>
                <w:rFonts w:ascii="Avenir Roman" w:hAnsi="Avenir Roman" w:cs="Arial"/>
                <w:b/>
                <w:sz w:val="20"/>
                <w:szCs w:val="20"/>
              </w:rPr>
              <w:t>Technical</w:t>
            </w:r>
          </w:p>
          <w:p w14:paraId="5AB932E6" w14:textId="4E9C2801" w:rsidR="002D6CDB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  <w:r>
              <w:rPr>
                <w:rFonts w:ascii="Avenir Roman" w:hAnsi="Avenir Roman" w:cs="Arial"/>
                <w:sz w:val="20"/>
                <w:szCs w:val="20"/>
              </w:rPr>
              <w:t>R, Python, SQL, D3</w:t>
            </w:r>
          </w:p>
          <w:p w14:paraId="57B78355" w14:textId="36362CF8" w:rsidR="002D6CDB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5767FECF" w14:textId="10CEB2C3" w:rsidR="002D6CDB" w:rsidRPr="00150EC2" w:rsidRDefault="002D6CDB" w:rsidP="005E0673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  <w:r w:rsidRPr="00150EC2">
              <w:rPr>
                <w:rFonts w:ascii="Avenir Roman" w:hAnsi="Avenir Roman" w:cs="Arial"/>
                <w:b/>
                <w:sz w:val="20"/>
                <w:szCs w:val="20"/>
              </w:rPr>
              <w:t>Analytical</w:t>
            </w:r>
          </w:p>
          <w:p w14:paraId="0B949EB2" w14:textId="083F937F" w:rsidR="002D6CDB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  <w:r>
              <w:rPr>
                <w:rFonts w:ascii="Avenir Roman" w:hAnsi="Avenir Roman" w:cs="Arial"/>
                <w:sz w:val="20"/>
                <w:szCs w:val="20"/>
              </w:rPr>
              <w:t xml:space="preserve">Deep analysis, growth, marketing analytics, user research </w:t>
            </w:r>
          </w:p>
          <w:p w14:paraId="0A0A28E9" w14:textId="42D027D8" w:rsidR="002D6CDB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469561F6" w14:textId="75ADC85C" w:rsidR="002D6CDB" w:rsidRPr="004A73E9" w:rsidRDefault="002D6CDB" w:rsidP="005E0673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  <w:r>
              <w:rPr>
                <w:rFonts w:ascii="Avenir Roman" w:hAnsi="Avenir Roman" w:cs="Arial"/>
                <w:b/>
                <w:sz w:val="20"/>
                <w:szCs w:val="20"/>
              </w:rPr>
              <w:t>Strategy</w:t>
            </w:r>
          </w:p>
          <w:p w14:paraId="0A557837" w14:textId="6044E7E7" w:rsidR="002D6CDB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  <w:r>
              <w:rPr>
                <w:rFonts w:ascii="Avenir Roman" w:hAnsi="Avenir Roman" w:cs="Arial"/>
                <w:sz w:val="20"/>
                <w:szCs w:val="20"/>
              </w:rPr>
              <w:t>CLV, marketing &amp; business strategy, business case creation</w:t>
            </w:r>
          </w:p>
          <w:p w14:paraId="1C9DF9EA" w14:textId="660BDA40" w:rsidR="002D6CDB" w:rsidRPr="005135A7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73894F49" w14:textId="1C3E5B1D" w:rsidR="002D6CDB" w:rsidRDefault="002D6CDB" w:rsidP="00B20CD1">
            <w:pPr>
              <w:rPr>
                <w:rFonts w:ascii="Avenir Roman" w:hAnsi="Avenir Roman" w:cs="Arial"/>
                <w:b/>
                <w:color w:val="A6A6A6" w:themeColor="background1" w:themeShade="A6"/>
                <w:sz w:val="28"/>
                <w:szCs w:val="20"/>
              </w:rPr>
            </w:pPr>
            <w:r w:rsidRPr="005135A7">
              <w:rPr>
                <w:rFonts w:ascii="Avenir Roman" w:hAnsi="Avenir Roman" w:cs="Arial"/>
                <w:b/>
                <w:color w:val="A6A6A6" w:themeColor="background1" w:themeShade="A6"/>
                <w:sz w:val="28"/>
                <w:szCs w:val="20"/>
              </w:rPr>
              <w:t>ACTIVITIES</w:t>
            </w:r>
          </w:p>
          <w:p w14:paraId="1F3A2009" w14:textId="77777777" w:rsidR="002D6CDB" w:rsidRPr="004A73E9" w:rsidRDefault="002D6CDB" w:rsidP="00B20CD1">
            <w:pPr>
              <w:rPr>
                <w:rFonts w:ascii="Avenir Roman" w:hAnsi="Avenir Roman" w:cs="Arial"/>
                <w:b/>
                <w:color w:val="A6A6A6" w:themeColor="background1" w:themeShade="A6"/>
                <w:sz w:val="20"/>
                <w:szCs w:val="20"/>
              </w:rPr>
            </w:pPr>
          </w:p>
          <w:p w14:paraId="75B39615" w14:textId="57990369" w:rsidR="002D6CDB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sz w:val="20"/>
                <w:szCs w:val="20"/>
              </w:rPr>
              <w:t>CFA Level 1</w:t>
            </w:r>
            <w:r>
              <w:rPr>
                <w:rFonts w:ascii="Avenir Roman" w:hAnsi="Avenir Roman" w:cs="Arial"/>
                <w:sz w:val="20"/>
                <w:szCs w:val="20"/>
              </w:rPr>
              <w:t xml:space="preserve"> Certified (2017)</w:t>
            </w:r>
          </w:p>
          <w:p w14:paraId="427E3083" w14:textId="77777777" w:rsidR="002D6CDB" w:rsidRPr="005135A7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0591997F" w14:textId="7E17F850" w:rsidR="002D6CDB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sz w:val="20"/>
                <w:szCs w:val="20"/>
              </w:rPr>
              <w:t>Executive-Editor, Washington Undergraduate Law Review (2015 – June 2017)</w:t>
            </w:r>
          </w:p>
          <w:p w14:paraId="789E1663" w14:textId="77777777" w:rsidR="002D6CDB" w:rsidRPr="005135A7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3DBA45F9" w14:textId="76F52C9E" w:rsidR="002D6CDB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sz w:val="20"/>
                <w:szCs w:val="20"/>
              </w:rPr>
              <w:t>PWC UW Cyber-Security Cas</w:t>
            </w:r>
            <w:r>
              <w:rPr>
                <w:rFonts w:ascii="Avenir Roman" w:hAnsi="Avenir Roman" w:cs="Arial"/>
                <w:sz w:val="20"/>
                <w:szCs w:val="20"/>
              </w:rPr>
              <w:t>e Competition Winner (May 2016)</w:t>
            </w:r>
          </w:p>
          <w:p w14:paraId="4E0F2613" w14:textId="26177F92" w:rsidR="002D6CDB" w:rsidRPr="005135A7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317D14D6" w14:textId="3C6FA013" w:rsidR="002D6CDB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sz w:val="20"/>
                <w:szCs w:val="20"/>
              </w:rPr>
              <w:t>Contributor</w:t>
            </w:r>
            <w:r>
              <w:rPr>
                <w:rFonts w:ascii="Avenir Roman" w:hAnsi="Avenir Roman" w:cs="Arial"/>
                <w:sz w:val="20"/>
                <w:szCs w:val="20"/>
              </w:rPr>
              <w:t xml:space="preserve"> to The Huffington Post</w:t>
            </w:r>
          </w:p>
          <w:p w14:paraId="215CC09C" w14:textId="77777777" w:rsidR="002D6CDB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65B604AB" w14:textId="0C3A3E84" w:rsidR="002D6CDB" w:rsidRPr="005135A7" w:rsidRDefault="002D6CDB" w:rsidP="00B20CD1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sz w:val="20"/>
                <w:szCs w:val="20"/>
              </w:rPr>
              <w:t>National Editor-in-Chief of The Junior Statement (2011-2012)</w:t>
            </w:r>
          </w:p>
          <w:p w14:paraId="12DDF9E0" w14:textId="77777777" w:rsidR="002D6CDB" w:rsidRPr="005135A7" w:rsidRDefault="002D6CDB" w:rsidP="00B20CD1">
            <w:pPr>
              <w:rPr>
                <w:rFonts w:ascii="Avenir Roman" w:hAnsi="Avenir Roman" w:cs="Arial"/>
                <w:b/>
              </w:rPr>
            </w:pPr>
          </w:p>
        </w:tc>
        <w:tc>
          <w:tcPr>
            <w:tcW w:w="375" w:type="dxa"/>
          </w:tcPr>
          <w:p w14:paraId="0DCF4E09" w14:textId="77777777" w:rsidR="002D6CDB" w:rsidRPr="005135A7" w:rsidRDefault="002D6CDB" w:rsidP="005E0673">
            <w:pPr>
              <w:rPr>
                <w:rFonts w:ascii="Avenir Roman" w:hAnsi="Avenir Roman" w:cs="Arial"/>
                <w:b/>
                <w:color w:val="A6A6A6" w:themeColor="background1" w:themeShade="A6"/>
                <w:sz w:val="28"/>
                <w:szCs w:val="20"/>
              </w:rPr>
            </w:pPr>
          </w:p>
        </w:tc>
        <w:tc>
          <w:tcPr>
            <w:tcW w:w="7640" w:type="dxa"/>
          </w:tcPr>
          <w:p w14:paraId="798035D5" w14:textId="74EB9C12" w:rsidR="002D6CDB" w:rsidRDefault="002D6CDB" w:rsidP="005E0673">
            <w:pPr>
              <w:rPr>
                <w:rFonts w:ascii="Avenir Roman" w:hAnsi="Avenir Roman" w:cs="Arial"/>
                <w:b/>
                <w:color w:val="A6A6A6" w:themeColor="background1" w:themeShade="A6"/>
                <w:sz w:val="28"/>
                <w:szCs w:val="20"/>
              </w:rPr>
            </w:pPr>
            <w:r w:rsidRPr="005135A7">
              <w:rPr>
                <w:rFonts w:ascii="Avenir Roman" w:hAnsi="Avenir Roman" w:cs="Arial"/>
                <w:b/>
                <w:color w:val="A6A6A6" w:themeColor="background1" w:themeShade="A6"/>
                <w:sz w:val="28"/>
                <w:szCs w:val="20"/>
              </w:rPr>
              <w:t>EDUCATION</w:t>
            </w:r>
          </w:p>
          <w:p w14:paraId="729F798D" w14:textId="77777777" w:rsidR="002D6CDB" w:rsidRDefault="002D6CDB" w:rsidP="005E0673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</w:p>
          <w:p w14:paraId="469E25FD" w14:textId="77777777" w:rsidR="002D6CDB" w:rsidRPr="005135A7" w:rsidRDefault="002D6CDB" w:rsidP="005E0673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b/>
                <w:sz w:val="20"/>
                <w:szCs w:val="20"/>
              </w:rPr>
              <w:t>University of Washington</w:t>
            </w:r>
          </w:p>
          <w:p w14:paraId="3C242D42" w14:textId="77777777" w:rsidR="002D6CDB" w:rsidRPr="005135A7" w:rsidRDefault="002D6CDB" w:rsidP="005E0673">
            <w:pPr>
              <w:rPr>
                <w:rFonts w:ascii="Avenir Roman" w:hAnsi="Avenir Roman" w:cs="Arial"/>
                <w:i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i/>
                <w:sz w:val="20"/>
                <w:szCs w:val="20"/>
              </w:rPr>
              <w:t>September 2013 – June 2017</w:t>
            </w:r>
          </w:p>
          <w:p w14:paraId="50F25A8F" w14:textId="5A56F9B7" w:rsidR="002D6CDB" w:rsidRPr="005135A7" w:rsidRDefault="002D6CDB" w:rsidP="00E55B4A">
            <w:pPr>
              <w:rPr>
                <w:rFonts w:ascii="Avenir Roman" w:hAnsi="Avenir Roman" w:cs="Arial"/>
                <w:sz w:val="20"/>
                <w:szCs w:val="20"/>
              </w:rPr>
            </w:pPr>
            <w:r>
              <w:rPr>
                <w:rFonts w:ascii="Avenir Roman" w:hAnsi="Avenir Roman" w:cs="Arial"/>
                <w:sz w:val="20"/>
                <w:szCs w:val="20"/>
              </w:rPr>
              <w:t xml:space="preserve">B.S. Informatics: Data Science; </w:t>
            </w:r>
            <w:r w:rsidRPr="005135A7">
              <w:rPr>
                <w:rFonts w:ascii="Avenir Roman" w:hAnsi="Avenir Roman" w:cs="Arial"/>
                <w:sz w:val="20"/>
                <w:szCs w:val="20"/>
              </w:rPr>
              <w:t>B.A. Political Science (Honors)</w:t>
            </w:r>
          </w:p>
          <w:p w14:paraId="7C88EF12" w14:textId="77777777" w:rsidR="002D6CDB" w:rsidRPr="004A73E9" w:rsidRDefault="002D6CDB" w:rsidP="005E0673">
            <w:pPr>
              <w:rPr>
                <w:rFonts w:ascii="Avenir Roman" w:hAnsi="Avenir Roman" w:cs="Arial"/>
                <w:b/>
                <w:color w:val="A6A6A6" w:themeColor="background1" w:themeShade="A6"/>
                <w:sz w:val="20"/>
                <w:szCs w:val="20"/>
              </w:rPr>
            </w:pPr>
          </w:p>
          <w:p w14:paraId="2C487E8D" w14:textId="77777777" w:rsidR="002D6CDB" w:rsidRPr="005135A7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b/>
                <w:color w:val="A6A6A6" w:themeColor="background1" w:themeShade="A6"/>
                <w:sz w:val="28"/>
                <w:szCs w:val="20"/>
              </w:rPr>
              <w:t>EXPERIENCE</w:t>
            </w:r>
          </w:p>
          <w:p w14:paraId="742BA82F" w14:textId="77777777" w:rsidR="002D6CDB" w:rsidRPr="004A73E9" w:rsidRDefault="002D6CDB" w:rsidP="005E0673">
            <w:pPr>
              <w:rPr>
                <w:rFonts w:ascii="Avenir Roman" w:hAnsi="Avenir Roman" w:cs="Arial"/>
                <w:b/>
                <w:sz w:val="20"/>
                <w:szCs w:val="28"/>
              </w:rPr>
            </w:pPr>
          </w:p>
          <w:p w14:paraId="49DFFF6C" w14:textId="77777777" w:rsidR="002D6CDB" w:rsidRPr="005135A7" w:rsidRDefault="002D6CDB" w:rsidP="005E0673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b/>
                <w:sz w:val="20"/>
                <w:szCs w:val="20"/>
              </w:rPr>
              <w:t>Google Cloud, Marketing Analytics (via Accenture)</w:t>
            </w:r>
          </w:p>
          <w:p w14:paraId="31569EE3" w14:textId="77777777" w:rsidR="002D6CDB" w:rsidRPr="005135A7" w:rsidRDefault="002D6CDB" w:rsidP="005E0673">
            <w:pPr>
              <w:rPr>
                <w:rFonts w:ascii="Avenir Roman" w:hAnsi="Avenir Roman" w:cs="Arial"/>
                <w:i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i/>
                <w:sz w:val="20"/>
                <w:szCs w:val="20"/>
              </w:rPr>
              <w:t>June 2017 – Present in Seattle, WA</w:t>
            </w:r>
          </w:p>
          <w:p w14:paraId="40ED2998" w14:textId="77777777" w:rsidR="002D6CDB" w:rsidRPr="002D6CDB" w:rsidRDefault="002D6CDB" w:rsidP="002D6CDB">
            <w:pPr>
              <w:rPr>
                <w:rFonts w:ascii="Avenir Roman" w:hAnsi="Avenir Roman" w:cs="Arial"/>
                <w:sz w:val="20"/>
                <w:szCs w:val="20"/>
              </w:rPr>
            </w:pPr>
            <w:r w:rsidRPr="002D6CDB">
              <w:rPr>
                <w:rFonts w:ascii="Avenir Roman" w:hAnsi="Avenir Roman" w:cs="Arial"/>
                <w:sz w:val="20"/>
                <w:szCs w:val="20"/>
              </w:rPr>
              <w:t xml:space="preserve">Supporting various business lines on Google Cloud in a variety of functions from analytics to business &amp; marketing strategy. Built and implemented a $20 million marketing strategy for a $50+ million business line and reducing marketing spend by over </w:t>
            </w:r>
            <w:r w:rsidRPr="002D6CDB">
              <w:rPr>
                <w:rFonts w:ascii="Cambria Math" w:hAnsi="Cambria Math" w:cs="Cambria Math"/>
                <w:sz w:val="20"/>
                <w:szCs w:val="20"/>
              </w:rPr>
              <w:t>⅔</w:t>
            </w:r>
            <w:r w:rsidRPr="002D6CDB">
              <w:rPr>
                <w:rFonts w:ascii="Avenir Roman" w:hAnsi="Avenir Roman" w:cs="Arial"/>
                <w:sz w:val="20"/>
                <w:szCs w:val="20"/>
              </w:rPr>
              <w:t xml:space="preserve"> while improving top-line business growth.</w:t>
            </w:r>
          </w:p>
          <w:p w14:paraId="65618F7F" w14:textId="77777777" w:rsidR="002D6CDB" w:rsidRPr="002D6CDB" w:rsidRDefault="002D6CDB" w:rsidP="002D6CDB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6ACAEED3" w14:textId="77777777" w:rsidR="002D6CDB" w:rsidRPr="002D6CDB" w:rsidRDefault="002D6CDB" w:rsidP="002D6CDB">
            <w:pPr>
              <w:rPr>
                <w:rFonts w:ascii="Avenir Roman" w:hAnsi="Avenir Roman" w:cs="Arial"/>
                <w:sz w:val="20"/>
                <w:szCs w:val="20"/>
              </w:rPr>
            </w:pPr>
            <w:r w:rsidRPr="002D6CDB">
              <w:rPr>
                <w:rFonts w:ascii="Avenir Roman" w:hAnsi="Avenir Roman" w:cs="Arial"/>
                <w:sz w:val="20"/>
                <w:szCs w:val="20"/>
              </w:rPr>
              <w:t xml:space="preserve">Build out the customer lifetime model leading to strategic business decisions for a $50+ million business line. </w:t>
            </w:r>
          </w:p>
          <w:p w14:paraId="0638FFE1" w14:textId="77777777" w:rsidR="002D6CDB" w:rsidRPr="002D6CDB" w:rsidRDefault="002D6CDB" w:rsidP="002D6CDB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53BD0B84" w14:textId="77777777" w:rsidR="002D6CDB" w:rsidRPr="002D6CDB" w:rsidRDefault="002D6CDB" w:rsidP="002D6CDB">
            <w:pPr>
              <w:rPr>
                <w:rFonts w:ascii="Avenir Roman" w:hAnsi="Avenir Roman" w:cs="Arial"/>
                <w:sz w:val="20"/>
                <w:szCs w:val="20"/>
              </w:rPr>
            </w:pPr>
            <w:r w:rsidRPr="002D6CDB">
              <w:rPr>
                <w:rFonts w:ascii="Avenir Roman" w:hAnsi="Avenir Roman" w:cs="Arial"/>
                <w:sz w:val="20"/>
                <w:szCs w:val="20"/>
              </w:rPr>
              <w:t>Provide go to market thought leadership support for pursuing various business initiatives</w:t>
            </w:r>
          </w:p>
          <w:p w14:paraId="166FAA50" w14:textId="77777777" w:rsidR="002D6CDB" w:rsidRPr="002D6CDB" w:rsidRDefault="002D6CDB" w:rsidP="002D6CDB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631A3D55" w14:textId="3A022D16" w:rsidR="002D6CDB" w:rsidRPr="005135A7" w:rsidRDefault="002D6CDB" w:rsidP="005E0673">
            <w:pPr>
              <w:rPr>
                <w:rFonts w:ascii="Avenir Roman" w:hAnsi="Avenir Roman" w:cs="Arial"/>
                <w:sz w:val="20"/>
                <w:szCs w:val="20"/>
              </w:rPr>
            </w:pPr>
            <w:r w:rsidRPr="002D6CDB">
              <w:rPr>
                <w:rFonts w:ascii="Avenir Roman" w:hAnsi="Avenir Roman" w:cs="Arial"/>
                <w:sz w:val="20"/>
                <w:szCs w:val="20"/>
              </w:rPr>
              <w:t xml:space="preserve">Provide modeling and business case support for various business and product features. </w:t>
            </w:r>
          </w:p>
          <w:p w14:paraId="00AFE20A" w14:textId="77777777" w:rsidR="002D6CDB" w:rsidRDefault="002D6CDB" w:rsidP="00A02C6C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</w:p>
          <w:p w14:paraId="767F4C48" w14:textId="77777777" w:rsidR="002D6CDB" w:rsidRPr="005135A7" w:rsidRDefault="002D6CDB" w:rsidP="00A02C6C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b/>
                <w:sz w:val="20"/>
                <w:szCs w:val="20"/>
              </w:rPr>
              <w:t>Accenture, Consulting Analyst Intern</w:t>
            </w:r>
          </w:p>
          <w:p w14:paraId="0C9E5E45" w14:textId="77777777" w:rsidR="002D6CDB" w:rsidRPr="005135A7" w:rsidRDefault="002D6CDB" w:rsidP="00A02C6C">
            <w:pPr>
              <w:rPr>
                <w:rFonts w:ascii="Avenir Roman" w:hAnsi="Avenir Roman" w:cs="Arial"/>
                <w:i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i/>
                <w:sz w:val="20"/>
                <w:szCs w:val="20"/>
              </w:rPr>
              <w:t>June 2016 – September 2016 in Seattle, WA</w:t>
            </w:r>
          </w:p>
          <w:p w14:paraId="5151B7B2" w14:textId="0C9B3538" w:rsidR="002D6CDB" w:rsidRPr="002D6CDB" w:rsidRDefault="002D6CDB" w:rsidP="002D6CDB">
            <w:pPr>
              <w:rPr>
                <w:rFonts w:ascii="Avenir Roman" w:hAnsi="Avenir Roman" w:cs="Arial"/>
                <w:sz w:val="20"/>
                <w:szCs w:val="20"/>
              </w:rPr>
            </w:pPr>
            <w:r w:rsidRPr="002D6CDB">
              <w:rPr>
                <w:rFonts w:ascii="Avenir Roman" w:hAnsi="Avenir Roman" w:cs="Arial"/>
                <w:sz w:val="20"/>
                <w:szCs w:val="20"/>
              </w:rPr>
              <w:t>Supporting the state of California on a predictive fraud analytics project for food stamp recipients. Created current state of the predictive fraud analytics program and presented f</w:t>
            </w:r>
            <w:r>
              <w:rPr>
                <w:rFonts w:ascii="Avenir Roman" w:hAnsi="Avenir Roman" w:cs="Arial"/>
                <w:sz w:val="20"/>
                <w:szCs w:val="20"/>
              </w:rPr>
              <w:t>indings and optimizations to project leadership.</w:t>
            </w:r>
          </w:p>
          <w:p w14:paraId="5671B6DF" w14:textId="77777777" w:rsidR="002D6CDB" w:rsidRDefault="002D6CDB" w:rsidP="00A02C6C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</w:p>
          <w:p w14:paraId="6381628D" w14:textId="77777777" w:rsidR="002D6CDB" w:rsidRPr="005135A7" w:rsidRDefault="002D6CDB" w:rsidP="00A02C6C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b/>
                <w:sz w:val="20"/>
                <w:szCs w:val="20"/>
              </w:rPr>
              <w:t>UW Information School, Teaching Assistant</w:t>
            </w:r>
          </w:p>
          <w:p w14:paraId="75AE9762" w14:textId="77777777" w:rsidR="002D6CDB" w:rsidRPr="005135A7" w:rsidRDefault="002D6CDB" w:rsidP="00A02C6C">
            <w:pPr>
              <w:rPr>
                <w:rFonts w:ascii="Avenir Roman" w:hAnsi="Avenir Roman" w:cs="Arial"/>
                <w:i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i/>
                <w:sz w:val="20"/>
                <w:szCs w:val="20"/>
              </w:rPr>
              <w:t>September 2015 – June 2017 in Sacramento, CA</w:t>
            </w:r>
          </w:p>
          <w:p w14:paraId="45F63744" w14:textId="35997450" w:rsidR="002D6CDB" w:rsidRPr="002D6CDB" w:rsidRDefault="002D6CDB" w:rsidP="002D6CDB">
            <w:pPr>
              <w:rPr>
                <w:rFonts w:ascii="Avenir Roman" w:hAnsi="Avenir Roman" w:cs="Arial"/>
                <w:sz w:val="20"/>
                <w:szCs w:val="20"/>
              </w:rPr>
            </w:pPr>
            <w:r>
              <w:rPr>
                <w:rFonts w:ascii="Avenir Roman" w:hAnsi="Avenir Roman" w:cs="Arial"/>
                <w:sz w:val="20"/>
                <w:szCs w:val="20"/>
              </w:rPr>
              <w:t xml:space="preserve">Teaching assistant for R programming (helped build out the class), Intro to SQL, and Advanced SQL courses. </w:t>
            </w:r>
            <w:r w:rsidRPr="002D6CDB">
              <w:rPr>
                <w:rFonts w:ascii="Avenir Roman" w:hAnsi="Avenir Roman" w:cs="Arial"/>
                <w:sz w:val="20"/>
                <w:szCs w:val="20"/>
              </w:rPr>
              <w:t>Assisted in creating courses materials, delivering the course materials, &amp; leading sections of 40 students.</w:t>
            </w:r>
          </w:p>
          <w:p w14:paraId="016B3920" w14:textId="3F7E5C38" w:rsidR="002D6CDB" w:rsidRDefault="002D6CDB" w:rsidP="00A02C6C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</w:p>
          <w:p w14:paraId="097B3B13" w14:textId="77777777" w:rsidR="002D6CDB" w:rsidRPr="005135A7" w:rsidRDefault="002D6CDB" w:rsidP="00A02C6C">
            <w:pPr>
              <w:rPr>
                <w:rFonts w:ascii="Avenir Roman" w:hAnsi="Avenir Roman" w:cs="Arial"/>
                <w:b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b/>
                <w:sz w:val="20"/>
                <w:szCs w:val="20"/>
              </w:rPr>
              <w:t>Liberty Mutual, IT Intern</w:t>
            </w:r>
          </w:p>
          <w:p w14:paraId="5795EF17" w14:textId="77777777" w:rsidR="002D6CDB" w:rsidRPr="005135A7" w:rsidRDefault="002D6CDB" w:rsidP="00A02C6C">
            <w:pPr>
              <w:rPr>
                <w:rFonts w:ascii="Avenir Roman" w:hAnsi="Avenir Roman" w:cs="Arial"/>
                <w:i/>
                <w:sz w:val="20"/>
                <w:szCs w:val="20"/>
              </w:rPr>
            </w:pPr>
            <w:r w:rsidRPr="005135A7">
              <w:rPr>
                <w:rFonts w:ascii="Avenir Roman" w:hAnsi="Avenir Roman" w:cs="Arial"/>
                <w:i/>
                <w:sz w:val="20"/>
                <w:szCs w:val="20"/>
              </w:rPr>
              <w:t>June 2016 – September 2016 in Seattle, WA</w:t>
            </w:r>
          </w:p>
          <w:p w14:paraId="6D5751F4" w14:textId="104241DF" w:rsidR="002D6CDB" w:rsidRDefault="002D6CDB" w:rsidP="00A02C6C">
            <w:pPr>
              <w:rPr>
                <w:rFonts w:ascii="Avenir Roman" w:hAnsi="Avenir Roman" w:cs="Arial"/>
                <w:sz w:val="20"/>
                <w:szCs w:val="20"/>
              </w:rPr>
            </w:pPr>
            <w:r w:rsidRPr="002D6CDB">
              <w:rPr>
                <w:rFonts w:ascii="Avenir Roman" w:hAnsi="Avenir Roman" w:cs="Arial"/>
                <w:sz w:val="20"/>
                <w:szCs w:val="20"/>
              </w:rPr>
              <w:t>Built a proposal to improve the internship program presenting it to Sr. Leadership. Found insights on application deployment success metrics using Tableau.</w:t>
            </w:r>
          </w:p>
          <w:p w14:paraId="43BEA6B3" w14:textId="77777777" w:rsidR="002D6CDB" w:rsidRDefault="002D6CDB" w:rsidP="00A02C6C">
            <w:pPr>
              <w:rPr>
                <w:rFonts w:ascii="Avenir Roman" w:hAnsi="Avenir Roman" w:cs="Arial"/>
                <w:sz w:val="20"/>
                <w:szCs w:val="20"/>
              </w:rPr>
            </w:pPr>
          </w:p>
          <w:p w14:paraId="68C7D379" w14:textId="5F9073FD" w:rsidR="002D6CDB" w:rsidRPr="005135A7" w:rsidRDefault="002D6CDB" w:rsidP="00A02C6C">
            <w:pPr>
              <w:rPr>
                <w:rFonts w:ascii="Avenir Roman" w:hAnsi="Avenir Roman" w:cs="Arial"/>
                <w:b/>
                <w:color w:val="A6A6A6" w:themeColor="background1" w:themeShade="A6"/>
                <w:sz w:val="32"/>
                <w:szCs w:val="20"/>
              </w:rPr>
            </w:pPr>
          </w:p>
        </w:tc>
        <w:bookmarkStart w:id="0" w:name="_GoBack"/>
        <w:bookmarkEnd w:id="0"/>
      </w:tr>
    </w:tbl>
    <w:p w14:paraId="430C27BE" w14:textId="5B0FFBA6" w:rsidR="00521CCA" w:rsidRPr="005135A7" w:rsidRDefault="00521CCA" w:rsidP="00E55B4A">
      <w:pPr>
        <w:rPr>
          <w:rFonts w:ascii="Avenir Roman" w:hAnsi="Avenir Roman"/>
          <w:sz w:val="20"/>
          <w:szCs w:val="20"/>
        </w:rPr>
      </w:pPr>
    </w:p>
    <w:sectPr w:rsidR="00521CCA" w:rsidRPr="005135A7" w:rsidSect="002D6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E2CFD"/>
    <w:multiLevelType w:val="multilevel"/>
    <w:tmpl w:val="55565A28"/>
    <w:lvl w:ilvl="0">
      <w:start w:val="1"/>
      <w:numFmt w:val="bullet"/>
      <w:lvlText w:val="•"/>
      <w:lvlJc w:val="left"/>
      <w:pPr>
        <w:ind w:left="970" w:hanging="360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932" w:hanging="360"/>
      </w:pPr>
    </w:lvl>
    <w:lvl w:ilvl="2">
      <w:start w:val="1"/>
      <w:numFmt w:val="bullet"/>
      <w:lvlText w:val="•"/>
      <w:lvlJc w:val="left"/>
      <w:pPr>
        <w:ind w:left="2884" w:hanging="360"/>
      </w:pPr>
    </w:lvl>
    <w:lvl w:ilvl="3">
      <w:start w:val="1"/>
      <w:numFmt w:val="bullet"/>
      <w:lvlText w:val="•"/>
      <w:lvlJc w:val="left"/>
      <w:pPr>
        <w:ind w:left="3836" w:hanging="360"/>
      </w:pPr>
    </w:lvl>
    <w:lvl w:ilvl="4">
      <w:start w:val="1"/>
      <w:numFmt w:val="bullet"/>
      <w:lvlText w:val="•"/>
      <w:lvlJc w:val="left"/>
      <w:pPr>
        <w:ind w:left="4788" w:hanging="360"/>
      </w:pPr>
    </w:lvl>
    <w:lvl w:ilvl="5">
      <w:start w:val="1"/>
      <w:numFmt w:val="bullet"/>
      <w:lvlText w:val="•"/>
      <w:lvlJc w:val="left"/>
      <w:pPr>
        <w:ind w:left="5740" w:hanging="360"/>
      </w:pPr>
    </w:lvl>
    <w:lvl w:ilvl="6">
      <w:start w:val="1"/>
      <w:numFmt w:val="bullet"/>
      <w:lvlText w:val="•"/>
      <w:lvlJc w:val="left"/>
      <w:pPr>
        <w:ind w:left="6692" w:hanging="360"/>
      </w:pPr>
    </w:lvl>
    <w:lvl w:ilvl="7">
      <w:start w:val="1"/>
      <w:numFmt w:val="bullet"/>
      <w:lvlText w:val="•"/>
      <w:lvlJc w:val="left"/>
      <w:pPr>
        <w:ind w:left="7644" w:hanging="360"/>
      </w:pPr>
    </w:lvl>
    <w:lvl w:ilvl="8">
      <w:start w:val="1"/>
      <w:numFmt w:val="bullet"/>
      <w:lvlText w:val="•"/>
      <w:lvlJc w:val="left"/>
      <w:pPr>
        <w:ind w:left="859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4A"/>
    <w:rsid w:val="00150EC2"/>
    <w:rsid w:val="002D6CDB"/>
    <w:rsid w:val="004A183F"/>
    <w:rsid w:val="004A73E9"/>
    <w:rsid w:val="004D177E"/>
    <w:rsid w:val="005135A7"/>
    <w:rsid w:val="00521CCA"/>
    <w:rsid w:val="00A02C6C"/>
    <w:rsid w:val="00AC5326"/>
    <w:rsid w:val="00B20CD1"/>
    <w:rsid w:val="00E5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35AB"/>
  <w15:chartTrackingRefBased/>
  <w15:docId w15:val="{30B3C830-1276-B84E-96C3-02E9ACB8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Babbs, Dylan</dc:creator>
  <cp:keywords/>
  <dc:description/>
  <cp:lastModifiedBy>Babbs, Dylan</cp:lastModifiedBy>
  <cp:revision>5</cp:revision>
  <dcterms:created xsi:type="dcterms:W3CDTF">2018-08-21T01:17:00Z</dcterms:created>
  <dcterms:modified xsi:type="dcterms:W3CDTF">2018-09-02T02:46:00Z</dcterms:modified>
</cp:coreProperties>
</file>