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نظام تقارير الأداء والتشغيل — خبراء التسويق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4"/>
          <w:szCs w:val="34"/>
          <w:rtl/>
        </w:rPr>
        <w:t xml:space="preserve">PROJECT360-R21 — تقرير أدلّة UAT على RC (v1.2 — إغلاق أمنيّ وبصريّ دقيق)</w:t>
      </w:r>
    </w:p>
    <w:p>
      <w:pPr>
        <w:spacing w:after="500"/>
        <w:jc w:val="center"/>
      </w:pPr>
      <w:r>
        <w:rPr>
          <w:rFonts w:ascii="Arial" w:cs="Arial" w:eastAsia="Arial" w:hAnsi="Arial"/>
          <w:color w:val="555555"/>
          <w:sz w:val="22"/>
          <w:szCs w:val="22"/>
          <w:rtl/>
        </w:rPr>
        <w:t xml:space="preserve">بيئة RC حصرًا · لقطتا الحالة النهائيّة الحقيقيّتان + تعطيل المدير المؤقّت · بلا إعادة نشر منتج · النسختان v1.0/v1.1 محفوظتان للتدقيق</w:t>
      </w:r>
    </w:p>
    <w:tbl>
      <w:tblPr>
        <w:bidiVisual/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900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6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القيمة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التصنيف</w:t>
            </w:r>
          </w:p>
        </w:tc>
        <w:tc>
          <w:tcPr>
            <w:tcW w:type="dxa" w:w="6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UAT Evidence (RC) — Microclosure v1.2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تاريخ التنفيذ</w:t>
            </w:r>
          </w:p>
        </w:tc>
        <w:tc>
          <w:tcPr>
            <w:tcW w:type="dxa" w:w="6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22 أغسطس 2026 (UAT) · تدقيق توثيقيّ 23 أغسطس 2026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PRODUCT_SOURCE_SHA</w:t>
            </w:r>
          </w:p>
        </w:tc>
        <w:tc>
          <w:tcPr>
            <w:tcW w:type="dxa" w:w="6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7e063b493b50ad90ba6131e47042c7cd035fb65b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EVIDENCE_COMMIT (قبل هذا الإصلاح)</w:t>
            </w:r>
          </w:p>
        </w:tc>
        <w:tc>
          <w:tcPr>
            <w:tcW w:type="dxa" w:w="6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0c3f086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البيئتان</w:t>
            </w:r>
          </w:p>
        </w:tc>
        <w:tc>
          <w:tcPr>
            <w:tcW w:type="dxa" w:w="6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TEST: test.emarketingacademy.net · RC: rc-report.emarketingacademy.net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الإنتاج / origin/main</w:t>
            </w:r>
          </w:p>
        </w:tc>
        <w:tc>
          <w:tcPr>
            <w:tcW w:type="dxa" w:w="6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خارج النطاق — لم يُمسّا (origin/main = 508509a)</w:t>
            </w:r>
          </w:p>
        </w:tc>
      </w:tr>
    </w:tbl>
    <w:p>
      <w:r>
        <w:br w:type="page"/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سجلّ المراجعة: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v1.1 → v1.2 (23 أغسطس، إغلاق دقيق محدود النطاق بلا إعادة نشر المنتج ولا تغيير الهجرات): (1) استُبدِلت fig-rc-003 (سبينر) بـfig-rc-003-v2 التي تُظهر الرسالة النهائيّة للرفض بالنطاق بعد انتهاء محاولات React Query ⟹ OUT_OF_SCOPE_VISUAL_EVIDENCE=FULL؛ (2) استُبدِلت fig-rc-006 (المكرّرة) بـfig-rc-006-v2 التي تُظهر اقتراحًا مُعزَّلًا رُفِض فعليًّا عبر الواجهة ⟹ REJECTED_VISUAL_EVIDENCE=FULL · DUPLICATE_SCREENSHOTS=0؛ (3) عُطِّل المدير المؤقّت فعليًّا (IsActive=false) عبر معاملة قاعدة بيانات محروسة ⟹ TEMP_ADMIN_DEACTIVATED=YES.</w:t>
      </w:r>
    </w:p>
    <w:p>
      <w:r>
        <w:br w:type="page"/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١) نطاق الإغلاق الدقيق والحدود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لم يُغيَّر أيّ كود منتج · لا إعادة نشر خلفيّة/واجهة · لا هجرات جديدة · لا مساس بـTEST ولا بالإنتاج ولا بـorigin/main.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نسخة احتياطيّة محقَّقة قبل أيّ كتابة: تفريغ reporting_rc + ملفّ البيئة في /opt/backups/rc-microclosure-20260823T102841Z (تفريغ 493 كائنًا).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كلّ كتابة على القاعدة تمّت داخل معاملة محروسة (BEGIN → فحص عدد الصفوف → COMMIT) تستهدف حصرًا حسابات @rc.local/@rc-uat.local المؤقّتة.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٢) خطّ الأساس المقيس على RC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SOURCE_SHA = 7e063b493b50ad90ba6131e47042c7cd035fb65b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بصمة publish التجميعيّة: 36d7f525dc0ee132a4490c08994479b0776e3e89430a7d125dcc0c56f7fc21b4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بصمة dist التجميعيّة: a47e07cf4328ced57075dd5af696908f29b1e880df397f6a6ac45fbf5d448b0b · index-DwS6KfdO.js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تطابق بايتيّ: بايتات dist المُقدَّمة في المتصفّح = بايتات dist المنشورة على الأصل الحقيقيّ.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الصحّة GET /health = 200 · الخدمة khubara-reporting-rc نشطة · NRestarts=0.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الهجرات: 42 صفًّا (40 + صفّا جسر خاصّان بـRC) · الرأس AddProjectExecutionUpdateProposals · قاعدة reporting_rc (5432).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النسخة الاحتياطيّة قبل النشر: /opt/backups/rc-preflight-...-r21 (10/10 OK + ROLLBACK-STEPS.md).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٣) القيم المرجعيّة للتجهيزة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المخرَج A: 50% / InProgress (وزن 60) · المخرَج B: 25% / NotStarted (وزن 40) · تقدّم المشروع 40.0% — ثابتة بعد الرفض عبر الواجهة.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مالك=rc-uat-owner · قائد=rc-uat-tl · مدير حساب=rc-uat-am · الفريق المالك «فريق UAT-RC أ» · العميل «عميل UAT-RC».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٤) مصفوفة الصلاحيّات (مقيسة بالمورد عبر JWT كلّ دور)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1900"/>
        <w:gridCol w:w="1400"/>
      </w:tblGrid>
      <w:tr>
        <w:trPr>
          <w:tblHeader/>
        </w:trPr>
        <w:tc>
          <w:tcPr>
            <w:tcW w:type="dxa" w:w="25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الفاعل</w:t>
            </w:r>
          </w:p>
        </w:tc>
        <w:tc>
          <w:tcPr>
            <w:tcW w:type="dxa" w:w="34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الإجراء</w:t>
            </w:r>
          </w:p>
        </w:tc>
        <w:tc>
          <w:tcPr>
            <w:tcW w:type="dxa" w:w="1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الطريقة</w:t>
            </w:r>
          </w:p>
        </w:tc>
        <w:tc>
          <w:tcPr>
            <w:tcW w:type="dxa" w:w="14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HTTP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emp داخل النطاق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رفع ادّعاء P1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POST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emp داخل النطاق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رفع ادّعاء P2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POST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emp داخل النطاق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مراجعة (ممنوعة)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PATCH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403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موظّف خارج النطاق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 المشروع (خارج النطاق)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GET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404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قائد الفريق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رفض P1 بسبب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PATCH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قائد الفريق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قبول P2 وتطبيقه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PATCH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المشروع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 المشروع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GET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الحساب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 المشروع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GET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CEO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 المشروع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GET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مطّلع (Viewer)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قراءة المشروع (خارج الدور)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GET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404</w:t>
            </w:r>
          </w:p>
        </w:tc>
      </w:tr>
    </w:tbl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تباين بنيويّ حقيقيّ: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tlEditVisible=0 و tlArchiveVisible=0 (قائد الفريق) مقابل mgrEditVisible=1 و gmEditVisible=1 (الإدارة).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٥) التغطية البصريّة للأدوار (بعد إغلاق v2)</w:t>
      </w:r>
    </w:p>
    <w:tbl>
      <w:tblPr>
        <w:bidiVisual/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2100"/>
        <w:gridCol w:w="22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الدور</w:t>
            </w:r>
          </w:p>
        </w:tc>
        <w:tc>
          <w:tcPr>
            <w:tcW w:type="dxa" w:w="34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اللقطات</w:t>
            </w:r>
          </w:p>
        </w:tc>
        <w:tc>
          <w:tcPr>
            <w:tcW w:type="dxa" w:w="21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HTTP</w:t>
            </w:r>
          </w:p>
        </w:tc>
        <w:tc>
          <w:tcPr>
            <w:tcW w:type="dxa" w:w="22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Visual Evidence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موظّف داخل النطاق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fig-rc-001/002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200/200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موظّف خارج النطاق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fig-rc-003-v2 (الرسالة النهائيّة)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404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قائد الفريق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fig-rc-004/005/006-v2/007/015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200/200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 (حالة «مرفوض» بلقطة مستقلّة)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المشروع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fig-rc-008/016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مدير الحساب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fig-rc-009/014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Manager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fig-rc-010/011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403 حوكمة (سلبيّ مصمَّم)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GM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fig-rc-012/013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CEO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NOT AVAILABLE (API فقط)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Viewer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404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NOT AVAILABLE (API فقط)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Admin مؤقّت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NOT AVAILABLE</w:t>
            </w:r>
          </w:p>
        </w:tc>
      </w:tr>
    </w:tbl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٦) بوّابة المتصفّح/الشبكة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أخطاء كونسول حقيقيّة: 0 عبر الأدوار التسعة · طلبات فاشلة حقيقيّة (شبكيًّا): 0.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SignalR: PASS — كلّ استجابات negotiate = 200 لكلّ دور، وWebSocket متّصل.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طلبات SignalR مُجهَضة عند إغلاق السياق (ERR_ABORTED): ضجيج هدم — ليست أعطالًا.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4xx سلبيّة مصمَّمة (RBAC/نطاق، ليست أعطال تطبيق): empOut 404×3 · viewer 404 · empIn 403 (مراجعة ذاتيّة ممنوعة) · mgr 403 على /api/reports/governance-summary.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ملاحظة UX طفيفة (غير حاجبة):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تبويب «القرارات والحوكمة» يُعرَض للـManager بينما لوحة governance-summary مقصورة على GM/CEO ⟹ نداء خلفيّ 403 دون كسر العرض. حدّ RBAC صحيح؛ الأنسب لاحقًا إخفاء اللوحة للـManager.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٧) التنظيف والتحقّق بعد الاختبار (الحالة النهائيّة المقيسة)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القيم المرجعيّة ثابتة (مقيسة بقراءة فقط 23 أغسطس): A=50/InProgress · B=25/NotStarted · تقدّم المشروع=40.0 — الرفض عبر الواجهة لم يغيّرها.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السجلّات الملحقيّة محفوظة عمدًا (لا حذف — R2.1 §5): اقتراحات التنفيذ = 15 (نمَت بالاقتراح المُعزَّل المرفوض، لم تنقص) · audit_logs = 723 (نمَت، لم تنقص).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حسابات UAT الاثنا عشر: IsActive=false (12/12، مقيسة) + كلمات مرور عشوائيّة غير محفوظة ⟹ تسجيل الدخول = 401 للجميع (شمل ذلك الحسابات الثلاثة التي فُعِّلت مؤقّتًا لالتقاط اللقطتين ثمّ أُعيد تعطيلها).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رموز التجديد لكلّ الحسابات المؤقّتة = 0 (حُذفت داخل معاملة محروسة؛ رموز الحسابات الحقيقيّة لم تُمسّ).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المدير المؤقّت uat-rc-admin@rc.local — الحالة النهائيّة المقيسة: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TEMP_ADMIN_DEACTIVATED=YES (IsActive=false عبر معاملة قاعدة بيانات محروسة استهدفت حصرًا حسابات @rc.local/@rc-uat.local المؤقّتة) · كلمة المرور صُفِّرت لقيمة عشوائيّة غير محفوظة · رموز التجديد = 0 · الدخول بالكلمة القديمة = 401. حارس العدّ محقَّق: 3 مديرين حقيقيّين نشطون باقون (لم يُمسّ أيّ حساب حقيقيّ).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حساب التنظيف: لم يُنشأ مدير تنظيف جديد (اعتُمد مسار قاعدة البيانات المباشر) ⟹ CLEANUP_ADMIN_IS_ACTIVE = NO (غير موجود).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التنظيف الأمنيّ: shred -u على ملفّات الأسرار المؤقّتة المحلّيّة (mc-pw · mc-activate.sql · mc-cleanup.sql) وعلى ملفّات SQL المؤقّتة على الخادم — أُزيلت. لم يُطبع أيّ سرّ. الخدمة نشطة والصحّة 200 وNRestarts=0.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لا إعادة نشر للمنتج ولا تغيير هجرات: RC_PRODUCT_REDEPLOYED=NO · RC_MIGRATIONS_CHANGED=NO.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٨) ما لم يُنفَّذ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LEGACY_REGRESSION_CATALOG = 115 NOT EXECUTED — لا ادعاء بـ141/141 PASS.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•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نشر/UAT الإنتاج لم يُنفَّذ · PRODUCTION_READY=NO · PRODUCT_OWNER_SIGN_OFF=PENDING · بند مفتوح dataprotection-keys فارغ على RC.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٩) الحكم — بوّابة الإغلاق الدقيق على RC</w:t>
      </w:r>
    </w:p>
    <w:tbl>
      <w:tblPr>
        <w:bidiVisual/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300"/>
      </w:tblGrid>
      <w:tr>
        <w:trPr>
          <w:tblHeader/>
        </w:trPr>
        <w:tc>
          <w:tcPr>
            <w:tcW w:type="dxa" w:w="48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المؤشّر</w:t>
            </w:r>
          </w:p>
        </w:tc>
        <w:tc>
          <w:tcPr>
            <w:tcW w:type="dxa" w:w="53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القيمة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RC_PRODUCT_REDEPLOYED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RC_MIGRATIONS_CHANGED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OUT_OF_SCOPE_VISUAL_EVIDENCE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REJECTED_VISUAL_EVIDENCE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FULL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DUPLICATE_SCREENSHOTS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TEMP_ADMIN_IS_ACTIVE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CLEANUP_ADMIN_IS_ACTIVE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RC_UAT_ACCOUNTS_ACTIVE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TEMP_REFRESH_TOKENS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RC_HEALTH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APPEND_ONLY_PRESERVED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YES (اقتراحات 15 · audit 723)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LEGACY_REGRESSION_CATALOG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115 NOT EXECUTED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PRODUCTION_TOUCHED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ORIGIN_MAIN_CHANGED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NO</w:t>
            </w:r>
          </w:p>
        </w:tc>
      </w:tr>
      <w:tr>
        <w:tc>
          <w:tcPr>
            <w:tcW w:type="dxa" w:w="48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RC_EVIDENCE_CLOSED</w:t>
            </w:r>
          </w:p>
        </w:tc>
        <w:tc>
          <w:tcPr>
            <w:tcW w:type="dxa" w:w="5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rtl/>
        </w:rPr>
        <w:t xml:space="preserve">١٠) الأدلّة المصوّرة (16 صورة فريدة — fig-rc-003 وfig-rc-006 بلقطتَي الحالة النهائيّة v2 — متصفّح حقيقيّ على بايتات dist المنشورة)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1 · fig-rc-001 — emp داخل النطاق — النظرة العامّة لمساحة المشروع 360 (تقدّم 40%).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2 · fig-rc-002 — emp داخل النطاق — تبويب «تحديثات التنفيذ» (يستطيع رفع ادّعاء تنفيذ).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3 · fig-rc-003-v2-out-of-scope-final — موظّف خارج النطاق — الحالة النهائيّة بعد انتهاء محاولات React Query: «المشروع غير موجود أو أنّه خارج نطاق صلاحيّتك» (حماية بالمورد؛ GET overview = 404). لقطة واجهة حقيقيّة تحلّ محلّ لقطة السبينر السابقة.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4 · fig-rc-004 — قائد الفريق — صفحة المشروع بلا زرَّي «تعديل/أرشفة المشروع» (منع بنيويّ).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5 · fig-rc-005 — قائد الفريق — قائمة اقتراحات التنفيذ المعلّقة قبل الحسم.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6 · fig-rc-006-v2-rejected-final — قائد الفريق — بعد الرفض عبر الواجهة الحقيقيّة: الاقتراح «مرفوض» مع سببٍ معلن و«نسبة مُدَّعاة ٦٠٪ — لم تُطبَّق على المخرَج» (اقتراح مُعزَّل e0697ccb · ReviewedById = قائد الفريق). لقطة فريدة تحلّ محلّ اللقطة المكرّرة السابقة.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7 · fig-rc-007 — قائد الفريق — انتشار الأثر بعد القبول: إعادة احتساب تقدّم المشروع في النظرة العامّة.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8 · fig-rc-015 — قائد الفريق — تبويب «المؤشّرات والقراءات» (KPI مع قراءة).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9 · fig-rc-008 — مالك المشروع — داخل النطاق مع أدوات التشغيل (النظرة العامّة).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10 · fig-rc-016 — مالك المشروع — صفحة المشروع البنيويّة (تيّارات العمل/المخرَجات).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11 · fig-rc-009 — مدير الحساب — داخل النطاق (النظرة العامّة للمشروع).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12 · fig-rc-014 — مدير الحساب — ملفّ العميل الشامل (Client 360) مع انتشار المشروع.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13 · fig-rc-010 — الإدارة (Manager) — صفحة المشروع تُظهر أزرار «تعديل/أرشفة» البنيويّة (تباين مقابل قائد الفريق).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14 · fig-rc-011 — الإدارة (Manager) — تبويب «القرارات والحوكمة».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15 · fig-rc-012 — الإدارة (GM) — صفحة المشروع تُظهر الأزرار البنيويّة.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  <w:rtl/>
        </w:rPr>
        <w:t xml:space="preserve">شكل 16 · fig-rc-013 — الإدارة (GM) — تبويب «القرارات والحوكمة».</w:t>
      </w:r>
    </w:p>
    <w:sectPr>
      <w:headerReference w:type="default" r:id="rId7"/>
      <w:footerReference w:type="default" r:id="rId8"/>
      <w:pgSz w:w="11906" w:h="16838" w:orient="portrait"/>
      <w:pgMar w:top="10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  <w:rtl/>
      </w:rPr>
      <w:t xml:space="preserve">صفحة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Arial" w:cs="Arial" w:eastAsia="Arial" w:hAnsi="Arial"/>
        <w:color w:val="888888"/>
        <w:sz w:val="16"/>
        <w:szCs w:val="16"/>
        <w:rtl/>
      </w:rPr>
      <w:t xml:space="preserve">PROJECT360 R2.1 — UAT Evidence · SOURCE_SHA 7e063b4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477acab53a5a1875d058003632e5f99ee5ab5d2.png"/><Relationship Id="rId10" Type="http://schemas.openxmlformats.org/officeDocument/2006/relationships/image" Target="media/9304decc126f5e6a10a4f758d4aa44f0a0b44020.png"/><Relationship Id="rId11" Type="http://schemas.openxmlformats.org/officeDocument/2006/relationships/image" Target="media/c6b6236e99120da518da04605bc9c06c907d89aa.png"/><Relationship Id="rId12" Type="http://schemas.openxmlformats.org/officeDocument/2006/relationships/image" Target="media/f1eb1693a2bf7c1ae4e37b9e07c33c4ca58407e8.png"/><Relationship Id="rId13" Type="http://schemas.openxmlformats.org/officeDocument/2006/relationships/image" Target="media/c9fdd5e08a10a4fa6b0d55ecd3a32883cb46e658.png"/><Relationship Id="rId14" Type="http://schemas.openxmlformats.org/officeDocument/2006/relationships/image" Target="media/f6f502453a8386ae00934041ab98ba9b88b9a727.png"/><Relationship Id="rId15" Type="http://schemas.openxmlformats.org/officeDocument/2006/relationships/image" Target="media/ed07cb557461b2c3ab2a6005b45ade150e480cd1.png"/><Relationship Id="rId16" Type="http://schemas.openxmlformats.org/officeDocument/2006/relationships/image" Target="media/f6ec2a47bb39855097e03d810b00eae45e5c5f7a.png"/><Relationship Id="rId17" Type="http://schemas.openxmlformats.org/officeDocument/2006/relationships/image" Target="media/9df0e51b8ccb8a70e3657e02db8ff1139f77ac9b.png"/><Relationship Id="rId18" Type="http://schemas.openxmlformats.org/officeDocument/2006/relationships/image" Target="media/9434a194dcc37c59f9b61162c9ddfc953710e6d9.png"/><Relationship Id="rId19" Type="http://schemas.openxmlformats.org/officeDocument/2006/relationships/image" Target="media/66134e61350ab3cc7b8f97d4cbf5490cde8ad9c4.png"/><Relationship Id="rId20" Type="http://schemas.openxmlformats.org/officeDocument/2006/relationships/image" Target="media/17f6f470e3442f81a9f45d9bae8cb252ffa41ce9.png"/><Relationship Id="rId21" Type="http://schemas.openxmlformats.org/officeDocument/2006/relationships/image" Target="media/fa3a729e653b97ce36a1ac7cfd72b28e222c6813.png"/><Relationship Id="rId22" Type="http://schemas.openxmlformats.org/officeDocument/2006/relationships/image" Target="media/84003062ff38c77021639954bcdd709c8fe47082.png"/><Relationship Id="rId23" Type="http://schemas.openxmlformats.org/officeDocument/2006/relationships/image" Target="media/8c25acc4bc7ae0849a216b9c67b67fc9651abe78.png"/><Relationship Id="rId24" Type="http://schemas.openxmlformats.org/officeDocument/2006/relationships/image" Target="media/f148f0f3ec34eeff97ba38c67106d026eaee74cb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PROJECT360-R21 RC UAT Evidence v1.2 (microclosure)</dc:title>
  <dc:creator>Marketing Experts Reporting System</dc:creator>
  <dc:description>PROJECT360 R2.1 multi-role UAT evidence</dc:description>
  <cp:lastModifiedBy>Marketing Experts Reporting System</cp:lastModifiedBy>
  <cp:revision>1</cp:revision>
  <dcterms:created xsi:type="dcterms:W3CDTF">2026-08-23T10:48:56.280Z</dcterms:created>
  <dcterms:modified xsi:type="dcterms:W3CDTF">2026-08-23T10:48:56.280Z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