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635F0A">
      <w:pPr>
        <w:pStyle w:val="10"/>
        <w:rPr>
          <w:noProof/>
          <w:kern w:val="2"/>
          <w:sz w:val="21"/>
        </w:rPr>
      </w:pPr>
      <w:r w:rsidRPr="00635F0A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635F0A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635F0A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635F0A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635F0A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635F0A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635F0A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635F0A">
      <w:pPr>
        <w:adjustRightInd/>
        <w:snapToGrid/>
        <w:spacing w:line="220" w:lineRule="atLeast"/>
        <w:rPr>
          <w:rStyle w:val="3Char"/>
        </w:rPr>
      </w:pPr>
      <w:r w:rsidRPr="00635F0A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635F0A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635F0A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635F0A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635F0A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635F0A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635F0A" w:rsidP="0074689D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635F0A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512C86" w:rsidRPr="00512C86">
        <w:rPr>
          <w:rFonts w:hint="eastAsia"/>
        </w:rPr>
        <w:t>1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Pr="00CD54D6">
        <w:rPr>
          <w:rFonts w:hint="eastAsia"/>
        </w:rPr>
        <w:t>1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Pr="00CD54D6">
        <w:rPr>
          <w:rFonts w:hint="eastAsia"/>
        </w:rPr>
        <w:t>1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Pr="00CD54D6">
        <w:rPr>
          <w:rFonts w:hint="eastAsia"/>
        </w:rPr>
        <w:t>1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DC76CF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C71FD6">
              <w:rPr>
                <w:rFonts w:hint="eastAsia"/>
              </w:rPr>
              <w:t xml:space="preserve">, </w:t>
            </w:r>
            <w:r w:rsidR="006A35EB">
              <w:rPr>
                <w:rFonts w:hint="eastAsia"/>
              </w:rPr>
              <w:t>商品</w:t>
            </w:r>
            <w:r w:rsidR="0049280C">
              <w:rPr>
                <w:rFonts w:hint="eastAsia"/>
              </w:rPr>
              <w:t>条码</w:t>
            </w:r>
            <w:r w:rsidR="002E7D67">
              <w:rPr>
                <w:rFonts w:hint="eastAsia"/>
              </w:rPr>
              <w:t>(</w:t>
            </w:r>
            <w:r w:rsidR="003A539B">
              <w:rPr>
                <w:rFonts w:hint="eastAsia"/>
              </w:rPr>
              <w:t>10</w:t>
            </w:r>
            <w:r w:rsidR="00096CD6">
              <w:rPr>
                <w:rFonts w:hint="eastAsia"/>
              </w:rPr>
              <w:t xml:space="preserve"> </w:t>
            </w:r>
            <w:r w:rsidR="002E7D67">
              <w:rPr>
                <w:rFonts w:hint="eastAsia"/>
              </w:rPr>
              <w:t>Byte)</w:t>
            </w:r>
            <w:r w:rsidR="001747D2">
              <w:rPr>
                <w:rFonts w:hint="eastAsia"/>
              </w:rPr>
              <w:t>，</w:t>
            </w:r>
            <w:r w:rsidR="001747D2">
              <w:rPr>
                <w:rFonts w:hint="eastAsia"/>
              </w:rPr>
              <w:t xml:space="preserve"> </w:t>
            </w:r>
            <w:r w:rsidR="001747D2">
              <w:rPr>
                <w:rFonts w:hint="eastAsia"/>
              </w:rPr>
              <w:t>商品数量（</w:t>
            </w:r>
            <w:r w:rsidR="001747D2">
              <w:rPr>
                <w:rFonts w:hint="eastAsia"/>
              </w:rPr>
              <w:t>2Byte</w:t>
            </w:r>
            <w:r w:rsidR="001747D2">
              <w:rPr>
                <w:rFonts w:hint="eastAsia"/>
              </w:rPr>
              <w:t>），保留位（</w:t>
            </w:r>
            <w:r w:rsidR="001747D2">
              <w:rPr>
                <w:rFonts w:hint="eastAsia"/>
              </w:rPr>
              <w:t>3Byte</w:t>
            </w:r>
            <w:r w:rsidR="001747D2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A177E2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C71FD6">
              <w:rPr>
                <w:rFonts w:hint="eastAsia"/>
              </w:rPr>
              <w:t>订单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362B04">
              <w:rPr>
                <w:rFonts w:hint="eastAsia"/>
              </w:rPr>
              <w:t>，商品</w:t>
            </w:r>
            <w:r w:rsidR="00362B04">
              <w:rPr>
                <w:rFonts w:hint="eastAsia"/>
              </w:rPr>
              <w:t>ID</w:t>
            </w:r>
            <w:r w:rsidR="00362B04">
              <w:rPr>
                <w:rFonts w:hint="eastAsia"/>
              </w:rPr>
              <w:t>（</w:t>
            </w:r>
            <w:r w:rsidR="00362B04">
              <w:rPr>
                <w:rFonts w:hint="eastAsia"/>
              </w:rPr>
              <w:t>2Byte</w:t>
            </w:r>
            <w:r w:rsidR="00362B04">
              <w:rPr>
                <w:rFonts w:hint="eastAsia"/>
              </w:rPr>
              <w:t>）</w:t>
            </w:r>
            <w:r w:rsidR="00362B04">
              <w:rPr>
                <w:rFonts w:hint="eastAsia"/>
              </w:rPr>
              <w:t>,</w:t>
            </w:r>
            <w:r w:rsidR="005B32B0">
              <w:rPr>
                <w:rFonts w:hint="eastAsia"/>
              </w:rPr>
              <w:t xml:space="preserve"> </w:t>
            </w:r>
            <w:r w:rsidR="00991AB5">
              <w:rPr>
                <w:rFonts w:hint="eastAsia"/>
              </w:rPr>
              <w:t>保留位（</w:t>
            </w:r>
            <w:r w:rsidR="00991AB5">
              <w:rPr>
                <w:rFonts w:hint="eastAsia"/>
              </w:rPr>
              <w:t>1Byte</w:t>
            </w:r>
            <w:r w:rsidR="00991AB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644B3E">
              <w:rPr>
                <w:rFonts w:hint="eastAsia"/>
              </w:rPr>
              <w:t>，商品</w:t>
            </w:r>
            <w:r w:rsidR="00644B3E">
              <w:rPr>
                <w:rFonts w:hint="eastAsia"/>
              </w:rPr>
              <w:t>ID</w:t>
            </w:r>
            <w:r w:rsidR="00644B3E">
              <w:rPr>
                <w:rFonts w:hint="eastAsia"/>
              </w:rPr>
              <w:t>（</w:t>
            </w:r>
            <w:r w:rsidR="00644B3E">
              <w:rPr>
                <w:rFonts w:hint="eastAsia"/>
              </w:rPr>
              <w:t>2Byte</w:t>
            </w:r>
            <w:r w:rsidR="00644B3E">
              <w:rPr>
                <w:rFonts w:hint="eastAsia"/>
              </w:rPr>
              <w:t>）</w:t>
            </w:r>
            <w:r w:rsidR="00846B29">
              <w:rPr>
                <w:rFonts w:hint="eastAsia"/>
              </w:rPr>
              <w:t>，</w:t>
            </w:r>
            <w:r w:rsidR="00846B29">
              <w:rPr>
                <w:rFonts w:hint="eastAsia"/>
              </w:rPr>
              <w:t>Sku ID</w:t>
            </w:r>
            <w:r w:rsidR="00846B29">
              <w:rPr>
                <w:rFonts w:hint="eastAsia"/>
              </w:rPr>
              <w:t>（</w:t>
            </w:r>
            <w:r w:rsidR="00846B29">
              <w:rPr>
                <w:rFonts w:hint="eastAsia"/>
              </w:rPr>
              <w:t>2Byte</w:t>
            </w:r>
            <w:r w:rsidR="00846B29">
              <w:rPr>
                <w:rFonts w:hint="eastAsia"/>
              </w:rPr>
              <w:t>），保留位（</w:t>
            </w:r>
            <w:r w:rsidR="00846B29">
              <w:rPr>
                <w:rFonts w:hint="eastAsia"/>
              </w:rPr>
              <w:t>1Byte</w:t>
            </w:r>
            <w:r w:rsidR="00846B29"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304BE1" w:rsidP="00316F47">
            <w:pPr>
              <w:spacing w:after="0"/>
            </w:pPr>
            <w:r>
              <w:rPr>
                <w:rFonts w:hint="eastAsia"/>
              </w:rPr>
              <w:t>货架</w:t>
            </w:r>
            <w:r w:rsidR="002E2E6F">
              <w:rPr>
                <w:rFonts w:hint="eastAsia"/>
              </w:rPr>
              <w:t xml:space="preserve"> 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</w:t>
            </w:r>
            <w:r w:rsidR="004C67F0">
              <w:rPr>
                <w:rFonts w:hint="eastAsia"/>
              </w:rPr>
              <w:t>商品</w:t>
            </w:r>
            <w:r w:rsidR="004C67F0">
              <w:rPr>
                <w:rFonts w:hint="eastAsia"/>
              </w:rPr>
              <w:t>ID</w:t>
            </w:r>
            <w:r w:rsidR="00E555AF">
              <w:rPr>
                <w:rFonts w:hint="eastAsia"/>
              </w:rPr>
              <w:t>（</w:t>
            </w:r>
            <w:r w:rsidR="00316F47">
              <w:rPr>
                <w:rFonts w:hint="eastAsia"/>
              </w:rPr>
              <w:t>2</w:t>
            </w:r>
            <w:r w:rsidR="00E555AF">
              <w:rPr>
                <w:rFonts w:hint="eastAsia"/>
              </w:rPr>
              <w:t>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316F47">
              <w:rPr>
                <w:rFonts w:hint="eastAsia"/>
              </w:rPr>
              <w:t>保留位（</w:t>
            </w:r>
            <w:r w:rsidR="00316F47">
              <w:rPr>
                <w:rFonts w:hint="eastAsia"/>
              </w:rPr>
              <w:t>1Byte</w:t>
            </w:r>
            <w:r w:rsidR="00316F47">
              <w:rPr>
                <w:rFonts w:hint="eastAsia"/>
              </w:rPr>
              <w:t>），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BF2839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BF2839" w:rsidRDefault="00BF2839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86DC1" w:rsidRDefault="00343BD9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86DC1" w:rsidRDefault="008F1E1C" w:rsidP="00E654E0">
            <w:pPr>
              <w:spacing w:after="0"/>
            </w:pPr>
            <w:r>
              <w:rPr>
                <w:rFonts w:hint="eastAsia"/>
              </w:rPr>
              <w:t>0</w:t>
            </w:r>
            <w:r w:rsidR="004A2154">
              <w:rPr>
                <w:rFonts w:hint="eastAsia"/>
              </w:rPr>
              <w:t>成</w:t>
            </w:r>
            <w:r w:rsidR="00E654E0">
              <w:rPr>
                <w:rFonts w:hint="eastAsia"/>
              </w:rPr>
              <w:t>1</w:t>
            </w:r>
            <w:r w:rsidR="004A2154">
              <w:rPr>
                <w:rFonts w:hint="eastAsia"/>
              </w:rPr>
              <w:t>败（</w:t>
            </w:r>
            <w:r w:rsidR="004A2154">
              <w:rPr>
                <w:rFonts w:hint="eastAsia"/>
              </w:rPr>
              <w:t>2Byte</w:t>
            </w:r>
            <w:r w:rsidR="004A2154">
              <w:rPr>
                <w:rFonts w:hint="eastAsia"/>
              </w:rPr>
              <w:t>）</w:t>
            </w:r>
            <w:r w:rsidR="00E3766D">
              <w:rPr>
                <w:rFonts w:hint="eastAsia"/>
              </w:rPr>
              <w:t>,</w:t>
            </w:r>
            <w:r w:rsidR="00E3766D">
              <w:rPr>
                <w:rFonts w:hint="eastAsia"/>
              </w:rPr>
              <w:t>失败原因（</w:t>
            </w:r>
            <w:r w:rsidR="00E3766D">
              <w:rPr>
                <w:rFonts w:hint="eastAsia"/>
              </w:rPr>
              <w:t>30Byte</w:t>
            </w:r>
            <w:r w:rsidR="00E3766D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635F0A" w:rsidP="00342126">
      <w:pPr>
        <w:rPr>
          <w:color w:val="00B050"/>
        </w:rPr>
      </w:pPr>
      <w:r w:rsidRPr="00635F0A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635F0A" w:rsidP="00971FEC">
      <w:pPr>
        <w:rPr>
          <w:color w:val="00B050"/>
        </w:rPr>
      </w:pPr>
      <w:r w:rsidRPr="00635F0A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4689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74689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916" w:rsidRDefault="001F7916" w:rsidP="002939F4">
      <w:pPr>
        <w:spacing w:after="0"/>
      </w:pPr>
      <w:r>
        <w:separator/>
      </w:r>
    </w:p>
  </w:endnote>
  <w:endnote w:type="continuationSeparator" w:id="0">
    <w:p w:rsidR="001F7916" w:rsidRDefault="001F7916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635F0A">
        <w:pPr>
          <w:pStyle w:val="a4"/>
          <w:jc w:val="center"/>
        </w:pPr>
        <w:r w:rsidRPr="00635F0A">
          <w:fldChar w:fldCharType="begin"/>
        </w:r>
        <w:r w:rsidR="005574D0">
          <w:instrText xml:space="preserve"> PAGE   \* MERGEFORMAT </w:instrText>
        </w:r>
        <w:r w:rsidRPr="00635F0A">
          <w:fldChar w:fldCharType="separate"/>
        </w:r>
        <w:r w:rsidR="00D15532" w:rsidRPr="00D15532">
          <w:rPr>
            <w:noProof/>
            <w:lang w:val="zh-CN"/>
          </w:rPr>
          <w:t>19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916" w:rsidRDefault="001F7916" w:rsidP="002939F4">
      <w:pPr>
        <w:spacing w:after="0"/>
      </w:pPr>
      <w:r>
        <w:separator/>
      </w:r>
    </w:p>
  </w:footnote>
  <w:footnote w:type="continuationSeparator" w:id="0">
    <w:p w:rsidR="001F7916" w:rsidRDefault="001F7916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FC3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 fillcolor="white">
      <v:fill color="white"/>
    </o:shapedefaults>
    <o:shapelayout v:ext="edit">
      <o:idmap v:ext="edit" data="1,6"/>
      <o:rules v:ext="edit">
        <o:r id="V:Rule85" type="connector" idref="#_x0000_s1942"/>
        <o:r id="V:Rule86" type="connector" idref="#_x0000_s1851"/>
        <o:r id="V:Rule87" type="connector" idref="#_x0000_s2039"/>
        <o:r id="V:Rule88" type="connector" idref="#_x0000_s1870"/>
        <o:r id="V:Rule89" type="connector" idref="#_x0000_s1940"/>
        <o:r id="V:Rule90" type="connector" idref="#_x0000_s1824"/>
        <o:r id="V:Rule91" type="connector" idref="#_x0000_s1758"/>
        <o:r id="V:Rule92" type="connector" idref="#_x0000_s1947"/>
        <o:r id="V:Rule93" type="connector" idref="#_x0000_s1787"/>
        <o:r id="V:Rule94" type="connector" idref="#_x0000_s1884"/>
        <o:r id="V:Rule95" type="connector" idref="#_x0000_s1742"/>
        <o:r id="V:Rule96" type="connector" idref="#_x0000_s1795"/>
        <o:r id="V:Rule97" type="connector" idref="#_x0000_s1955"/>
        <o:r id="V:Rule98" type="connector" idref="#_x0000_s1843"/>
        <o:r id="V:Rule99" type="connector" idref="#_x0000_s1834"/>
        <o:r id="V:Rule100" type="connector" idref="#_x0000_s1749"/>
        <o:r id="V:Rule101" type="connector" idref="#_x0000_s1909"/>
        <o:r id="V:Rule102" type="connector" idref="#_x0000_s1935"/>
        <o:r id="V:Rule103" type="connector" idref="#_x0000_s1848"/>
        <o:r id="V:Rule104" type="connector" idref="#_x0000_s1878"/>
        <o:r id="V:Rule105" type="connector" idref="#_x0000_s1924"/>
        <o:r id="V:Rule106" type="connector" idref="#_x0000_s1765"/>
        <o:r id="V:Rule107" type="connector" idref="#_x0000_s1835"/>
        <o:r id="V:Rule108" type="connector" idref="#_x0000_s2041"/>
        <o:r id="V:Rule109" type="connector" idref="#_x0000_s1790"/>
        <o:r id="V:Rule110" type="connector" idref="#_x0000_s1762"/>
        <o:r id="V:Rule111" type="connector" idref="#_x0000_s1755"/>
        <o:r id="V:Rule112" type="connector" idref="#_x0000_s1876"/>
        <o:r id="V:Rule113" type="connector" idref="#_x0000_s1943"/>
        <o:r id="V:Rule114" type="connector" idref="#_x0000_s1741"/>
        <o:r id="V:Rule115" type="connector" idref="#_x0000_s2007"/>
        <o:r id="V:Rule116" type="connector" idref="#_x0000_s1740"/>
        <o:r id="V:Rule117" type="connector" idref="#_x0000_s1912"/>
        <o:r id="V:Rule118" type="connector" idref="#_x0000_s1906"/>
        <o:r id="V:Rule119" type="connector" idref="#_x0000_s1818"/>
        <o:r id="V:Rule120" type="connector" idref="#_x0000_s1921"/>
        <o:r id="V:Rule121" type="connector" idref="#_x0000_s1771"/>
        <o:r id="V:Rule122" type="connector" idref="#_x0000_s1806"/>
        <o:r id="V:Rule123" type="connector" idref="#_x0000_s1837"/>
        <o:r id="V:Rule124" type="connector" idref="#_x0000_s1872"/>
        <o:r id="V:Rule125" type="connector" idref="#_x0000_s1888"/>
        <o:r id="V:Rule126" type="connector" idref="#_x0000_s1820"/>
        <o:r id="V:Rule127" type="connector" idref="#_x0000_s1838"/>
        <o:r id="V:Rule128" type="connector" idref="#_x0000_s1784"/>
        <o:r id="V:Rule129" type="connector" idref="#_x0000_s2040"/>
        <o:r id="V:Rule130" type="connector" idref="#_x0000_s2019"/>
        <o:r id="V:Rule131" type="connector" idref="#_x0000_s1948"/>
        <o:r id="V:Rule132" type="connector" idref="#_x0000_s1811"/>
        <o:r id="V:Rule133" type="connector" idref="#_x0000_s1939"/>
        <o:r id="V:Rule134" type="connector" idref="#_x0000_s1952"/>
        <o:r id="V:Rule135" type="connector" idref="#_x0000_s1796"/>
        <o:r id="V:Rule136" type="connector" idref="#_x0000_s2005"/>
        <o:r id="V:Rule137" type="connector" idref="#_x0000_s1918"/>
        <o:r id="V:Rule138" type="connector" idref="#_x0000_s2018"/>
        <o:r id="V:Rule139" type="connector" idref="#_x0000_s1893"/>
        <o:r id="V:Rule140" type="connector" idref="#_x0000_s1951"/>
        <o:r id="V:Rule141" type="connector" idref="#_x0000_s1752"/>
        <o:r id="V:Rule142" type="connector" idref="#_x0000_s1777"/>
        <o:r id="V:Rule143" type="connector" idref="#_x0000_s1927"/>
        <o:r id="V:Rule144" type="connector" idref="#_x0000_s2002"/>
        <o:r id="V:Rule145" type="connector" idref="#_x0000_s1960"/>
        <o:r id="V:Rule146" type="connector" idref="#_x0000_s1816"/>
        <o:r id="V:Rule147" type="connector" idref="#_x0000_s1842"/>
        <o:r id="V:Rule148" type="connector" idref="#_x0000_s1802"/>
        <o:r id="V:Rule149" type="connector" idref="#_x0000_s1830"/>
        <o:r id="V:Rule150" type="connector" idref="#_x0000_s1774"/>
        <o:r id="V:Rule151" type="connector" idref="#_x0000_s1857"/>
        <o:r id="V:Rule152" type="connector" idref="#_x0000_s1812"/>
        <o:r id="V:Rule153" type="connector" idref="#_x0000_s1852"/>
        <o:r id="V:Rule154" type="connector" idref="#_x0000_s1781"/>
        <o:r id="V:Rule155" type="connector" idref="#_x0000_s1768"/>
        <o:r id="V:Rule156" type="connector" idref="#_x0000_s2035"/>
        <o:r id="V:Rule157" type="connector" idref="#_x0000_s1899"/>
        <o:r id="V:Rule158" type="connector" idref="#_x0000_s1964"/>
        <o:r id="V:Rule159" type="connector" idref="#_x0000_s1896"/>
        <o:r id="V:Rule160" type="connector" idref="#_x0000_s1882"/>
        <o:r id="V:Rule161" type="connector" idref="#_x0000_s1854"/>
        <o:r id="V:Rule162" type="connector" idref="#_x0000_s2017"/>
        <o:r id="V:Rule163" type="connector" idref="#_x0000_s1810"/>
        <o:r id="V:Rule164" type="connector" idref="#_x0000_s1999"/>
        <o:r id="V:Rule165" type="connector" idref="#_x0000_s1891"/>
        <o:r id="V:Rule166" type="connector" idref="#_x0000_s1869"/>
        <o:r id="V:Rule167" type="connector" idref="#_x0000_s1873"/>
        <o:r id="V:Rule168" type="connector" idref="#_x0000_s2031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90693-4948-4637-9513-B88E6BB1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28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2437</cp:revision>
  <cp:lastPrinted>2016-08-08T13:11:00Z</cp:lastPrinted>
  <dcterms:created xsi:type="dcterms:W3CDTF">2008-09-11T17:20:00Z</dcterms:created>
  <dcterms:modified xsi:type="dcterms:W3CDTF">2016-08-08T13:13:00Z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