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92683" w:rsidRPr="00ED6DA5" w:rsidRDefault="00892683">
      <w:pPr>
        <w:spacing w:before="9" w:line="200" w:lineRule="auto"/>
        <w:rPr>
          <w:rFonts w:asciiTheme="minorHAnsi" w:hAnsiTheme="minorHAnsi" w:cstheme="minorHAnsi"/>
        </w:rPr>
        <w:sectPr w:rsidR="00892683" w:rsidRPr="00ED6DA5">
          <w:pgSz w:w="12260" w:h="15820"/>
          <w:pgMar w:top="640" w:right="1160" w:bottom="280" w:left="1140" w:header="720" w:footer="720" w:gutter="0"/>
          <w:pgNumType w:start="1"/>
          <w:cols w:space="720"/>
        </w:sectPr>
      </w:pPr>
    </w:p>
    <w:p w14:paraId="00000002" w14:textId="77777777" w:rsidR="00892683" w:rsidRPr="00ED6DA5" w:rsidRDefault="00892683">
      <w:pPr>
        <w:spacing w:line="200" w:lineRule="auto"/>
        <w:rPr>
          <w:rFonts w:asciiTheme="minorHAnsi" w:hAnsiTheme="minorHAnsi" w:cstheme="minorHAnsi"/>
        </w:rPr>
      </w:pPr>
    </w:p>
    <w:p w14:paraId="00000003" w14:textId="77777777" w:rsidR="00892683" w:rsidRPr="00ED6DA5" w:rsidRDefault="007F1556">
      <w:pPr>
        <w:spacing w:before="12"/>
        <w:ind w:left="123" w:right="7262"/>
        <w:jc w:val="both"/>
        <w:rPr>
          <w:rFonts w:asciiTheme="minorHAnsi" w:hAnsiTheme="minorHAnsi" w:cstheme="minorHAnsi"/>
          <w:sz w:val="28"/>
          <w:szCs w:val="28"/>
          <w:lang w:val="en-US"/>
        </w:rPr>
      </w:pPr>
      <w:r w:rsidRPr="00ED6DA5">
        <w:rPr>
          <w:rFonts w:asciiTheme="minorHAnsi" w:hAnsiTheme="minorHAnsi" w:cstheme="minorHAnsi"/>
          <w:sz w:val="28"/>
          <w:szCs w:val="28"/>
          <w:lang w:val="en-US"/>
        </w:rPr>
        <w:t>Data Resource Profile</w:t>
      </w:r>
      <w:r w:rsidRPr="00ED6DA5">
        <w:rPr>
          <w:rFonts w:asciiTheme="minorHAnsi" w:hAnsiTheme="minorHAnsi" w:cstheme="minorHAnsi"/>
          <w:noProof/>
        </w:rPr>
        <mc:AlternateContent>
          <mc:Choice Requires="wpg">
            <w:drawing>
              <wp:anchor distT="0" distB="0" distL="0" distR="0" simplePos="0" relativeHeight="251658240" behindDoc="1" locked="0" layoutInCell="1" hidden="0" allowOverlap="1">
                <wp:simplePos x="0" y="0"/>
                <wp:positionH relativeFrom="column">
                  <wp:posOffset>76200</wp:posOffset>
                </wp:positionH>
                <wp:positionV relativeFrom="paragraph">
                  <wp:posOffset>-139699</wp:posOffset>
                </wp:positionV>
                <wp:extent cx="5257165"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257165" cy="12700"/>
                          <a:chOff x="2717400" y="3766750"/>
                          <a:chExt cx="5257825" cy="26500"/>
                        </a:xfrm>
                      </wpg:grpSpPr>
                      <wpg:grpSp>
                        <wpg:cNvPr id="1" name="Grupo 1"/>
                        <wpg:cNvGrpSpPr/>
                        <wpg:grpSpPr>
                          <a:xfrm>
                            <a:off x="2717418" y="3780000"/>
                            <a:ext cx="5257165" cy="0"/>
                            <a:chOff x="1263" y="-229"/>
                            <a:chExt cx="8279" cy="0"/>
                          </a:xfrm>
                        </wpg:grpSpPr>
                        <wps:wsp>
                          <wps:cNvPr id="2" name="Rectángulo 2"/>
                          <wps:cNvSpPr/>
                          <wps:spPr>
                            <a:xfrm>
                              <a:off x="1263" y="-229"/>
                              <a:ext cx="8275" cy="0"/>
                            </a:xfrm>
                            <a:prstGeom prst="rect">
                              <a:avLst/>
                            </a:prstGeom>
                            <a:noFill/>
                            <a:ln>
                              <a:noFill/>
                            </a:ln>
                          </wps:spPr>
                          <wps:txbx>
                            <w:txbxContent>
                              <w:p w14:paraId="72B26216" w14:textId="77777777" w:rsidR="00984966" w:rsidRDefault="00984966">
                                <w:pPr>
                                  <w:textDirection w:val="btLr"/>
                                </w:pPr>
                              </w:p>
                            </w:txbxContent>
                          </wps:txbx>
                          <wps:bodyPr spcFirstLastPara="1" wrap="square" lIns="91425" tIns="91425" rIns="91425" bIns="91425" anchor="ctr" anchorCtr="0">
                            <a:noAutofit/>
                          </wps:bodyPr>
                        </wps:wsp>
                        <wps:wsp>
                          <wps:cNvPr id="3" name="Forma libre 3"/>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26" style="position:absolute;left:0;text-align:left;margin-left:6pt;margin-top:-11pt;width:413.95pt;height:1pt;z-index:-251658240;mso-wrap-distance-left:0;mso-wrap-distance-right:0" coordorigin="27174,37667" coordsize="5257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">
                <v:group id="Grupo 1" o:spid="_x0000_s1027" style="position:absolute;left:27174;top:37800;width:52571;height:0" coordorigin="1263,-22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263;top:-22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2B26216" w14:textId="77777777" w:rsidR="00984966" w:rsidRDefault="00984966">
                          <w:pPr>
                            <w:textDirection w:val="btLr"/>
                          </w:pPr>
                        </w:p>
                      </w:txbxContent>
                    </v:textbox>
                  </v:rect>
                  <v:shape id="Forma libre 3" o:spid="_x0000_s1029" style="position:absolute;left:1263;top:-22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" path="m,l8280,e" filled="f" strokeweight=".73472mm">
                    <v:path arrowok="t" o:extrusionok="f"/>
                  </v:shape>
                </v:group>
              </v:group>
            </w:pict>
          </mc:Fallback>
        </mc:AlternateContent>
      </w:r>
    </w:p>
    <w:p w14:paraId="00000004" w14:textId="77777777" w:rsidR="00892683" w:rsidRPr="00ED6DA5" w:rsidRDefault="00892683">
      <w:pPr>
        <w:spacing w:before="4" w:line="220" w:lineRule="auto"/>
        <w:rPr>
          <w:rFonts w:asciiTheme="minorHAnsi" w:hAnsiTheme="minorHAnsi" w:cstheme="minorHAnsi"/>
          <w:sz w:val="22"/>
          <w:szCs w:val="22"/>
          <w:lang w:val="en-US"/>
        </w:rPr>
      </w:pPr>
    </w:p>
    <w:p w14:paraId="00000005" w14:textId="0F84CCCE" w:rsidR="00892683" w:rsidRPr="00ED6DA5" w:rsidRDefault="002C0C16">
      <w:pPr>
        <w:ind w:left="123" w:right="2539"/>
        <w:jc w:val="both"/>
        <w:rPr>
          <w:rFonts w:asciiTheme="minorHAnsi" w:hAnsiTheme="minorHAnsi" w:cstheme="minorHAnsi"/>
          <w:sz w:val="36"/>
          <w:szCs w:val="36"/>
          <w:lang w:val="en-US"/>
        </w:rPr>
      </w:pPr>
      <w:r>
        <w:rPr>
          <w:rFonts w:asciiTheme="minorHAnsi" w:hAnsiTheme="minorHAnsi" w:cstheme="minorHAnsi"/>
          <w:sz w:val="36"/>
          <w:szCs w:val="36"/>
          <w:lang w:val="en-US"/>
        </w:rPr>
        <w:t xml:space="preserve">Data Resource Profile: </w:t>
      </w:r>
      <w:r w:rsidR="007F1556" w:rsidRPr="00ED6DA5">
        <w:rPr>
          <w:rFonts w:asciiTheme="minorHAnsi" w:hAnsiTheme="minorHAnsi" w:cstheme="minorHAnsi"/>
          <w:sz w:val="36"/>
          <w:szCs w:val="36"/>
          <w:lang w:val="en-US"/>
        </w:rPr>
        <w:t>Results Analysis Base of Navarre (BARDENA)</w:t>
      </w:r>
    </w:p>
    <w:p w14:paraId="00000006" w14:textId="77777777" w:rsidR="00892683" w:rsidRPr="00ED6DA5" w:rsidRDefault="00892683">
      <w:pPr>
        <w:spacing w:before="2" w:line="140" w:lineRule="auto"/>
        <w:rPr>
          <w:rFonts w:asciiTheme="minorHAnsi" w:hAnsiTheme="minorHAnsi" w:cstheme="minorHAnsi"/>
          <w:sz w:val="14"/>
          <w:szCs w:val="14"/>
          <w:lang w:val="en-US"/>
        </w:rPr>
      </w:pPr>
    </w:p>
    <w:p w14:paraId="00000007" w14:textId="77777777" w:rsidR="00892683" w:rsidRPr="00ED6DA5" w:rsidRDefault="00892683">
      <w:pPr>
        <w:ind w:left="123" w:right="2785"/>
        <w:jc w:val="both"/>
        <w:rPr>
          <w:rFonts w:asciiTheme="minorHAnsi" w:hAnsiTheme="minorHAnsi" w:cstheme="minorHAnsi"/>
          <w:sz w:val="17"/>
          <w:szCs w:val="17"/>
          <w:lang w:val="en-US"/>
        </w:rPr>
      </w:pPr>
    </w:p>
    <w:p w14:paraId="00000008" w14:textId="77777777" w:rsidR="00892683" w:rsidRPr="00ED6DA5" w:rsidRDefault="007F1556">
      <w:pPr>
        <w:spacing w:before="35"/>
        <w:ind w:left="123" w:right="6514"/>
        <w:jc w:val="both"/>
        <w:rPr>
          <w:rFonts w:asciiTheme="minorHAnsi" w:hAnsiTheme="minorHAnsi" w:cstheme="minorHAnsi"/>
          <w:sz w:val="17"/>
          <w:szCs w:val="17"/>
          <w:lang w:val="en-US"/>
        </w:rPr>
      </w:pPr>
      <w:r w:rsidRPr="00ED6DA5">
        <w:rPr>
          <w:rFonts w:asciiTheme="minorHAnsi" w:hAnsiTheme="minorHAnsi" w:cstheme="minorHAnsi"/>
          <w:sz w:val="18"/>
          <w:szCs w:val="18"/>
          <w:vertAlign w:val="superscript"/>
          <w:lang w:val="en-US"/>
        </w:rPr>
        <w:t>†</w:t>
      </w:r>
      <w:r w:rsidRPr="00ED6DA5">
        <w:rPr>
          <w:rFonts w:asciiTheme="minorHAnsi" w:hAnsiTheme="minorHAnsi" w:cstheme="minorHAnsi"/>
          <w:sz w:val="17"/>
          <w:szCs w:val="17"/>
          <w:lang w:val="en-US"/>
        </w:rPr>
        <w:t>These authors contributed equally to this work.</w:t>
      </w:r>
    </w:p>
    <w:p w14:paraId="00000009" w14:textId="77777777" w:rsidR="00892683" w:rsidRPr="00ED6DA5" w:rsidRDefault="00892683">
      <w:pPr>
        <w:spacing w:before="8" w:line="140" w:lineRule="auto"/>
        <w:rPr>
          <w:rFonts w:asciiTheme="minorHAnsi" w:hAnsiTheme="minorHAnsi" w:cstheme="minorHAnsi"/>
          <w:sz w:val="15"/>
          <w:szCs w:val="15"/>
          <w:lang w:val="en-US"/>
        </w:rPr>
      </w:pPr>
    </w:p>
    <w:p w14:paraId="0000000A" w14:textId="77777777" w:rsidR="00892683" w:rsidRPr="00ED6DA5" w:rsidRDefault="007F1556">
      <w:pPr>
        <w:ind w:left="123" w:right="6090"/>
        <w:jc w:val="both"/>
        <w:rPr>
          <w:rFonts w:asciiTheme="minorHAnsi" w:hAnsiTheme="minorHAnsi" w:cstheme="minorHAnsi"/>
          <w:sz w:val="14"/>
          <w:szCs w:val="14"/>
          <w:lang w:val="en-US"/>
        </w:rPr>
        <w:sectPr w:rsidR="00892683" w:rsidRPr="00ED6DA5">
          <w:type w:val="continuous"/>
          <w:pgSz w:w="12260" w:h="15820"/>
          <w:pgMar w:top="640" w:right="1160" w:bottom="280" w:left="1140" w:header="720" w:footer="720" w:gutter="0"/>
          <w:cols w:space="720"/>
        </w:sectPr>
      </w:pPr>
      <w:r w:rsidRPr="00ED6DA5">
        <w:rPr>
          <w:rFonts w:asciiTheme="minorHAnsi" w:hAnsiTheme="minorHAnsi" w:cstheme="minorHAnsi"/>
          <w:noProof/>
        </w:rPr>
        <mc:AlternateContent>
          <mc:Choice Requires="wpg">
            <w:drawing>
              <wp:anchor distT="0" distB="0" distL="0" distR="0" simplePos="0" relativeHeight="251659264" behindDoc="1" locked="0" layoutInCell="1" hidden="0" allowOverlap="1">
                <wp:simplePos x="0" y="0"/>
                <wp:positionH relativeFrom="column">
                  <wp:posOffset>76200</wp:posOffset>
                </wp:positionH>
                <wp:positionV relativeFrom="paragraph">
                  <wp:posOffset>330200</wp:posOffset>
                </wp:positionV>
                <wp:extent cx="5257165" cy="12700"/>
                <wp:effectExtent l="0" t="0" r="0" b="0"/>
                <wp:wrapNone/>
                <wp:docPr id="13" name="Grupo 13"/>
                <wp:cNvGraphicFramePr/>
                <a:graphic xmlns:a="http://schemas.openxmlformats.org/drawingml/2006/main">
                  <a:graphicData uri="http://schemas.microsoft.com/office/word/2010/wordprocessingGroup">
                    <wpg:wgp>
                      <wpg:cNvGrpSpPr/>
                      <wpg:grpSpPr>
                        <a:xfrm>
                          <a:off x="0" y="0"/>
                          <a:ext cx="5257165" cy="12700"/>
                          <a:chOff x="2717400" y="3766750"/>
                          <a:chExt cx="5257825" cy="26500"/>
                        </a:xfrm>
                      </wpg:grpSpPr>
                      <wpg:grpSp>
                        <wpg:cNvPr id="4" name="Grupo 4"/>
                        <wpg:cNvGrpSpPr/>
                        <wpg:grpSpPr>
                          <a:xfrm>
                            <a:off x="2717418" y="3780000"/>
                            <a:ext cx="5257165" cy="0"/>
                            <a:chOff x="1263" y="539"/>
                            <a:chExt cx="8279" cy="0"/>
                          </a:xfrm>
                        </wpg:grpSpPr>
                        <wps:wsp>
                          <wps:cNvPr id="5" name="Rectángulo 5"/>
                          <wps:cNvSpPr/>
                          <wps:spPr>
                            <a:xfrm>
                              <a:off x="1263" y="539"/>
                              <a:ext cx="8275" cy="0"/>
                            </a:xfrm>
                            <a:prstGeom prst="rect">
                              <a:avLst/>
                            </a:prstGeom>
                            <a:noFill/>
                            <a:ln>
                              <a:noFill/>
                            </a:ln>
                          </wps:spPr>
                          <wps:txbx>
                            <w:txbxContent>
                              <w:p w14:paraId="14D318BE" w14:textId="77777777" w:rsidR="00984966" w:rsidRDefault="00984966">
                                <w:pPr>
                                  <w:textDirection w:val="btLr"/>
                                </w:pPr>
                              </w:p>
                            </w:txbxContent>
                          </wps:txbx>
                          <wps:bodyPr spcFirstLastPara="1" wrap="square" lIns="91425" tIns="91425" rIns="91425" bIns="91425" anchor="ctr" anchorCtr="0">
                            <a:noAutofit/>
                          </wps:bodyPr>
                        </wps:wsp>
                        <wps:wsp>
                          <wps:cNvPr id="6" name="Forma libre 6"/>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30" style="position:absolute;left:0;text-align:left;margin-left:6pt;margin-top:26pt;width:413.95pt;height:1pt;z-index:-251657216;mso-wrap-distance-left:0;mso-wrap-distance-right:0" coordorigin="27174,37667" coordsize="5257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">
                <v:group id="Grupo 4" o:spid="_x0000_s1031" style="position:absolute;left:27174;top:37800;width:52571;height:0" coordorigin="1263,53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left:1263;top:53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4D318BE" w14:textId="77777777" w:rsidR="00984966" w:rsidRDefault="00984966">
                          <w:pPr>
                            <w:textDirection w:val="btLr"/>
                          </w:pPr>
                        </w:p>
                      </w:txbxContent>
                    </v:textbox>
                  </v:rect>
                  <v:shape id="Forma libre 6" o:spid="_x0000_s1033" style="position:absolute;left:1263;top:53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" path="m,l8280,e" filled="f" strokeweight=".73472mm">
                    <v:path arrowok="t" o:extrusionok="f"/>
                  </v:shape>
                </v:group>
              </v:group>
            </w:pict>
          </mc:Fallback>
        </mc:AlternateContent>
      </w:r>
    </w:p>
    <w:p w14:paraId="0000000B" w14:textId="77777777" w:rsidR="00892683" w:rsidRPr="00ED6DA5" w:rsidRDefault="00892683">
      <w:pPr>
        <w:spacing w:line="200" w:lineRule="auto"/>
        <w:rPr>
          <w:rFonts w:asciiTheme="minorHAnsi" w:hAnsiTheme="minorHAnsi" w:cstheme="minorHAnsi"/>
          <w:lang w:val="en-US"/>
        </w:rPr>
      </w:pPr>
    </w:p>
    <w:p w14:paraId="0000000C" w14:textId="77777777" w:rsidR="00892683" w:rsidRPr="00ED6DA5" w:rsidRDefault="00892683">
      <w:pPr>
        <w:spacing w:line="200" w:lineRule="auto"/>
        <w:rPr>
          <w:rFonts w:asciiTheme="minorHAnsi" w:hAnsiTheme="minorHAnsi" w:cstheme="minorHAnsi"/>
          <w:lang w:val="en-US"/>
        </w:rPr>
        <w:sectPr w:rsidR="00892683" w:rsidRPr="00ED6DA5">
          <w:type w:val="continuous"/>
          <w:pgSz w:w="12260" w:h="15820"/>
          <w:pgMar w:top="640" w:right="1160" w:bottom="280" w:left="1140" w:header="720" w:footer="720" w:gutter="0"/>
          <w:cols w:space="720"/>
        </w:sectPr>
      </w:pPr>
    </w:p>
    <w:p w14:paraId="41C12F2D" w14:textId="77777777" w:rsidR="00E92735" w:rsidRPr="00ED6DA5" w:rsidRDefault="00E92735">
      <w:pPr>
        <w:spacing w:before="26"/>
        <w:ind w:right="2500"/>
        <w:jc w:val="both"/>
        <w:rPr>
          <w:rFonts w:asciiTheme="minorHAnsi" w:hAnsiTheme="minorHAnsi" w:cstheme="minorHAnsi"/>
          <w:sz w:val="22"/>
          <w:szCs w:val="22"/>
          <w:lang w:val="en-US"/>
        </w:rPr>
      </w:pPr>
    </w:p>
    <w:p w14:paraId="7107A99C" w14:textId="77777777" w:rsidR="008F4C44" w:rsidRPr="00ED6DA5" w:rsidRDefault="008F4C44" w:rsidP="008F4C44">
      <w:pPr>
        <w:spacing w:before="26"/>
        <w:ind w:left="360" w:right="-73"/>
        <w:jc w:val="both"/>
        <w:rPr>
          <w:rFonts w:asciiTheme="minorHAnsi" w:hAnsiTheme="minorHAnsi" w:cstheme="minorHAnsi"/>
          <w:sz w:val="22"/>
          <w:szCs w:val="22"/>
          <w:lang w:val="en-US"/>
        </w:rPr>
      </w:pPr>
    </w:p>
    <w:p w14:paraId="58432944" w14:textId="77777777" w:rsidR="00ED6DA5" w:rsidRPr="00ED6DA5" w:rsidRDefault="00ED6DA5" w:rsidP="00ED6DA5">
      <w:pPr>
        <w:spacing w:before="26"/>
        <w:ind w:right="2500"/>
        <w:jc w:val="both"/>
        <w:rPr>
          <w:rFonts w:asciiTheme="minorHAnsi" w:hAnsiTheme="minorHAnsi" w:cstheme="minorHAnsi"/>
          <w:b/>
          <w:sz w:val="22"/>
          <w:szCs w:val="22"/>
          <w:lang w:val="en-US"/>
        </w:rPr>
      </w:pPr>
      <w:commentRangeStart w:id="0"/>
      <w:r w:rsidRPr="00ED6DA5">
        <w:rPr>
          <w:rFonts w:asciiTheme="minorHAnsi" w:hAnsiTheme="minorHAnsi" w:cstheme="minorHAnsi"/>
          <w:b/>
          <w:sz w:val="22"/>
          <w:szCs w:val="22"/>
          <w:lang w:val="en-US"/>
        </w:rPr>
        <w:t>Key features</w:t>
      </w:r>
      <w:commentRangeEnd w:id="0"/>
      <w:r>
        <w:rPr>
          <w:rStyle w:val="Refdecomentario"/>
        </w:rPr>
        <w:commentReference w:id="0"/>
      </w:r>
    </w:p>
    <w:p w14:paraId="2392F610" w14:textId="09B33CAE" w:rsidR="00ED6DA5" w:rsidRPr="00ED6DA5" w:rsidRDefault="00ED6DA5" w:rsidP="00ED6DA5">
      <w:pPr>
        <w:pStyle w:val="Prrafodelista"/>
        <w:numPr>
          <w:ilvl w:val="0"/>
          <w:numId w:val="2"/>
        </w:numPr>
        <w:spacing w:before="26"/>
        <w:ind w:right="-73"/>
        <w:jc w:val="both"/>
        <w:rPr>
          <w:rFonts w:asciiTheme="minorHAnsi" w:hAnsiTheme="minorHAnsi" w:cstheme="minorHAnsi"/>
          <w:sz w:val="22"/>
          <w:szCs w:val="22"/>
          <w:lang w:val="en-US"/>
        </w:rPr>
      </w:pPr>
      <w:r w:rsidRPr="00ED6DA5">
        <w:rPr>
          <w:rFonts w:asciiTheme="minorHAnsi" w:hAnsiTheme="minorHAnsi" w:cstheme="minorHAnsi"/>
          <w:sz w:val="22"/>
          <w:szCs w:val="22"/>
          <w:lang w:val="en-US"/>
        </w:rPr>
        <w:t xml:space="preserve">The Results Analysis Base of Navarre (BARDENA) is a population database of the Navarre Health </w:t>
      </w:r>
      <w:r w:rsidR="0038064B">
        <w:rPr>
          <w:rFonts w:asciiTheme="minorHAnsi" w:hAnsiTheme="minorHAnsi" w:cstheme="minorHAnsi"/>
          <w:sz w:val="22"/>
          <w:szCs w:val="22"/>
          <w:lang w:val="en-US"/>
        </w:rPr>
        <w:t>Department</w:t>
      </w:r>
      <w:r w:rsidRPr="00ED6DA5">
        <w:rPr>
          <w:rFonts w:asciiTheme="minorHAnsi" w:hAnsiTheme="minorHAnsi" w:cstheme="minorHAnsi"/>
          <w:sz w:val="22"/>
          <w:szCs w:val="22"/>
          <w:lang w:val="en-US"/>
        </w:rPr>
        <w:t xml:space="preserve"> (Spain)</w:t>
      </w:r>
    </w:p>
    <w:p w14:paraId="57F68DEA" w14:textId="77777777" w:rsidR="00ED6DA5" w:rsidRPr="00ED6DA5" w:rsidRDefault="00ED6DA5" w:rsidP="00ED6DA5">
      <w:pPr>
        <w:pStyle w:val="Prrafodelista"/>
        <w:numPr>
          <w:ilvl w:val="0"/>
          <w:numId w:val="2"/>
        </w:numPr>
        <w:spacing w:before="26"/>
        <w:ind w:right="-73"/>
        <w:jc w:val="both"/>
        <w:rPr>
          <w:rFonts w:asciiTheme="minorHAnsi" w:hAnsiTheme="minorHAnsi" w:cstheme="minorHAnsi"/>
          <w:sz w:val="22"/>
          <w:szCs w:val="22"/>
          <w:lang w:val="en-US"/>
        </w:rPr>
      </w:pPr>
      <w:r w:rsidRPr="00ED6DA5">
        <w:rPr>
          <w:rFonts w:asciiTheme="minorHAnsi" w:hAnsiTheme="minorHAnsi" w:cstheme="minorHAnsi"/>
          <w:sz w:val="22"/>
          <w:szCs w:val="22"/>
          <w:lang w:val="en-US"/>
        </w:rPr>
        <w:t>BARDENA includes individual-level data of approximately 97% of the Navarre population, totaling more than 660,000 people</w:t>
      </w:r>
    </w:p>
    <w:p w14:paraId="0EC26510" w14:textId="77777777" w:rsidR="00055723" w:rsidRPr="00ED6DA5" w:rsidRDefault="00055723" w:rsidP="00055723">
      <w:pPr>
        <w:pStyle w:val="Prrafodelista"/>
        <w:numPr>
          <w:ilvl w:val="0"/>
          <w:numId w:val="2"/>
        </w:numPr>
        <w:spacing w:before="26"/>
        <w:ind w:right="-73"/>
        <w:jc w:val="both"/>
        <w:rPr>
          <w:rFonts w:asciiTheme="minorHAnsi" w:hAnsiTheme="minorHAnsi" w:cstheme="minorHAnsi"/>
          <w:sz w:val="22"/>
          <w:szCs w:val="22"/>
          <w:lang w:val="en-US"/>
        </w:rPr>
      </w:pPr>
      <w:r w:rsidRPr="00ED6DA5">
        <w:rPr>
          <w:rFonts w:asciiTheme="minorHAnsi" w:hAnsiTheme="minorHAnsi" w:cstheme="minorHAnsi"/>
          <w:sz w:val="22"/>
          <w:szCs w:val="22"/>
          <w:lang w:val="en-US"/>
        </w:rPr>
        <w:t xml:space="preserve">BARDENA </w:t>
      </w:r>
      <w:r>
        <w:rPr>
          <w:rFonts w:asciiTheme="minorHAnsi" w:hAnsiTheme="minorHAnsi" w:cstheme="minorHAnsi"/>
          <w:sz w:val="22"/>
          <w:szCs w:val="22"/>
          <w:lang w:val="en-US"/>
        </w:rPr>
        <w:t>integrates</w:t>
      </w:r>
      <w:r w:rsidRPr="00ED6DA5">
        <w:rPr>
          <w:rFonts w:asciiTheme="minorHAnsi" w:hAnsiTheme="minorHAnsi" w:cstheme="minorHAnsi"/>
          <w:sz w:val="22"/>
          <w:szCs w:val="22"/>
          <w:lang w:val="en-US"/>
        </w:rPr>
        <w:t xml:space="preserve"> all the health information generated at any level of care</w:t>
      </w:r>
      <w:r>
        <w:rPr>
          <w:rFonts w:asciiTheme="minorHAnsi" w:hAnsiTheme="minorHAnsi" w:cstheme="minorHAnsi"/>
          <w:sz w:val="22"/>
          <w:szCs w:val="22"/>
          <w:lang w:val="en-US"/>
        </w:rPr>
        <w:t>, including administrative, socio-demographic, economic, lifestyle, diagnostic, medical and pharmaceutical data</w:t>
      </w:r>
      <w:r w:rsidRPr="00ED6DA5">
        <w:rPr>
          <w:rFonts w:asciiTheme="minorHAnsi" w:hAnsiTheme="minorHAnsi" w:cstheme="minorHAnsi"/>
          <w:sz w:val="22"/>
          <w:szCs w:val="22"/>
          <w:lang w:val="en-US"/>
        </w:rPr>
        <w:t xml:space="preserve">. </w:t>
      </w:r>
    </w:p>
    <w:p w14:paraId="2CCC51D4" w14:textId="6E1703BD" w:rsidR="00ED6DA5" w:rsidRPr="00ED6DA5" w:rsidRDefault="00ED6DA5" w:rsidP="00ED6DA5">
      <w:pPr>
        <w:pStyle w:val="Prrafodelista"/>
        <w:numPr>
          <w:ilvl w:val="0"/>
          <w:numId w:val="2"/>
        </w:numPr>
        <w:tabs>
          <w:tab w:val="left" w:pos="6358"/>
        </w:tabs>
        <w:spacing w:before="26"/>
        <w:ind w:right="2500"/>
        <w:jc w:val="both"/>
        <w:rPr>
          <w:rFonts w:asciiTheme="minorHAnsi" w:hAnsiTheme="minorHAnsi" w:cstheme="minorHAnsi"/>
          <w:sz w:val="22"/>
          <w:szCs w:val="22"/>
          <w:lang w:val="en-US"/>
        </w:rPr>
      </w:pPr>
      <w:r>
        <w:rPr>
          <w:rFonts w:asciiTheme="minorHAnsi" w:hAnsiTheme="minorHAnsi" w:cstheme="minorHAnsi"/>
          <w:sz w:val="19"/>
          <w:szCs w:val="19"/>
          <w:lang w:val="en-US"/>
        </w:rPr>
        <w:t>BARDENA is a useful tool</w:t>
      </w:r>
      <w:r w:rsidRPr="00ED6DA5">
        <w:rPr>
          <w:rFonts w:asciiTheme="minorHAnsi" w:hAnsiTheme="minorHAnsi" w:cstheme="minorHAnsi"/>
          <w:sz w:val="19"/>
          <w:szCs w:val="19"/>
          <w:lang w:val="en-US"/>
        </w:rPr>
        <w:t xml:space="preserve"> for improving quality of </w:t>
      </w:r>
      <w:r>
        <w:rPr>
          <w:rFonts w:asciiTheme="minorHAnsi" w:hAnsiTheme="minorHAnsi" w:cstheme="minorHAnsi"/>
          <w:sz w:val="19"/>
          <w:szCs w:val="19"/>
          <w:lang w:val="en-US"/>
        </w:rPr>
        <w:t>healthcare, decision-</w:t>
      </w:r>
      <w:r w:rsidRPr="00ED6DA5">
        <w:rPr>
          <w:rFonts w:asciiTheme="minorHAnsi" w:hAnsiTheme="minorHAnsi" w:cstheme="minorHAnsi"/>
          <w:sz w:val="19"/>
          <w:szCs w:val="19"/>
          <w:lang w:val="en-US"/>
        </w:rPr>
        <w:t>making and for research purposes.</w:t>
      </w:r>
    </w:p>
    <w:p w14:paraId="5B49966B" w14:textId="07FBD946" w:rsidR="00ED6DA5" w:rsidRPr="00555F03" w:rsidRDefault="00ED6DA5" w:rsidP="00555F03">
      <w:pPr>
        <w:pStyle w:val="Prrafodelista"/>
        <w:numPr>
          <w:ilvl w:val="0"/>
          <w:numId w:val="2"/>
        </w:numPr>
        <w:tabs>
          <w:tab w:val="left" w:pos="6358"/>
        </w:tabs>
        <w:spacing w:before="26"/>
        <w:ind w:right="2500"/>
        <w:jc w:val="both"/>
        <w:rPr>
          <w:rFonts w:asciiTheme="minorHAnsi" w:hAnsiTheme="minorHAnsi" w:cstheme="minorHAnsi"/>
          <w:sz w:val="22"/>
          <w:szCs w:val="22"/>
          <w:lang w:val="en-US"/>
        </w:rPr>
      </w:pPr>
      <w:r w:rsidRPr="00ED6DA5">
        <w:rPr>
          <w:rFonts w:asciiTheme="minorHAnsi" w:hAnsiTheme="minorHAnsi" w:cstheme="minorHAnsi"/>
          <w:sz w:val="22"/>
          <w:szCs w:val="22"/>
          <w:lang w:val="en-US"/>
        </w:rPr>
        <w:t>BARDENA interoperates with national and international databases, and has been used in multiple research projects and studies</w:t>
      </w:r>
    </w:p>
    <w:p w14:paraId="2C7CCC56" w14:textId="77777777" w:rsidR="00ED6DA5" w:rsidRPr="00ED6DA5" w:rsidRDefault="00ED6DA5">
      <w:pPr>
        <w:spacing w:before="26"/>
        <w:ind w:right="2500"/>
        <w:jc w:val="both"/>
        <w:rPr>
          <w:rFonts w:asciiTheme="minorHAnsi" w:hAnsiTheme="minorHAnsi" w:cstheme="minorHAnsi"/>
          <w:b/>
          <w:sz w:val="22"/>
          <w:szCs w:val="22"/>
          <w:lang w:val="en-US"/>
        </w:rPr>
      </w:pPr>
    </w:p>
    <w:p w14:paraId="0000000D" w14:textId="4AB7D509" w:rsidR="00892683" w:rsidRPr="00ED6DA5" w:rsidRDefault="00891564" w:rsidP="005C58E5">
      <w:pPr>
        <w:spacing w:before="26" w:after="120" w:line="360" w:lineRule="auto"/>
        <w:ind w:right="2500"/>
        <w:jc w:val="both"/>
        <w:rPr>
          <w:rFonts w:asciiTheme="minorHAnsi" w:hAnsiTheme="minorHAnsi" w:cstheme="minorHAnsi"/>
          <w:b/>
          <w:sz w:val="22"/>
          <w:szCs w:val="22"/>
          <w:lang w:val="en-US"/>
        </w:rPr>
      </w:pPr>
      <w:proofErr w:type="gramStart"/>
      <w:r w:rsidRPr="00ED6DA5">
        <w:rPr>
          <w:rFonts w:asciiTheme="minorHAnsi" w:hAnsiTheme="minorHAnsi" w:cstheme="minorHAnsi"/>
          <w:b/>
          <w:sz w:val="22"/>
          <w:szCs w:val="22"/>
          <w:lang w:val="en-US"/>
        </w:rPr>
        <w:t>1</w:t>
      </w:r>
      <w:proofErr w:type="gramEnd"/>
      <w:r w:rsidRPr="00ED6DA5">
        <w:rPr>
          <w:rFonts w:asciiTheme="minorHAnsi" w:hAnsiTheme="minorHAnsi" w:cstheme="minorHAnsi"/>
          <w:b/>
          <w:sz w:val="22"/>
          <w:szCs w:val="22"/>
          <w:lang w:val="en-US"/>
        </w:rPr>
        <w:t xml:space="preserve"> </w:t>
      </w:r>
      <w:r w:rsidR="007F1556" w:rsidRPr="00ED6DA5">
        <w:rPr>
          <w:rFonts w:asciiTheme="minorHAnsi" w:hAnsiTheme="minorHAnsi" w:cstheme="minorHAnsi"/>
          <w:b/>
          <w:sz w:val="22"/>
          <w:szCs w:val="22"/>
          <w:lang w:val="en-US"/>
        </w:rPr>
        <w:t>Data resource basics</w:t>
      </w:r>
    </w:p>
    <w:p w14:paraId="4963BB39" w14:textId="78441512" w:rsidR="00121844" w:rsidRPr="00ED6DA5" w:rsidRDefault="00891564" w:rsidP="005C58E5">
      <w:pPr>
        <w:spacing w:before="1" w:after="120" w:line="360" w:lineRule="auto"/>
        <w:ind w:right="-30"/>
        <w:jc w:val="both"/>
        <w:rPr>
          <w:rFonts w:asciiTheme="minorHAnsi" w:hAnsiTheme="minorHAnsi" w:cstheme="minorHAnsi"/>
          <w:i/>
          <w:sz w:val="19"/>
          <w:szCs w:val="19"/>
          <w:lang w:val="en-US"/>
        </w:rPr>
      </w:pPr>
      <w:r w:rsidRPr="00ED6DA5">
        <w:rPr>
          <w:rFonts w:asciiTheme="minorHAnsi" w:hAnsiTheme="minorHAnsi" w:cstheme="minorHAnsi"/>
          <w:i/>
          <w:sz w:val="19"/>
          <w:szCs w:val="19"/>
          <w:lang w:val="en-US"/>
        </w:rPr>
        <w:t xml:space="preserve">1.1 </w:t>
      </w:r>
      <w:r w:rsidR="00121844" w:rsidRPr="00ED6DA5">
        <w:rPr>
          <w:rFonts w:asciiTheme="minorHAnsi" w:hAnsiTheme="minorHAnsi" w:cstheme="minorHAnsi"/>
          <w:i/>
          <w:sz w:val="19"/>
          <w:szCs w:val="19"/>
          <w:lang w:val="en-US"/>
        </w:rPr>
        <w:t>Spanish National Health System</w:t>
      </w:r>
    </w:p>
    <w:p w14:paraId="09185BC8" w14:textId="4D3251A2" w:rsidR="00F66B96" w:rsidRDefault="00F75EFF" w:rsidP="00707254">
      <w:pPr>
        <w:autoSpaceDE w:val="0"/>
        <w:autoSpaceDN w:val="0"/>
        <w:adjustRightInd w:val="0"/>
        <w:spacing w:after="120" w:line="360" w:lineRule="auto"/>
        <w:jc w:val="both"/>
        <w:rPr>
          <w:rFonts w:asciiTheme="minorHAnsi" w:hAnsiTheme="minorHAnsi" w:cstheme="minorHAnsi"/>
          <w:sz w:val="19"/>
          <w:szCs w:val="19"/>
          <w:lang w:val="en-US"/>
        </w:rPr>
      </w:pPr>
      <w:r w:rsidRPr="005C58E5">
        <w:rPr>
          <w:rFonts w:asciiTheme="minorHAnsi" w:hAnsiTheme="minorHAnsi" w:cstheme="minorHAnsi"/>
          <w:bCs/>
          <w:sz w:val="18"/>
          <w:szCs w:val="18"/>
          <w:lang w:val="en-US"/>
        </w:rPr>
        <w:t xml:space="preserve">Spain has a </w:t>
      </w:r>
      <w:proofErr w:type="spellStart"/>
      <w:r w:rsidRPr="005C58E5">
        <w:rPr>
          <w:rFonts w:asciiTheme="minorHAnsi" w:hAnsiTheme="minorHAnsi" w:cstheme="minorHAnsi"/>
          <w:bCs/>
          <w:sz w:val="18"/>
          <w:szCs w:val="18"/>
          <w:lang w:val="en-US"/>
        </w:rPr>
        <w:t>decentralised</w:t>
      </w:r>
      <w:proofErr w:type="spellEnd"/>
      <w:r w:rsidRPr="005C58E5">
        <w:rPr>
          <w:rFonts w:asciiTheme="minorHAnsi" w:hAnsiTheme="minorHAnsi" w:cstheme="minorHAnsi"/>
          <w:bCs/>
          <w:sz w:val="18"/>
          <w:szCs w:val="18"/>
          <w:lang w:val="en-US"/>
        </w:rPr>
        <w:t xml:space="preserve"> health system with national coordination</w:t>
      </w:r>
      <w:r w:rsidRPr="005C58E5">
        <w:rPr>
          <w:rFonts w:asciiTheme="minorHAnsi" w:hAnsiTheme="minorHAnsi" w:cstheme="minorHAnsi"/>
          <w:sz w:val="18"/>
          <w:szCs w:val="18"/>
          <w:lang w:val="en-US"/>
        </w:rPr>
        <w:t xml:space="preserve"> </w:t>
      </w:r>
      <w:r w:rsidRPr="005C58E5">
        <w:rPr>
          <w:rFonts w:asciiTheme="minorHAnsi" w:hAnsiTheme="minorHAnsi" w:cstheme="minorHAnsi"/>
          <w:sz w:val="18"/>
          <w:szCs w:val="18"/>
          <w:lang w:val="en-US"/>
        </w:rPr>
        <w:fldChar w:fldCharType="begin" w:fldLock="1"/>
      </w:r>
      <w:r w:rsidRPr="005C58E5">
        <w:rPr>
          <w:rFonts w:asciiTheme="minorHAnsi" w:hAnsiTheme="minorHAnsi" w:cstheme="minorHAnsi"/>
          <w:sz w:val="18"/>
          <w:szCs w:val="18"/>
          <w:lang w:val="en-US"/>
        </w:rPr>
        <w:instrText>ADDIN CSL_CITATION { "citationItems" : [ { "id" : "ITEM-1", "itemData" : { "id" : "ITEM-1", "issued" : { "date-parts" : [ [ "0" ] ] }, "title" : "OECD/European Observatory on Health Systems and Policies (2021), Spain: Country Health Profile 2021, State of Health in the EU, OECD Publishing, Paris/European Observatory on Health Systems and Policies, Brussels.", "type" : "article-journal" }, "uris" : [ "http://www.mendeley.com/documents/?uuid=3d7e1a78-ef0c-4033-a696-b306a76d08a2" ] } ], "mendeley" : { "formattedCitation" : "[1]", "plainTextFormattedCitation" : "[1]", "previouslyFormattedCitation" : "[1]" }, "properties" : {  }, "schema" : "https://github.com/citation-style-language/schema/raw/master/csl-citation.json" }</w:instrText>
      </w:r>
      <w:r w:rsidRPr="005C58E5">
        <w:rPr>
          <w:rFonts w:asciiTheme="minorHAnsi" w:hAnsiTheme="minorHAnsi" w:cstheme="minorHAnsi"/>
          <w:sz w:val="18"/>
          <w:szCs w:val="18"/>
          <w:lang w:val="en-US"/>
        </w:rPr>
        <w:fldChar w:fldCharType="separate"/>
      </w:r>
      <w:r w:rsidRPr="005C58E5">
        <w:rPr>
          <w:rFonts w:asciiTheme="minorHAnsi" w:hAnsiTheme="minorHAnsi" w:cstheme="minorHAnsi"/>
          <w:noProof/>
          <w:sz w:val="18"/>
          <w:szCs w:val="18"/>
          <w:lang w:val="en-US"/>
        </w:rPr>
        <w:t>[1]</w:t>
      </w:r>
      <w:r w:rsidRPr="005C58E5">
        <w:rPr>
          <w:rFonts w:asciiTheme="minorHAnsi" w:hAnsiTheme="minorHAnsi" w:cstheme="minorHAnsi"/>
          <w:sz w:val="18"/>
          <w:szCs w:val="18"/>
          <w:lang w:val="en-US"/>
        </w:rPr>
        <w:fldChar w:fldCharType="end"/>
      </w:r>
      <w:r w:rsidRPr="005C58E5">
        <w:rPr>
          <w:rFonts w:asciiTheme="minorHAnsi" w:hAnsiTheme="minorHAnsi" w:cstheme="minorHAnsi"/>
          <w:sz w:val="18"/>
          <w:szCs w:val="18"/>
          <w:lang w:val="en-US"/>
        </w:rPr>
        <w:t>. While</w:t>
      </w:r>
      <w:r w:rsidR="00762C93" w:rsidRPr="005C58E5">
        <w:rPr>
          <w:rFonts w:asciiTheme="minorHAnsi" w:hAnsiTheme="minorHAnsi" w:cstheme="minorHAnsi"/>
          <w:sz w:val="18"/>
          <w:szCs w:val="18"/>
          <w:lang w:val="en-US"/>
        </w:rPr>
        <w:t xml:space="preserve"> national planning and regulation remain the responsibility of the Ministry of Health</w:t>
      </w:r>
      <w:r w:rsidRPr="005C58E5">
        <w:rPr>
          <w:rFonts w:asciiTheme="minorHAnsi" w:hAnsiTheme="minorHAnsi" w:cstheme="minorHAnsi"/>
          <w:sz w:val="18"/>
          <w:szCs w:val="18"/>
          <w:lang w:val="en-US"/>
        </w:rPr>
        <w:t>,</w:t>
      </w:r>
      <w:r w:rsidR="00762C93" w:rsidRPr="005C58E5">
        <w:rPr>
          <w:rFonts w:asciiTheme="minorHAnsi" w:hAnsiTheme="minorHAnsi" w:cstheme="minorHAnsi"/>
          <w:sz w:val="18"/>
          <w:szCs w:val="18"/>
          <w:lang w:val="en-US"/>
        </w:rPr>
        <w:t xml:space="preserve"> competences and primary jurisdiction over operational planning at the regional level, resource allocation, purchasing and provision are devolved to the 17 regional health authorities </w:t>
      </w:r>
      <w:r w:rsidR="00762C93" w:rsidRPr="005C58E5">
        <w:rPr>
          <w:rFonts w:asciiTheme="minorHAnsi" w:hAnsiTheme="minorHAnsi" w:cstheme="minorHAnsi"/>
          <w:sz w:val="18"/>
          <w:szCs w:val="18"/>
          <w:lang w:val="en-US"/>
        </w:rPr>
        <w:fldChar w:fldCharType="begin" w:fldLock="1"/>
      </w:r>
      <w:r w:rsidR="00762C93" w:rsidRPr="005C58E5">
        <w:rPr>
          <w:rFonts w:asciiTheme="minorHAnsi" w:hAnsiTheme="minorHAnsi" w:cstheme="minorHAnsi"/>
          <w:sz w:val="18"/>
          <w:szCs w:val="18"/>
          <w:lang w:val="en-US"/>
        </w:rPr>
        <w:instrText>ADDIN CSL_CITATION { "citationItems" : [ { "id" : "ITEM-1", "itemData" : { "id" : "ITEM-1", "issued" : { "date-parts" : [ [ "0" ] ] }, "title" : "OECD/European Observatory on Health Systems and Policies (2021), Spain: Country Health Profile 2021, State of Health in the EU, OECD Publishing, Paris/European Observatory on Health Systems and Policies, Brussels.", "type" : "article-journal" }, "uris" : [ "http://www.mendeley.com/documents/?uuid=3d7e1a78-ef0c-4033-a696-b306a76d08a2" ] } ], "mendeley" : { "formattedCitation" : "[1]", "plainTextFormattedCitation" : "[1]", "previouslyFormattedCitation" : "[1]" }, "properties" : {  }, "schema" : "https://github.com/citation-style-language/schema/raw/master/csl-citation.json" }</w:instrText>
      </w:r>
      <w:r w:rsidR="00762C93" w:rsidRPr="005C58E5">
        <w:rPr>
          <w:rFonts w:asciiTheme="minorHAnsi" w:hAnsiTheme="minorHAnsi" w:cstheme="minorHAnsi"/>
          <w:sz w:val="18"/>
          <w:szCs w:val="18"/>
          <w:lang w:val="en-US"/>
        </w:rPr>
        <w:fldChar w:fldCharType="separate"/>
      </w:r>
      <w:r w:rsidR="00762C93" w:rsidRPr="005C58E5">
        <w:rPr>
          <w:rFonts w:asciiTheme="minorHAnsi" w:hAnsiTheme="minorHAnsi" w:cstheme="minorHAnsi"/>
          <w:noProof/>
          <w:sz w:val="18"/>
          <w:szCs w:val="18"/>
          <w:lang w:val="en-US"/>
        </w:rPr>
        <w:t>[1]</w:t>
      </w:r>
      <w:r w:rsidR="00762C93" w:rsidRPr="005C58E5">
        <w:rPr>
          <w:rFonts w:asciiTheme="minorHAnsi" w:hAnsiTheme="minorHAnsi" w:cstheme="minorHAnsi"/>
          <w:sz w:val="18"/>
          <w:szCs w:val="18"/>
          <w:lang w:val="en-US"/>
        </w:rPr>
        <w:fldChar w:fldCharType="end"/>
      </w:r>
      <w:r w:rsidR="00A306BF">
        <w:rPr>
          <w:rFonts w:asciiTheme="minorHAnsi" w:hAnsiTheme="minorHAnsi" w:cstheme="minorHAnsi"/>
          <w:sz w:val="18"/>
          <w:szCs w:val="18"/>
          <w:lang w:val="en-US"/>
        </w:rPr>
        <w:t>. Therefore, t</w:t>
      </w:r>
      <w:r w:rsidR="00A306BF" w:rsidRPr="005C58E5">
        <w:rPr>
          <w:rFonts w:asciiTheme="minorHAnsi" w:hAnsiTheme="minorHAnsi" w:cstheme="minorHAnsi"/>
          <w:sz w:val="18"/>
          <w:szCs w:val="18"/>
          <w:lang w:val="en-US"/>
        </w:rPr>
        <w:t xml:space="preserve">he National Health System is the network of the 17 </w:t>
      </w:r>
      <w:r w:rsidR="00A306BF">
        <w:rPr>
          <w:rFonts w:asciiTheme="minorHAnsi" w:hAnsiTheme="minorHAnsi" w:cstheme="minorHAnsi"/>
          <w:sz w:val="18"/>
          <w:szCs w:val="18"/>
          <w:lang w:val="en-US"/>
        </w:rPr>
        <w:t xml:space="preserve">publicly funded </w:t>
      </w:r>
      <w:r w:rsidR="00A306BF" w:rsidRPr="005C58E5">
        <w:rPr>
          <w:rFonts w:asciiTheme="minorHAnsi" w:hAnsiTheme="minorHAnsi" w:cstheme="minorHAnsi"/>
          <w:sz w:val="18"/>
          <w:szCs w:val="18"/>
          <w:lang w:val="en-US"/>
        </w:rPr>
        <w:t xml:space="preserve">regional health services, </w:t>
      </w:r>
      <w:r w:rsidR="00A306BF">
        <w:rPr>
          <w:rFonts w:asciiTheme="minorHAnsi" w:hAnsiTheme="minorHAnsi" w:cstheme="minorHAnsi"/>
          <w:sz w:val="18"/>
          <w:szCs w:val="18"/>
          <w:lang w:val="en-US"/>
        </w:rPr>
        <w:t xml:space="preserve">which is </w:t>
      </w:r>
      <w:r w:rsidR="00A306BF" w:rsidRPr="005C58E5">
        <w:rPr>
          <w:rFonts w:asciiTheme="minorHAnsi" w:hAnsiTheme="minorHAnsi" w:cstheme="minorHAnsi"/>
          <w:sz w:val="18"/>
          <w:szCs w:val="18"/>
          <w:lang w:val="en-US"/>
        </w:rPr>
        <w:t xml:space="preserve">coordinated </w:t>
      </w:r>
      <w:r w:rsidR="00A306BF">
        <w:rPr>
          <w:rFonts w:asciiTheme="minorHAnsi" w:hAnsiTheme="minorHAnsi" w:cstheme="minorHAnsi"/>
          <w:sz w:val="18"/>
          <w:szCs w:val="18"/>
          <w:lang w:val="en-US"/>
        </w:rPr>
        <w:t>through</w:t>
      </w:r>
      <w:r w:rsidR="00A306BF" w:rsidRPr="005C58E5">
        <w:rPr>
          <w:rFonts w:asciiTheme="minorHAnsi" w:hAnsiTheme="minorHAnsi" w:cstheme="minorHAnsi"/>
          <w:sz w:val="18"/>
          <w:szCs w:val="18"/>
          <w:lang w:val="en-US"/>
        </w:rPr>
        <w:t xml:space="preserve"> the Spanish Ministry of Health and the regions.</w:t>
      </w:r>
      <w:r w:rsidR="00A306BF" w:rsidRPr="005C58E5">
        <w:rPr>
          <w:rFonts w:asciiTheme="minorHAnsi" w:hAnsiTheme="minorHAnsi" w:cstheme="minorHAnsi"/>
          <w:b/>
          <w:bCs/>
          <w:sz w:val="18"/>
          <w:szCs w:val="18"/>
          <w:lang w:val="en-US"/>
        </w:rPr>
        <w:t xml:space="preserve"> </w:t>
      </w:r>
      <w:r w:rsidR="00A306BF">
        <w:rPr>
          <w:rFonts w:asciiTheme="minorHAnsi" w:hAnsiTheme="minorHAnsi" w:cstheme="minorHAnsi"/>
          <w:sz w:val="18"/>
          <w:szCs w:val="18"/>
          <w:lang w:val="en-US"/>
        </w:rPr>
        <w:t xml:space="preserve">The </w:t>
      </w:r>
      <w:r w:rsidR="006C225E" w:rsidRPr="005C58E5">
        <w:rPr>
          <w:rFonts w:asciiTheme="minorHAnsi" w:hAnsiTheme="minorHAnsi" w:cstheme="minorHAnsi"/>
          <w:sz w:val="18"/>
          <w:szCs w:val="18"/>
          <w:lang w:val="en-US"/>
        </w:rPr>
        <w:t>regional health services</w:t>
      </w:r>
      <w:r w:rsidR="00A306BF">
        <w:rPr>
          <w:rFonts w:asciiTheme="minorHAnsi" w:hAnsiTheme="minorHAnsi" w:cstheme="minorHAnsi"/>
          <w:sz w:val="18"/>
          <w:szCs w:val="18"/>
          <w:lang w:val="en-US"/>
        </w:rPr>
        <w:t xml:space="preserve"> are </w:t>
      </w:r>
      <w:r w:rsidR="006C225E" w:rsidRPr="005C58E5">
        <w:rPr>
          <w:rFonts w:asciiTheme="minorHAnsi" w:hAnsiTheme="minorHAnsi" w:cstheme="minorHAnsi"/>
          <w:sz w:val="18"/>
          <w:szCs w:val="18"/>
          <w:lang w:val="en-US"/>
        </w:rPr>
        <w:t xml:space="preserve">responsible for providing health care </w:t>
      </w:r>
      <w:r w:rsidR="00707254">
        <w:rPr>
          <w:rFonts w:asciiTheme="minorHAnsi" w:hAnsiTheme="minorHAnsi" w:cstheme="minorHAnsi"/>
          <w:sz w:val="18"/>
          <w:szCs w:val="18"/>
          <w:lang w:val="en-US"/>
        </w:rPr>
        <w:t xml:space="preserve">and access to health facilities </w:t>
      </w:r>
      <w:r w:rsidR="006C225E" w:rsidRPr="005C58E5">
        <w:rPr>
          <w:rFonts w:asciiTheme="minorHAnsi" w:hAnsiTheme="minorHAnsi" w:cstheme="minorHAnsi"/>
          <w:sz w:val="18"/>
          <w:szCs w:val="18"/>
          <w:lang w:val="en-US"/>
        </w:rPr>
        <w:t>to their population of influence.</w:t>
      </w:r>
      <w:r w:rsidR="009B46DB" w:rsidRPr="005C58E5">
        <w:rPr>
          <w:rFonts w:asciiTheme="minorHAnsi" w:hAnsiTheme="minorHAnsi" w:cstheme="minorHAnsi"/>
          <w:sz w:val="18"/>
          <w:szCs w:val="18"/>
          <w:lang w:val="en-US"/>
        </w:rPr>
        <w:t xml:space="preserve"> </w:t>
      </w:r>
      <w:r w:rsidR="00A306BF">
        <w:rPr>
          <w:rFonts w:asciiTheme="minorHAnsi" w:hAnsiTheme="minorHAnsi" w:cstheme="minorHAnsi"/>
          <w:sz w:val="18"/>
          <w:szCs w:val="18"/>
          <w:lang w:val="en-US"/>
        </w:rPr>
        <w:t xml:space="preserve">They </w:t>
      </w:r>
      <w:r w:rsidR="00707254" w:rsidRPr="00F66B96">
        <w:rPr>
          <w:rFonts w:asciiTheme="minorHAnsi" w:hAnsiTheme="minorHAnsi" w:cstheme="minorHAnsi"/>
          <w:sz w:val="19"/>
          <w:szCs w:val="19"/>
          <w:lang w:val="en-US"/>
        </w:rPr>
        <w:t>include two levels of care (hospital and specialized outpatient care, and primary care)</w:t>
      </w:r>
      <w:r w:rsidR="00F66B96">
        <w:rPr>
          <w:rFonts w:asciiTheme="minorHAnsi" w:hAnsiTheme="minorHAnsi" w:cstheme="minorHAnsi"/>
          <w:sz w:val="19"/>
          <w:szCs w:val="19"/>
          <w:lang w:val="en-US"/>
        </w:rPr>
        <w:t xml:space="preserve">. Regional health services </w:t>
      </w:r>
      <w:proofErr w:type="gramStart"/>
      <w:r w:rsidR="00F66B96">
        <w:rPr>
          <w:rFonts w:asciiTheme="minorHAnsi" w:hAnsiTheme="minorHAnsi" w:cstheme="minorHAnsi"/>
          <w:sz w:val="19"/>
          <w:szCs w:val="19"/>
          <w:lang w:val="en-US"/>
        </w:rPr>
        <w:t>a</w:t>
      </w:r>
      <w:r w:rsidR="00A306BF" w:rsidRPr="00F66B96">
        <w:rPr>
          <w:rFonts w:asciiTheme="minorHAnsi" w:hAnsiTheme="minorHAnsi" w:cstheme="minorHAnsi"/>
          <w:sz w:val="19"/>
          <w:szCs w:val="19"/>
          <w:lang w:val="en-US"/>
        </w:rPr>
        <w:t>re organized</w:t>
      </w:r>
      <w:proofErr w:type="gramEnd"/>
      <w:r w:rsidR="00F66B96">
        <w:rPr>
          <w:rFonts w:asciiTheme="minorHAnsi" w:hAnsiTheme="minorHAnsi" w:cstheme="minorHAnsi"/>
          <w:sz w:val="19"/>
          <w:szCs w:val="19"/>
          <w:lang w:val="en-US"/>
        </w:rPr>
        <w:t xml:space="preserve"> into </w:t>
      </w:r>
      <w:r w:rsidR="00F66B96" w:rsidRPr="00F66B96">
        <w:rPr>
          <w:rFonts w:asciiTheme="minorHAnsi" w:hAnsiTheme="minorHAnsi" w:cstheme="minorHAnsi"/>
          <w:sz w:val="19"/>
          <w:szCs w:val="19"/>
          <w:lang w:val="en-US"/>
        </w:rPr>
        <w:t>Healthcare Departments, which correspond to hospitals influence areas</w:t>
      </w:r>
      <w:r w:rsidR="00F66B96">
        <w:rPr>
          <w:rFonts w:asciiTheme="minorHAnsi" w:hAnsiTheme="minorHAnsi" w:cstheme="minorHAnsi"/>
          <w:sz w:val="19"/>
          <w:szCs w:val="19"/>
          <w:lang w:val="en-US"/>
        </w:rPr>
        <w:t xml:space="preserve">. Healthcare Departments in turn </w:t>
      </w:r>
      <w:r w:rsidR="00283BB2">
        <w:rPr>
          <w:rFonts w:asciiTheme="minorHAnsi" w:hAnsiTheme="minorHAnsi" w:cstheme="minorHAnsi"/>
          <w:sz w:val="19"/>
          <w:szCs w:val="19"/>
          <w:lang w:val="en-US"/>
        </w:rPr>
        <w:t xml:space="preserve">include different </w:t>
      </w:r>
      <w:r w:rsidR="00F66B96" w:rsidRPr="00F66B96">
        <w:rPr>
          <w:rFonts w:asciiTheme="minorHAnsi" w:hAnsiTheme="minorHAnsi" w:cstheme="minorHAnsi"/>
          <w:sz w:val="19"/>
          <w:szCs w:val="19"/>
          <w:lang w:val="en-US"/>
        </w:rPr>
        <w:t xml:space="preserve">Primary Healthcare Districts (among 5000–25000 people </w:t>
      </w:r>
      <w:proofErr w:type="spellStart"/>
      <w:r w:rsidR="00F66B96" w:rsidRPr="00F66B96">
        <w:rPr>
          <w:rFonts w:asciiTheme="minorHAnsi" w:hAnsiTheme="minorHAnsi" w:cstheme="minorHAnsi"/>
          <w:sz w:val="19"/>
          <w:szCs w:val="19"/>
          <w:lang w:val="en-US"/>
        </w:rPr>
        <w:t>attented</w:t>
      </w:r>
      <w:proofErr w:type="spellEnd"/>
      <w:r w:rsidR="00F66B96" w:rsidRPr="00F66B96">
        <w:rPr>
          <w:rFonts w:asciiTheme="minorHAnsi" w:hAnsiTheme="minorHAnsi" w:cstheme="minorHAnsi"/>
          <w:sz w:val="19"/>
          <w:szCs w:val="19"/>
          <w:lang w:val="en-US"/>
        </w:rPr>
        <w:t xml:space="preserve"> by each primary care </w:t>
      </w:r>
      <w:proofErr w:type="spellStart"/>
      <w:r w:rsidR="00F66B96" w:rsidRPr="00F66B96">
        <w:rPr>
          <w:rFonts w:asciiTheme="minorHAnsi" w:hAnsiTheme="minorHAnsi" w:cstheme="minorHAnsi"/>
          <w:sz w:val="19"/>
          <w:szCs w:val="19"/>
          <w:lang w:val="en-US"/>
        </w:rPr>
        <w:t>centre</w:t>
      </w:r>
      <w:proofErr w:type="spellEnd"/>
      <w:r w:rsidR="00F66B96" w:rsidRPr="00F66B96">
        <w:rPr>
          <w:rFonts w:asciiTheme="minorHAnsi" w:hAnsiTheme="minorHAnsi" w:cstheme="minorHAnsi"/>
          <w:sz w:val="19"/>
          <w:szCs w:val="19"/>
          <w:lang w:val="en-US"/>
        </w:rPr>
        <w:t xml:space="preserve">). </w:t>
      </w:r>
    </w:p>
    <w:p w14:paraId="449F4191" w14:textId="7008A2C7" w:rsidR="001F5665" w:rsidRPr="00ED6DA5" w:rsidRDefault="00416A4B" w:rsidP="005C58E5">
      <w:pPr>
        <w:autoSpaceDE w:val="0"/>
        <w:autoSpaceDN w:val="0"/>
        <w:adjustRightInd w:val="0"/>
        <w:spacing w:after="120" w:line="360" w:lineRule="auto"/>
        <w:jc w:val="both"/>
        <w:rPr>
          <w:rFonts w:asciiTheme="minorHAnsi" w:hAnsiTheme="minorHAnsi" w:cstheme="minorHAnsi"/>
          <w:sz w:val="19"/>
          <w:szCs w:val="19"/>
          <w:lang w:val="en-US"/>
        </w:rPr>
      </w:pPr>
      <w:r w:rsidRPr="005C58E5">
        <w:rPr>
          <w:rFonts w:asciiTheme="minorHAnsi" w:hAnsiTheme="minorHAnsi" w:cstheme="minorHAnsi"/>
          <w:sz w:val="18"/>
          <w:szCs w:val="18"/>
          <w:lang w:val="en-US"/>
        </w:rPr>
        <w:t>The National Health S</w:t>
      </w:r>
      <w:r w:rsidR="002D0DF0">
        <w:rPr>
          <w:rFonts w:asciiTheme="minorHAnsi" w:hAnsiTheme="minorHAnsi" w:cstheme="minorHAnsi"/>
          <w:sz w:val="18"/>
          <w:szCs w:val="18"/>
          <w:lang w:val="en-US"/>
        </w:rPr>
        <w:t>ystem</w:t>
      </w:r>
      <w:r w:rsidRPr="005C58E5">
        <w:rPr>
          <w:rFonts w:asciiTheme="minorHAnsi" w:hAnsiTheme="minorHAnsi" w:cstheme="minorHAnsi"/>
          <w:sz w:val="18"/>
          <w:szCs w:val="18"/>
          <w:lang w:val="en-US"/>
        </w:rPr>
        <w:t xml:space="preserve"> is publicly funded</w:t>
      </w:r>
      <w:r w:rsidR="00561D01" w:rsidRPr="005C58E5">
        <w:rPr>
          <w:rFonts w:asciiTheme="minorHAnsi" w:hAnsiTheme="minorHAnsi" w:cstheme="minorHAnsi"/>
          <w:sz w:val="18"/>
          <w:szCs w:val="18"/>
          <w:lang w:val="en-US"/>
        </w:rPr>
        <w:t>, mainly from taxes,</w:t>
      </w:r>
      <w:r w:rsidRPr="005C58E5">
        <w:rPr>
          <w:rFonts w:asciiTheme="minorHAnsi" w:hAnsiTheme="minorHAnsi" w:cstheme="minorHAnsi"/>
          <w:sz w:val="18"/>
          <w:szCs w:val="18"/>
          <w:lang w:val="en-US"/>
        </w:rPr>
        <w:t xml:space="preserve"> and provides universal coverage to the population</w:t>
      </w:r>
      <w:r w:rsidRPr="00ED6DA5">
        <w:rPr>
          <w:rFonts w:asciiTheme="minorHAnsi" w:hAnsiTheme="minorHAnsi" w:cstheme="minorHAnsi"/>
          <w:sz w:val="19"/>
          <w:szCs w:val="19"/>
          <w:lang w:val="en-US"/>
        </w:rPr>
        <w:t xml:space="preserve"> resident in Spain</w:t>
      </w:r>
      <w:r w:rsidR="00762C93" w:rsidRPr="00ED6DA5">
        <w:rPr>
          <w:rFonts w:asciiTheme="minorHAnsi" w:hAnsiTheme="minorHAnsi" w:cstheme="minorHAnsi"/>
          <w:sz w:val="19"/>
          <w:szCs w:val="19"/>
          <w:lang w:val="en-US"/>
        </w:rPr>
        <w:t xml:space="preserve"> </w:t>
      </w:r>
      <w:r w:rsidR="00762C93" w:rsidRPr="00ED6DA5">
        <w:rPr>
          <w:rFonts w:asciiTheme="minorHAnsi" w:hAnsiTheme="minorHAnsi" w:cstheme="minorHAnsi"/>
          <w:sz w:val="19"/>
          <w:szCs w:val="19"/>
          <w:lang w:val="en-US"/>
        </w:rPr>
        <w:fldChar w:fldCharType="begin" w:fldLock="1"/>
      </w:r>
      <w:r w:rsidR="00762C93" w:rsidRPr="00ED6DA5">
        <w:rPr>
          <w:rFonts w:asciiTheme="minorHAnsi" w:hAnsiTheme="minorHAnsi" w:cstheme="minorHAnsi"/>
          <w:sz w:val="19"/>
          <w:szCs w:val="19"/>
          <w:lang w:val="en-US"/>
        </w:rPr>
        <w:instrText>ADDIN CSL_CITATION { "citationItems" : [ { "id" : "ITEM-1", "itemData" : { "id" : "ITEM-1", "issued" : { "date-parts" : [ [ "0" ] ] }, "title" : "OECD/European Observatory on Health Systems and Policies (2021), Spain: Country Health Profile 2021, State of Health in the EU, OECD Publishing, Paris/European Observatory on Health Systems and Policies, Brussels.", "type" : "article-journal" }, "uris" : [ "http://www.mendeley.com/documents/?uuid=3d7e1a78-ef0c-4033-a696-b306a76d08a2" ] } ], "mendeley" : { "formattedCitation" : "[1]", "plainTextFormattedCitation" : "[1]", "previouslyFormattedCitation" : "[1]" }, "properties" : {  }, "schema" : "https://github.com/citation-style-language/schema/raw/master/csl-citation.json" }</w:instrText>
      </w:r>
      <w:r w:rsidR="00762C93" w:rsidRPr="00ED6DA5">
        <w:rPr>
          <w:rFonts w:asciiTheme="minorHAnsi" w:hAnsiTheme="minorHAnsi" w:cstheme="minorHAnsi"/>
          <w:sz w:val="19"/>
          <w:szCs w:val="19"/>
          <w:lang w:val="en-US"/>
        </w:rPr>
        <w:fldChar w:fldCharType="separate"/>
      </w:r>
      <w:r w:rsidR="00762C93" w:rsidRPr="00ED6DA5">
        <w:rPr>
          <w:rFonts w:asciiTheme="minorHAnsi" w:hAnsiTheme="minorHAnsi" w:cstheme="minorHAnsi"/>
          <w:noProof/>
          <w:sz w:val="19"/>
          <w:szCs w:val="19"/>
          <w:lang w:val="en-US"/>
        </w:rPr>
        <w:t>[1]</w:t>
      </w:r>
      <w:r w:rsidR="00762C93" w:rsidRPr="00ED6DA5">
        <w:rPr>
          <w:rFonts w:asciiTheme="minorHAnsi" w:hAnsiTheme="minorHAnsi" w:cstheme="minorHAnsi"/>
          <w:sz w:val="19"/>
          <w:szCs w:val="19"/>
          <w:lang w:val="en-US"/>
        </w:rPr>
        <w:fldChar w:fldCharType="end"/>
      </w:r>
      <w:r w:rsidRPr="00ED6DA5">
        <w:rPr>
          <w:rFonts w:asciiTheme="minorHAnsi" w:hAnsiTheme="minorHAnsi" w:cstheme="minorHAnsi"/>
          <w:sz w:val="19"/>
          <w:szCs w:val="19"/>
          <w:lang w:val="en-US"/>
        </w:rPr>
        <w:t>.</w:t>
      </w:r>
      <w:r w:rsidR="00B55DD4" w:rsidRPr="00ED6DA5">
        <w:rPr>
          <w:rFonts w:asciiTheme="minorHAnsi" w:hAnsiTheme="minorHAnsi" w:cstheme="minorHAnsi"/>
          <w:sz w:val="19"/>
          <w:szCs w:val="19"/>
          <w:lang w:val="en-US"/>
        </w:rPr>
        <w:t xml:space="preserve"> </w:t>
      </w:r>
      <w:r w:rsidR="001F5665" w:rsidRPr="00ED6DA5">
        <w:rPr>
          <w:rFonts w:asciiTheme="minorHAnsi" w:hAnsiTheme="minorHAnsi" w:cstheme="minorHAnsi"/>
          <w:sz w:val="19"/>
          <w:szCs w:val="19"/>
          <w:lang w:val="en-US"/>
        </w:rPr>
        <w:t>It provided needs-based care free of charge. However, m</w:t>
      </w:r>
      <w:r w:rsidR="00001BBA" w:rsidRPr="00ED6DA5">
        <w:rPr>
          <w:rFonts w:asciiTheme="minorHAnsi" w:hAnsiTheme="minorHAnsi" w:cstheme="minorHAnsi"/>
          <w:sz w:val="19"/>
          <w:szCs w:val="19"/>
          <w:lang w:val="en-US"/>
        </w:rPr>
        <w:t xml:space="preserve">edicines and </w:t>
      </w:r>
      <w:r w:rsidR="001F5665" w:rsidRPr="00ED6DA5">
        <w:rPr>
          <w:rFonts w:asciiTheme="minorHAnsi" w:hAnsiTheme="minorHAnsi" w:cstheme="minorHAnsi"/>
          <w:sz w:val="19"/>
          <w:szCs w:val="19"/>
          <w:lang w:val="en-US"/>
        </w:rPr>
        <w:t>medical devices (</w:t>
      </w:r>
      <w:r w:rsidR="001F5665" w:rsidRPr="00ED6DA5">
        <w:rPr>
          <w:rFonts w:asciiTheme="minorHAnsi" w:hAnsiTheme="minorHAnsi" w:cstheme="minorHAnsi"/>
          <w:sz w:val="18"/>
          <w:szCs w:val="18"/>
          <w:lang w:val="en-US"/>
        </w:rPr>
        <w:t xml:space="preserve">including </w:t>
      </w:r>
      <w:proofErr w:type="spellStart"/>
      <w:r w:rsidR="001F5665" w:rsidRPr="00ED6DA5">
        <w:rPr>
          <w:rFonts w:asciiTheme="minorHAnsi" w:hAnsiTheme="minorHAnsi" w:cstheme="minorHAnsi"/>
          <w:sz w:val="18"/>
          <w:szCs w:val="18"/>
          <w:lang w:val="en-US"/>
        </w:rPr>
        <w:t>orthoprosthetic</w:t>
      </w:r>
      <w:proofErr w:type="spellEnd"/>
      <w:r w:rsidR="001F5665" w:rsidRPr="00ED6DA5">
        <w:rPr>
          <w:rFonts w:asciiTheme="minorHAnsi" w:hAnsiTheme="minorHAnsi" w:cstheme="minorHAnsi"/>
          <w:sz w:val="18"/>
          <w:szCs w:val="18"/>
          <w:lang w:val="en-US"/>
        </w:rPr>
        <w:t xml:space="preserve"> devices such as wheelchairs, hearing aids and similar) are </w:t>
      </w:r>
      <w:r w:rsidR="001F5665" w:rsidRPr="00ED6DA5">
        <w:rPr>
          <w:rFonts w:asciiTheme="minorHAnsi" w:hAnsiTheme="minorHAnsi" w:cstheme="minorHAnsi"/>
          <w:sz w:val="19"/>
          <w:szCs w:val="19"/>
          <w:lang w:val="en-US"/>
        </w:rPr>
        <w:t xml:space="preserve">subject to a co-payment </w:t>
      </w:r>
      <w:r w:rsidR="001F5665" w:rsidRPr="00ED6DA5">
        <w:rPr>
          <w:rFonts w:asciiTheme="minorHAnsi" w:hAnsiTheme="minorHAnsi" w:cstheme="minorHAnsi"/>
          <w:sz w:val="19"/>
          <w:szCs w:val="19"/>
          <w:lang w:val="en-US"/>
        </w:rPr>
        <w:fldChar w:fldCharType="begin" w:fldLock="1"/>
      </w:r>
      <w:r w:rsidR="001F5665" w:rsidRPr="00ED6DA5">
        <w:rPr>
          <w:rFonts w:asciiTheme="minorHAnsi" w:hAnsiTheme="minorHAnsi" w:cstheme="minorHAnsi"/>
          <w:sz w:val="19"/>
          <w:szCs w:val="19"/>
          <w:lang w:val="en-US"/>
        </w:rPr>
        <w:instrText>ADDIN CSL_CITATION { "citationItems" : [ { "id" : "ITEM-1", "itemData" : { "id" : "ITEM-1", "issued" : { "date-parts" : [ [ "0" ] ] }, "title" : "OECD/European Observatory on Health Systems and Policies (2021), Spain: Country Health Profile 2021, State of Health in the EU, OECD Publishing, Paris/European Observatory on Health Systems and Policies, Brussels.", "type" : "article-journal" }, "uris" : [ "http://www.mendeley.com/documents/?uuid=3d7e1a78-ef0c-4033-a696-b306a76d08a2" ] } ], "mendeley" : { "formattedCitation" : "[1]", "plainTextFormattedCitation" : "[1]", "previouslyFormattedCitation" : "[1]" }, "properties" : {  }, "schema" : "https://github.com/citation-style-language/schema/raw/master/csl-citation.json" }</w:instrText>
      </w:r>
      <w:r w:rsidR="001F5665" w:rsidRPr="00ED6DA5">
        <w:rPr>
          <w:rFonts w:asciiTheme="minorHAnsi" w:hAnsiTheme="minorHAnsi" w:cstheme="minorHAnsi"/>
          <w:sz w:val="19"/>
          <w:szCs w:val="19"/>
          <w:lang w:val="en-US"/>
        </w:rPr>
        <w:fldChar w:fldCharType="separate"/>
      </w:r>
      <w:r w:rsidR="001F5665" w:rsidRPr="00ED6DA5">
        <w:rPr>
          <w:rFonts w:asciiTheme="minorHAnsi" w:hAnsiTheme="minorHAnsi" w:cstheme="minorHAnsi"/>
          <w:noProof/>
          <w:sz w:val="19"/>
          <w:szCs w:val="19"/>
          <w:lang w:val="en-US"/>
        </w:rPr>
        <w:t>[1]</w:t>
      </w:r>
      <w:r w:rsidR="001F5665" w:rsidRPr="00ED6DA5">
        <w:rPr>
          <w:rFonts w:asciiTheme="minorHAnsi" w:hAnsiTheme="minorHAnsi" w:cstheme="minorHAnsi"/>
          <w:sz w:val="19"/>
          <w:szCs w:val="19"/>
          <w:lang w:val="en-US"/>
        </w:rPr>
        <w:fldChar w:fldCharType="end"/>
      </w:r>
      <w:r w:rsidR="001F5665" w:rsidRPr="00ED6DA5">
        <w:rPr>
          <w:rFonts w:asciiTheme="minorHAnsi" w:hAnsiTheme="minorHAnsi" w:cstheme="minorHAnsi"/>
          <w:sz w:val="19"/>
          <w:szCs w:val="19"/>
          <w:lang w:val="en-US"/>
        </w:rPr>
        <w:t>, which is established on the basis of the economic income and employment status of each individual.</w:t>
      </w:r>
    </w:p>
    <w:p w14:paraId="5640FDC1" w14:textId="77777777" w:rsidR="00C65B42" w:rsidRDefault="00C65B42" w:rsidP="005C58E5">
      <w:pPr>
        <w:spacing w:before="1" w:after="120" w:line="360" w:lineRule="auto"/>
        <w:ind w:right="-30"/>
        <w:jc w:val="both"/>
        <w:rPr>
          <w:rFonts w:asciiTheme="minorHAnsi" w:hAnsiTheme="minorHAnsi" w:cstheme="minorHAnsi"/>
          <w:i/>
          <w:sz w:val="19"/>
          <w:szCs w:val="19"/>
          <w:lang w:val="en-US"/>
        </w:rPr>
      </w:pPr>
    </w:p>
    <w:p w14:paraId="06885D16" w14:textId="3650D67B" w:rsidR="00121844" w:rsidRPr="00ED6DA5" w:rsidRDefault="00891564" w:rsidP="005C58E5">
      <w:pPr>
        <w:spacing w:before="1" w:after="120" w:line="360" w:lineRule="auto"/>
        <w:ind w:right="-30"/>
        <w:jc w:val="both"/>
        <w:rPr>
          <w:rFonts w:asciiTheme="minorHAnsi" w:hAnsiTheme="minorHAnsi" w:cstheme="minorHAnsi"/>
          <w:i/>
          <w:sz w:val="19"/>
          <w:szCs w:val="19"/>
          <w:lang w:val="en-US"/>
        </w:rPr>
      </w:pPr>
      <w:r w:rsidRPr="00ED6DA5">
        <w:rPr>
          <w:rFonts w:asciiTheme="minorHAnsi" w:hAnsiTheme="minorHAnsi" w:cstheme="minorHAnsi"/>
          <w:i/>
          <w:sz w:val="19"/>
          <w:szCs w:val="19"/>
          <w:lang w:val="en-US"/>
        </w:rPr>
        <w:t xml:space="preserve">1.2 </w:t>
      </w:r>
      <w:r w:rsidR="00121844" w:rsidRPr="00ED6DA5">
        <w:rPr>
          <w:rFonts w:asciiTheme="minorHAnsi" w:hAnsiTheme="minorHAnsi" w:cstheme="minorHAnsi"/>
          <w:i/>
          <w:sz w:val="19"/>
          <w:szCs w:val="19"/>
          <w:lang w:val="en-US"/>
        </w:rPr>
        <w:t>The Spanish region of Navarre</w:t>
      </w:r>
    </w:p>
    <w:p w14:paraId="0FB02697" w14:textId="7C0CC6D7" w:rsidR="00B3670D"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Navarre is a </w:t>
      </w:r>
      <w:r w:rsidR="004D48D2" w:rsidRPr="00ED6DA5">
        <w:rPr>
          <w:rFonts w:asciiTheme="minorHAnsi" w:hAnsiTheme="minorHAnsi" w:cstheme="minorHAnsi"/>
          <w:sz w:val="19"/>
          <w:szCs w:val="19"/>
          <w:lang w:val="en-US"/>
        </w:rPr>
        <w:t>region</w:t>
      </w:r>
      <w:r w:rsidRPr="00ED6DA5">
        <w:rPr>
          <w:rFonts w:asciiTheme="minorHAnsi" w:hAnsiTheme="minorHAnsi" w:cstheme="minorHAnsi"/>
          <w:sz w:val="19"/>
          <w:szCs w:val="19"/>
          <w:lang w:val="en-US"/>
        </w:rPr>
        <w:t xml:space="preserve"> in the north of Spain with </w:t>
      </w:r>
      <w:r w:rsidR="002D5BC3" w:rsidRPr="00ED6DA5">
        <w:rPr>
          <w:rFonts w:asciiTheme="minorHAnsi" w:hAnsiTheme="minorHAnsi" w:cstheme="minorHAnsi"/>
          <w:sz w:val="19"/>
          <w:szCs w:val="19"/>
          <w:lang w:val="en-US"/>
        </w:rPr>
        <w:t>more than 660,000</w:t>
      </w:r>
      <w:r w:rsidRPr="00ED6DA5">
        <w:rPr>
          <w:rFonts w:asciiTheme="minorHAnsi" w:hAnsiTheme="minorHAnsi" w:cstheme="minorHAnsi"/>
          <w:sz w:val="19"/>
          <w:szCs w:val="19"/>
          <w:lang w:val="en-US"/>
        </w:rPr>
        <w:t xml:space="preserve"> inhabitants</w:t>
      </w:r>
      <w:r w:rsidR="00B3670D" w:rsidRPr="00ED6DA5">
        <w:rPr>
          <w:rFonts w:asciiTheme="minorHAnsi" w:hAnsiTheme="minorHAnsi" w:cstheme="minorHAnsi"/>
          <w:sz w:val="19"/>
          <w:szCs w:val="19"/>
          <w:lang w:val="en-US"/>
        </w:rPr>
        <w:t xml:space="preserve">, representing a 1.4% of the Spanish population, and approximately 1.5 per thousand of the European population. The </w:t>
      </w:r>
      <w:r w:rsidR="003D09B5" w:rsidRPr="00ED6DA5">
        <w:rPr>
          <w:rFonts w:asciiTheme="minorHAnsi" w:hAnsiTheme="minorHAnsi" w:cstheme="minorHAnsi"/>
          <w:sz w:val="19"/>
          <w:szCs w:val="19"/>
          <w:lang w:val="en-US"/>
        </w:rPr>
        <w:t xml:space="preserve">mean age of </w:t>
      </w:r>
      <w:r w:rsidR="00B3670D" w:rsidRPr="00ED6DA5">
        <w:rPr>
          <w:rFonts w:asciiTheme="minorHAnsi" w:hAnsiTheme="minorHAnsi" w:cstheme="minorHAnsi"/>
          <w:sz w:val="19"/>
          <w:szCs w:val="19"/>
          <w:lang w:val="en-US"/>
        </w:rPr>
        <w:t xml:space="preserve">the Navarre </w:t>
      </w:r>
      <w:r w:rsidR="00B3670D" w:rsidRPr="00ED6DA5">
        <w:rPr>
          <w:rFonts w:asciiTheme="minorHAnsi" w:hAnsiTheme="minorHAnsi" w:cstheme="minorHAnsi"/>
          <w:sz w:val="19"/>
          <w:szCs w:val="19"/>
          <w:lang w:val="en-US"/>
        </w:rPr>
        <w:lastRenderedPageBreak/>
        <w:t xml:space="preserve">population is </w:t>
      </w:r>
      <w:r w:rsidR="003D09B5" w:rsidRPr="00ED6DA5">
        <w:rPr>
          <w:rFonts w:asciiTheme="minorHAnsi" w:hAnsiTheme="minorHAnsi" w:cstheme="minorHAnsi"/>
          <w:sz w:val="19"/>
          <w:szCs w:val="19"/>
          <w:lang w:val="en-US"/>
        </w:rPr>
        <w:t>43</w:t>
      </w:r>
      <w:proofErr w:type="gramStart"/>
      <w:r w:rsidR="003D09B5" w:rsidRPr="00ED6DA5">
        <w:rPr>
          <w:rFonts w:asciiTheme="minorHAnsi" w:hAnsiTheme="minorHAnsi" w:cstheme="minorHAnsi"/>
          <w:sz w:val="19"/>
          <w:szCs w:val="19"/>
          <w:lang w:val="en-US"/>
        </w:rPr>
        <w:t>,8</w:t>
      </w:r>
      <w:proofErr w:type="gramEnd"/>
      <w:r w:rsidR="002D5BC3" w:rsidRPr="00ED6DA5">
        <w:rPr>
          <w:rFonts w:asciiTheme="minorHAnsi" w:hAnsiTheme="minorHAnsi" w:cstheme="minorHAnsi"/>
          <w:sz w:val="19"/>
          <w:szCs w:val="19"/>
          <w:lang w:val="en-US"/>
        </w:rPr>
        <w:t xml:space="preserve"> years</w:t>
      </w:r>
      <w:r w:rsidR="003D09B5" w:rsidRPr="00ED6DA5">
        <w:rPr>
          <w:rFonts w:asciiTheme="minorHAnsi" w:hAnsiTheme="minorHAnsi" w:cstheme="minorHAnsi"/>
          <w:sz w:val="19"/>
          <w:szCs w:val="19"/>
          <w:lang w:val="en-US"/>
        </w:rPr>
        <w:t>, slightly lower than the overall mean age in Spanish (44,1 years)</w:t>
      </w:r>
      <w:r w:rsidR="002D5BC3" w:rsidRPr="00ED6DA5">
        <w:rPr>
          <w:rFonts w:asciiTheme="minorHAnsi" w:hAnsiTheme="minorHAnsi" w:cstheme="minorHAnsi"/>
          <w:sz w:val="19"/>
          <w:szCs w:val="19"/>
          <w:lang w:val="en-US"/>
        </w:rPr>
        <w:t>.</w:t>
      </w:r>
      <w:r w:rsidR="003D09B5" w:rsidRPr="00ED6DA5">
        <w:rPr>
          <w:rFonts w:asciiTheme="minorHAnsi" w:hAnsiTheme="minorHAnsi" w:cstheme="minorHAnsi"/>
          <w:sz w:val="19"/>
          <w:szCs w:val="19"/>
          <w:lang w:val="en-US"/>
        </w:rPr>
        <w:t xml:space="preserve"> The age distribution in Navarre is the following: ≤19 years 20%; 20-39 years: 22%; 40-59 years: 31%; 60-79 years: 20%; and ≥80 years: 6%.</w:t>
      </w:r>
      <w:r w:rsidRPr="00ED6DA5">
        <w:rPr>
          <w:rFonts w:asciiTheme="minorHAnsi" w:hAnsiTheme="minorHAnsi" w:cstheme="minorHAnsi"/>
          <w:sz w:val="19"/>
          <w:szCs w:val="19"/>
          <w:lang w:val="en-US"/>
        </w:rPr>
        <w:t xml:space="preserve"> </w:t>
      </w:r>
      <w:r w:rsidR="00B3670D" w:rsidRPr="00ED6DA5">
        <w:rPr>
          <w:rFonts w:asciiTheme="minorHAnsi" w:hAnsiTheme="minorHAnsi" w:cstheme="minorHAnsi"/>
          <w:sz w:val="19"/>
          <w:szCs w:val="19"/>
          <w:lang w:val="en-US"/>
        </w:rPr>
        <w:t>The annual birth rate is around 7 per 1000 inhabitants (4765 births in 2022)</w:t>
      </w:r>
      <w:r w:rsidR="00471DA2" w:rsidRPr="00ED6DA5">
        <w:rPr>
          <w:rFonts w:asciiTheme="minorHAnsi" w:hAnsiTheme="minorHAnsi" w:cstheme="minorHAnsi"/>
          <w:sz w:val="19"/>
          <w:szCs w:val="19"/>
          <w:lang w:val="en-US"/>
        </w:rPr>
        <w:fldChar w:fldCharType="begin" w:fldLock="1"/>
      </w:r>
      <w:r w:rsidR="00471DA2" w:rsidRPr="00ED6DA5">
        <w:rPr>
          <w:rFonts w:asciiTheme="minorHAnsi" w:hAnsiTheme="minorHAnsi" w:cstheme="minorHAnsi"/>
          <w:sz w:val="19"/>
          <w:szCs w:val="19"/>
          <w:lang w:val="en-US"/>
        </w:rPr>
        <w:instrText>ADDIN CSL_CITATION { "citationItems" : [ { "id" : "ITEM-1", "itemData" : { "URL" : "https://www.ine.es/", "id" : "ITEM-1", "issued" : { "date-parts" : [ [ "0" ] ] }, "title" : "Instituto Nacional de Estad\u00edstica", "type" : "webpage" }, "uris" : [ "http://www.mendeley.com/documents/?uuid=78e2586c-45d8-4f43-9d7e-8b5554115c41" ] } ], "mendeley" : { "formattedCitation" : "[2]", "plainTextFormattedCitation" : "[2]", "previouslyFormattedCitation" : "[2]" }, "properties" : {  }, "schema" : "https://github.com/citation-style-language/schema/raw/master/csl-citation.json" }</w:instrText>
      </w:r>
      <w:r w:rsidR="00471DA2" w:rsidRPr="00ED6DA5">
        <w:rPr>
          <w:rFonts w:asciiTheme="minorHAnsi" w:hAnsiTheme="minorHAnsi" w:cstheme="minorHAnsi"/>
          <w:sz w:val="19"/>
          <w:szCs w:val="19"/>
          <w:lang w:val="en-US"/>
        </w:rPr>
        <w:fldChar w:fldCharType="separate"/>
      </w:r>
      <w:r w:rsidR="00471DA2" w:rsidRPr="00ED6DA5">
        <w:rPr>
          <w:rFonts w:asciiTheme="minorHAnsi" w:hAnsiTheme="minorHAnsi" w:cstheme="minorHAnsi"/>
          <w:noProof/>
          <w:sz w:val="19"/>
          <w:szCs w:val="19"/>
          <w:lang w:val="en-US"/>
        </w:rPr>
        <w:t>[2]</w:t>
      </w:r>
      <w:r w:rsidR="00471DA2" w:rsidRPr="00ED6DA5">
        <w:rPr>
          <w:rFonts w:asciiTheme="minorHAnsi" w:hAnsiTheme="minorHAnsi" w:cstheme="minorHAnsi"/>
          <w:sz w:val="19"/>
          <w:szCs w:val="19"/>
          <w:lang w:val="en-US"/>
        </w:rPr>
        <w:fldChar w:fldCharType="end"/>
      </w:r>
      <w:r w:rsidR="00B3670D" w:rsidRPr="00ED6DA5">
        <w:rPr>
          <w:rFonts w:asciiTheme="minorHAnsi" w:hAnsiTheme="minorHAnsi" w:cstheme="minorHAnsi"/>
          <w:sz w:val="19"/>
          <w:szCs w:val="19"/>
          <w:lang w:val="en-US"/>
        </w:rPr>
        <w:t xml:space="preserve">. </w:t>
      </w:r>
    </w:p>
    <w:p w14:paraId="00000011" w14:textId="63C33765" w:rsidR="00892683" w:rsidRDefault="004D48D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Health care for the population of Navarre is provided through the publicly financed Navarre health service (NHS), which includes</w:t>
      </w:r>
      <w:r w:rsidR="00283BB2">
        <w:rPr>
          <w:rFonts w:asciiTheme="minorHAnsi" w:hAnsiTheme="minorHAnsi" w:cstheme="minorHAnsi"/>
          <w:sz w:val="19"/>
          <w:szCs w:val="19"/>
          <w:lang w:val="en-US"/>
        </w:rPr>
        <w:t xml:space="preserve"> </w:t>
      </w:r>
      <w:proofErr w:type="gramStart"/>
      <w:r w:rsidR="00283BB2">
        <w:rPr>
          <w:rFonts w:asciiTheme="minorHAnsi" w:hAnsiTheme="minorHAnsi" w:cstheme="minorHAnsi"/>
          <w:sz w:val="19"/>
          <w:szCs w:val="19"/>
          <w:lang w:val="en-US"/>
        </w:rPr>
        <w:t>three</w:t>
      </w:r>
      <w:proofErr w:type="gramEnd"/>
      <w:r w:rsidR="00283BB2">
        <w:rPr>
          <w:rFonts w:asciiTheme="minorHAnsi" w:hAnsiTheme="minorHAnsi" w:cstheme="minorHAnsi"/>
          <w:sz w:val="19"/>
          <w:szCs w:val="19"/>
          <w:lang w:val="en-US"/>
        </w:rPr>
        <w:t xml:space="preserve"> Health</w:t>
      </w:r>
      <w:r w:rsidR="00FC2ED7">
        <w:rPr>
          <w:rFonts w:asciiTheme="minorHAnsi" w:hAnsiTheme="minorHAnsi" w:cstheme="minorHAnsi"/>
          <w:sz w:val="19"/>
          <w:szCs w:val="19"/>
          <w:lang w:val="en-US"/>
        </w:rPr>
        <w:t>care</w:t>
      </w:r>
      <w:r w:rsidR="00283BB2">
        <w:rPr>
          <w:rFonts w:asciiTheme="minorHAnsi" w:hAnsiTheme="minorHAnsi" w:cstheme="minorHAnsi"/>
          <w:sz w:val="19"/>
          <w:szCs w:val="19"/>
          <w:lang w:val="en-US"/>
        </w:rPr>
        <w:t xml:space="preserve"> Departments and 56</w:t>
      </w:r>
      <w:r w:rsidR="00FC2ED7">
        <w:rPr>
          <w:rFonts w:asciiTheme="minorHAnsi" w:hAnsiTheme="minorHAnsi" w:cstheme="minorHAnsi"/>
          <w:sz w:val="19"/>
          <w:szCs w:val="19"/>
          <w:lang w:val="en-US"/>
        </w:rPr>
        <w:t xml:space="preserve"> Primary Healthcare Districts. The organization of the NHS </w:t>
      </w:r>
      <w:proofErr w:type="gramStart"/>
      <w:r w:rsidR="00FC2ED7">
        <w:rPr>
          <w:rFonts w:asciiTheme="minorHAnsi" w:hAnsiTheme="minorHAnsi" w:cstheme="minorHAnsi"/>
          <w:sz w:val="19"/>
          <w:szCs w:val="19"/>
          <w:lang w:val="en-US"/>
        </w:rPr>
        <w:t>is represented</w:t>
      </w:r>
      <w:proofErr w:type="gramEnd"/>
      <w:r w:rsidR="00FC2ED7">
        <w:rPr>
          <w:rFonts w:asciiTheme="minorHAnsi" w:hAnsiTheme="minorHAnsi" w:cstheme="minorHAnsi"/>
          <w:sz w:val="19"/>
          <w:szCs w:val="19"/>
          <w:lang w:val="en-US"/>
        </w:rPr>
        <w:t xml:space="preserve"> in Figure 1.</w:t>
      </w:r>
    </w:p>
    <w:p w14:paraId="53311281" w14:textId="77777777" w:rsidR="00FC2ED7" w:rsidRDefault="00FC2ED7" w:rsidP="005C58E5">
      <w:pPr>
        <w:spacing w:before="1" w:after="120" w:line="360" w:lineRule="auto"/>
        <w:ind w:right="-30"/>
        <w:jc w:val="both"/>
        <w:rPr>
          <w:rFonts w:asciiTheme="minorHAnsi" w:hAnsiTheme="minorHAnsi" w:cstheme="minorHAnsi"/>
          <w:sz w:val="19"/>
          <w:szCs w:val="19"/>
          <w:lang w:val="en-US"/>
        </w:rPr>
      </w:pPr>
    </w:p>
    <w:p w14:paraId="6061A8D4" w14:textId="0F7057DC" w:rsidR="00A756B2" w:rsidRPr="00ED6DA5" w:rsidRDefault="00891564" w:rsidP="005C58E5">
      <w:pPr>
        <w:spacing w:before="1" w:after="120" w:line="360" w:lineRule="auto"/>
        <w:ind w:right="-30"/>
        <w:jc w:val="both"/>
        <w:rPr>
          <w:rFonts w:asciiTheme="minorHAnsi" w:hAnsiTheme="minorHAnsi" w:cstheme="minorHAnsi"/>
          <w:i/>
          <w:sz w:val="19"/>
          <w:szCs w:val="19"/>
          <w:lang w:val="en-US"/>
        </w:rPr>
      </w:pPr>
      <w:r w:rsidRPr="00ED6DA5">
        <w:rPr>
          <w:rFonts w:asciiTheme="minorHAnsi" w:hAnsiTheme="minorHAnsi" w:cstheme="minorHAnsi"/>
          <w:i/>
          <w:sz w:val="19"/>
          <w:szCs w:val="19"/>
          <w:lang w:val="en-US"/>
        </w:rPr>
        <w:t xml:space="preserve">1.3 </w:t>
      </w:r>
      <w:r w:rsidR="00771FBB" w:rsidRPr="00ED6DA5">
        <w:rPr>
          <w:rFonts w:asciiTheme="minorHAnsi" w:hAnsiTheme="minorHAnsi" w:cstheme="minorHAnsi"/>
          <w:i/>
          <w:sz w:val="19"/>
          <w:szCs w:val="19"/>
          <w:lang w:val="en-US"/>
        </w:rPr>
        <w:t>The Results Analysis Base of Navarre (BARDENA)</w:t>
      </w:r>
    </w:p>
    <w:p w14:paraId="7FA03BD0" w14:textId="02756261" w:rsidR="009A32B6" w:rsidRPr="00ED6DA5" w:rsidRDefault="00C92E4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E</w:t>
      </w:r>
      <w:r w:rsidR="007F1556" w:rsidRPr="00ED6DA5">
        <w:rPr>
          <w:rFonts w:asciiTheme="minorHAnsi" w:hAnsiTheme="minorHAnsi" w:cstheme="minorHAnsi"/>
          <w:sz w:val="19"/>
          <w:szCs w:val="19"/>
          <w:lang w:val="en-US"/>
        </w:rPr>
        <w:t xml:space="preserve">ach regional </w:t>
      </w:r>
      <w:r w:rsidRPr="00ED6DA5">
        <w:rPr>
          <w:rFonts w:asciiTheme="minorHAnsi" w:hAnsiTheme="minorHAnsi" w:cstheme="minorHAnsi"/>
          <w:sz w:val="19"/>
          <w:szCs w:val="19"/>
          <w:lang w:val="en-US"/>
        </w:rPr>
        <w:t>health system</w:t>
      </w:r>
      <w:r w:rsidR="007F1556"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 xml:space="preserve">holds the health information of its reference population, and therefore </w:t>
      </w:r>
      <w:r w:rsidR="007F1556" w:rsidRPr="00ED6DA5">
        <w:rPr>
          <w:rFonts w:asciiTheme="minorHAnsi" w:hAnsiTheme="minorHAnsi" w:cstheme="minorHAnsi"/>
          <w:sz w:val="19"/>
          <w:szCs w:val="19"/>
          <w:lang w:val="en-US"/>
        </w:rPr>
        <w:t xml:space="preserve">develops and operates its own information system. </w:t>
      </w:r>
      <w:r w:rsidR="00771FBB" w:rsidRPr="00ED6DA5">
        <w:rPr>
          <w:rFonts w:asciiTheme="minorHAnsi" w:hAnsiTheme="minorHAnsi" w:cstheme="minorHAnsi"/>
          <w:sz w:val="19"/>
          <w:szCs w:val="19"/>
          <w:lang w:val="en-US"/>
        </w:rPr>
        <w:t xml:space="preserve">The health information system in Navarre is the Results Analysis Base of Navarre (BARDENA). </w:t>
      </w:r>
    </w:p>
    <w:p w14:paraId="5E53B1D0" w14:textId="531B1D6D" w:rsidR="00B80D04" w:rsidRPr="00ED6DA5" w:rsidRDefault="008B598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BARDENA is a publicly funded </w:t>
      </w:r>
      <w:r w:rsidR="009A32B6" w:rsidRPr="00ED6DA5">
        <w:rPr>
          <w:rFonts w:asciiTheme="minorHAnsi" w:hAnsiTheme="minorHAnsi" w:cstheme="minorHAnsi"/>
          <w:sz w:val="19"/>
          <w:szCs w:val="19"/>
          <w:lang w:val="en-US"/>
        </w:rPr>
        <w:t>database property of the Department of Health of the Government of Navarre</w:t>
      </w:r>
      <w:r w:rsidR="00217E39" w:rsidRPr="00ED6DA5">
        <w:rPr>
          <w:rFonts w:asciiTheme="minorHAnsi" w:hAnsiTheme="minorHAnsi" w:cstheme="minorHAnsi"/>
          <w:sz w:val="19"/>
          <w:szCs w:val="19"/>
          <w:lang w:val="en-US"/>
        </w:rPr>
        <w:t xml:space="preserve">, which </w:t>
      </w:r>
      <w:proofErr w:type="gramStart"/>
      <w:r w:rsidR="00217E39" w:rsidRPr="00ED6DA5">
        <w:rPr>
          <w:rFonts w:asciiTheme="minorHAnsi" w:hAnsiTheme="minorHAnsi" w:cstheme="minorHAnsi"/>
          <w:sz w:val="19"/>
          <w:szCs w:val="19"/>
          <w:lang w:val="en-US"/>
        </w:rPr>
        <w:t>is based</w:t>
      </w:r>
      <w:proofErr w:type="gramEnd"/>
      <w:r w:rsidR="00217E39" w:rsidRPr="00ED6DA5">
        <w:rPr>
          <w:rFonts w:asciiTheme="minorHAnsi" w:hAnsiTheme="minorHAnsi" w:cstheme="minorHAnsi"/>
          <w:sz w:val="19"/>
          <w:szCs w:val="19"/>
          <w:lang w:val="en-US"/>
        </w:rPr>
        <w:t xml:space="preserve"> in Pamplona (Navarre)</w:t>
      </w:r>
      <w:r w:rsidR="009A32B6" w:rsidRPr="00ED6DA5">
        <w:rPr>
          <w:rFonts w:asciiTheme="minorHAnsi" w:hAnsiTheme="minorHAnsi" w:cstheme="minorHAnsi"/>
          <w:sz w:val="19"/>
          <w:szCs w:val="19"/>
          <w:lang w:val="en-US"/>
        </w:rPr>
        <w:t xml:space="preserve">. </w:t>
      </w:r>
      <w:r w:rsidR="00B80D04" w:rsidRPr="00ED6DA5">
        <w:rPr>
          <w:rFonts w:asciiTheme="minorHAnsi" w:hAnsiTheme="minorHAnsi" w:cstheme="minorHAnsi"/>
          <w:sz w:val="19"/>
          <w:szCs w:val="19"/>
          <w:lang w:val="en-US"/>
        </w:rPr>
        <w:t xml:space="preserve">It </w:t>
      </w:r>
      <w:proofErr w:type="gramStart"/>
      <w:r w:rsidR="00B80D04" w:rsidRPr="00ED6DA5">
        <w:rPr>
          <w:rFonts w:asciiTheme="minorHAnsi" w:hAnsiTheme="minorHAnsi" w:cstheme="minorHAnsi"/>
          <w:sz w:val="19"/>
          <w:szCs w:val="19"/>
          <w:lang w:val="en-US"/>
        </w:rPr>
        <w:t>is managed</w:t>
      </w:r>
      <w:proofErr w:type="gramEnd"/>
      <w:r w:rsidR="00B80D04" w:rsidRPr="00ED6DA5">
        <w:rPr>
          <w:rFonts w:asciiTheme="minorHAnsi" w:hAnsiTheme="minorHAnsi" w:cstheme="minorHAnsi"/>
          <w:sz w:val="19"/>
          <w:szCs w:val="19"/>
          <w:lang w:val="en-US"/>
        </w:rPr>
        <w:t xml:space="preserve"> by Administrators belonging to the Navarre health service, who are responsible for its operation, and for the validity and quality of the information. </w:t>
      </w:r>
      <w:r w:rsidR="00771FBB" w:rsidRPr="00ED6DA5">
        <w:rPr>
          <w:rFonts w:asciiTheme="minorHAnsi" w:hAnsiTheme="minorHAnsi" w:cstheme="minorHAnsi"/>
          <w:sz w:val="19"/>
          <w:szCs w:val="19"/>
          <w:lang w:val="en-US"/>
        </w:rPr>
        <w:t xml:space="preserve">It </w:t>
      </w:r>
      <w:proofErr w:type="gramStart"/>
      <w:r w:rsidR="00771FBB" w:rsidRPr="00ED6DA5">
        <w:rPr>
          <w:rFonts w:asciiTheme="minorHAnsi" w:hAnsiTheme="minorHAnsi" w:cstheme="minorHAnsi"/>
          <w:sz w:val="19"/>
          <w:szCs w:val="19"/>
          <w:lang w:val="en-US"/>
        </w:rPr>
        <w:t>was created</w:t>
      </w:r>
      <w:proofErr w:type="gramEnd"/>
      <w:r w:rsidR="00771FBB" w:rsidRPr="00ED6DA5">
        <w:rPr>
          <w:rFonts w:asciiTheme="minorHAnsi" w:hAnsiTheme="minorHAnsi" w:cstheme="minorHAnsi"/>
          <w:sz w:val="19"/>
          <w:szCs w:val="19"/>
          <w:lang w:val="en-US"/>
        </w:rPr>
        <w:t xml:space="preserve"> in </w:t>
      </w:r>
      <w:r w:rsidR="00435A81">
        <w:rPr>
          <w:rFonts w:asciiTheme="minorHAnsi" w:hAnsiTheme="minorHAnsi" w:cstheme="minorHAnsi"/>
          <w:sz w:val="19"/>
          <w:szCs w:val="19"/>
          <w:lang w:val="en-US"/>
        </w:rPr>
        <w:t>2016</w:t>
      </w:r>
      <w:r w:rsidRPr="00ED6DA5">
        <w:rPr>
          <w:rFonts w:asciiTheme="minorHAnsi" w:hAnsiTheme="minorHAnsi" w:cstheme="minorHAnsi"/>
          <w:sz w:val="19"/>
          <w:szCs w:val="19"/>
          <w:lang w:val="en-US"/>
        </w:rPr>
        <w:t xml:space="preserve"> in order to audit processes, evaluate health results, </w:t>
      </w:r>
      <w:r w:rsidR="00771FBB" w:rsidRPr="00ED6DA5">
        <w:rPr>
          <w:rFonts w:asciiTheme="minorHAnsi" w:hAnsiTheme="minorHAnsi" w:cstheme="minorHAnsi"/>
          <w:sz w:val="19"/>
          <w:szCs w:val="19"/>
          <w:lang w:val="en-US"/>
        </w:rPr>
        <w:t xml:space="preserve">generate reports for the different health decision-makers, and to </w:t>
      </w:r>
      <w:r w:rsidRPr="00ED6DA5">
        <w:rPr>
          <w:rFonts w:asciiTheme="minorHAnsi" w:hAnsiTheme="minorHAnsi" w:cstheme="minorHAnsi"/>
          <w:sz w:val="19"/>
          <w:szCs w:val="19"/>
          <w:lang w:val="en-US"/>
        </w:rPr>
        <w:t xml:space="preserve">promote </w:t>
      </w:r>
      <w:r w:rsidR="00C8463F" w:rsidRPr="00ED6DA5">
        <w:rPr>
          <w:rFonts w:asciiTheme="minorHAnsi" w:hAnsiTheme="minorHAnsi" w:cstheme="minorHAnsi"/>
          <w:sz w:val="19"/>
          <w:szCs w:val="19"/>
          <w:lang w:val="en-US"/>
        </w:rPr>
        <w:t xml:space="preserve">health </w:t>
      </w:r>
      <w:r w:rsidRPr="00ED6DA5">
        <w:rPr>
          <w:rFonts w:asciiTheme="minorHAnsi" w:hAnsiTheme="minorHAnsi" w:cstheme="minorHAnsi"/>
          <w:sz w:val="19"/>
          <w:szCs w:val="19"/>
          <w:lang w:val="en-US"/>
        </w:rPr>
        <w:t xml:space="preserve">research. </w:t>
      </w:r>
    </w:p>
    <w:p w14:paraId="1DEB010A" w14:textId="398959D5" w:rsidR="008E64C4" w:rsidRPr="00ED6DA5" w:rsidRDefault="00B80D04"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BARDENA</w:t>
      </w:r>
      <w:r w:rsidR="00217E39" w:rsidRPr="00ED6DA5">
        <w:rPr>
          <w:rFonts w:asciiTheme="minorHAnsi" w:hAnsiTheme="minorHAnsi" w:cstheme="minorHAnsi"/>
          <w:sz w:val="19"/>
          <w:szCs w:val="19"/>
          <w:lang w:val="en-US"/>
        </w:rPr>
        <w:t xml:space="preserve"> includes all the health information generated by the Navarre health service</w:t>
      </w:r>
      <w:r w:rsidR="008D45F7">
        <w:rPr>
          <w:rFonts w:asciiTheme="minorHAnsi" w:hAnsiTheme="minorHAnsi" w:cstheme="minorHAnsi"/>
          <w:sz w:val="19"/>
          <w:szCs w:val="19"/>
          <w:lang w:val="en-US"/>
        </w:rPr>
        <w:t xml:space="preserve"> (NHS</w:t>
      </w:r>
      <w:proofErr w:type="gramStart"/>
      <w:r w:rsidR="008D45F7">
        <w:rPr>
          <w:rFonts w:asciiTheme="minorHAnsi" w:hAnsiTheme="minorHAnsi" w:cstheme="minorHAnsi"/>
          <w:sz w:val="19"/>
          <w:szCs w:val="19"/>
          <w:lang w:val="en-US"/>
        </w:rPr>
        <w:t xml:space="preserve">) </w:t>
      </w:r>
      <w:r w:rsidR="00217E39" w:rsidRPr="00ED6DA5">
        <w:rPr>
          <w:rFonts w:asciiTheme="minorHAnsi" w:hAnsiTheme="minorHAnsi" w:cstheme="minorHAnsi"/>
          <w:sz w:val="19"/>
          <w:szCs w:val="19"/>
          <w:lang w:val="en-US"/>
        </w:rPr>
        <w:t xml:space="preserve"> for</w:t>
      </w:r>
      <w:proofErr w:type="gramEnd"/>
      <w:r w:rsidR="00217E39" w:rsidRPr="00ED6DA5">
        <w:rPr>
          <w:rFonts w:asciiTheme="minorHAnsi" w:hAnsiTheme="minorHAnsi" w:cstheme="minorHAnsi"/>
          <w:sz w:val="19"/>
          <w:szCs w:val="19"/>
          <w:lang w:val="en-US"/>
        </w:rPr>
        <w:t xml:space="preserve"> the population of the region</w:t>
      </w:r>
      <w:r w:rsidR="009814A1" w:rsidRPr="00ED6DA5">
        <w:rPr>
          <w:rFonts w:asciiTheme="minorHAnsi" w:hAnsiTheme="minorHAnsi" w:cstheme="minorHAnsi"/>
          <w:sz w:val="19"/>
          <w:szCs w:val="19"/>
          <w:lang w:val="en-US"/>
        </w:rPr>
        <w:t xml:space="preserve">, regardless of the area or setting from which the care has been provided. </w:t>
      </w:r>
      <w:r w:rsidR="00020FE2" w:rsidRPr="00ED6DA5">
        <w:rPr>
          <w:rFonts w:asciiTheme="minorHAnsi" w:hAnsiTheme="minorHAnsi" w:cstheme="minorHAnsi"/>
          <w:sz w:val="19"/>
          <w:szCs w:val="19"/>
          <w:lang w:val="en-US"/>
        </w:rPr>
        <w:t xml:space="preserve">At this moment, BARDENA includes health records of </w:t>
      </w:r>
      <w:r w:rsidR="007643E2" w:rsidRPr="00ED6DA5">
        <w:rPr>
          <w:rFonts w:asciiTheme="minorHAnsi" w:hAnsiTheme="minorHAnsi" w:cstheme="minorHAnsi"/>
          <w:sz w:val="19"/>
          <w:szCs w:val="19"/>
          <w:lang w:val="en-US"/>
        </w:rPr>
        <w:t xml:space="preserve">more than 600,000 people, </w:t>
      </w:r>
      <w:r w:rsidR="00020FE2" w:rsidRPr="00ED6DA5">
        <w:rPr>
          <w:rFonts w:asciiTheme="minorHAnsi" w:hAnsiTheme="minorHAnsi" w:cstheme="minorHAnsi"/>
          <w:sz w:val="19"/>
          <w:szCs w:val="19"/>
          <w:lang w:val="en-US"/>
        </w:rPr>
        <w:t>approximately 97% of the Navarre population.</w:t>
      </w:r>
      <w:r w:rsidR="00C6382F">
        <w:rPr>
          <w:rFonts w:asciiTheme="minorHAnsi" w:hAnsiTheme="minorHAnsi" w:cstheme="minorHAnsi"/>
          <w:sz w:val="19"/>
          <w:szCs w:val="19"/>
          <w:lang w:val="en-US"/>
        </w:rPr>
        <w:t xml:space="preserve"> </w:t>
      </w:r>
      <w:r w:rsidR="00C6382F" w:rsidRPr="00AA0DC9">
        <w:rPr>
          <w:color w:val="31849B" w:themeColor="accent5" w:themeShade="BF"/>
          <w:lang w:val="en-US"/>
        </w:rPr>
        <w:t xml:space="preserve">It covers information from Primary and Specialized Care (in and outpatient) as well as Emergencies, including visits, diagnostics and treatments, procedures, vaccines, Drug prescriptions and Laboratory among others. Data </w:t>
      </w:r>
      <w:proofErr w:type="gramStart"/>
      <w:r w:rsidR="00C6382F" w:rsidRPr="00AA0DC9">
        <w:rPr>
          <w:color w:val="31849B" w:themeColor="accent5" w:themeShade="BF"/>
          <w:lang w:val="en-US"/>
        </w:rPr>
        <w:t>is anonymized</w:t>
      </w:r>
      <w:proofErr w:type="gramEnd"/>
      <w:r w:rsidR="00C6382F" w:rsidRPr="00AA0DC9">
        <w:rPr>
          <w:color w:val="31849B" w:themeColor="accent5" w:themeShade="BF"/>
          <w:lang w:val="en-US"/>
        </w:rPr>
        <w:t xml:space="preserve"> and quality reviewed prior to final storage.</w:t>
      </w:r>
    </w:p>
    <w:p w14:paraId="1E4E6C58" w14:textId="45ABDC2D" w:rsidR="00F84A12" w:rsidRPr="00ED6DA5" w:rsidRDefault="00EF07C3"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database is continuously monitored and updated. It includes </w:t>
      </w:r>
      <w:r w:rsidR="00B02A0D" w:rsidRPr="00ED6DA5">
        <w:rPr>
          <w:rFonts w:asciiTheme="minorHAnsi" w:hAnsiTheme="minorHAnsi" w:cstheme="minorHAnsi"/>
          <w:sz w:val="19"/>
          <w:szCs w:val="19"/>
          <w:lang w:val="en-US"/>
        </w:rPr>
        <w:t xml:space="preserve">exhaustive longitudinal patient level information. It integrates </w:t>
      </w:r>
      <w:r w:rsidRPr="00ED6DA5">
        <w:rPr>
          <w:rFonts w:asciiTheme="minorHAnsi" w:hAnsiTheme="minorHAnsi" w:cstheme="minorHAnsi"/>
          <w:sz w:val="19"/>
          <w:szCs w:val="19"/>
          <w:lang w:val="en-US"/>
        </w:rPr>
        <w:t xml:space="preserve">all </w:t>
      </w:r>
      <w:r w:rsidR="00C65B42">
        <w:rPr>
          <w:rFonts w:asciiTheme="minorHAnsi" w:hAnsiTheme="minorHAnsi" w:cstheme="minorHAnsi"/>
          <w:sz w:val="19"/>
          <w:szCs w:val="19"/>
          <w:lang w:val="en-US"/>
        </w:rPr>
        <w:t>t</w:t>
      </w:r>
      <w:r w:rsidR="00B02A0D" w:rsidRPr="00ED6DA5">
        <w:rPr>
          <w:rFonts w:asciiTheme="minorHAnsi" w:hAnsiTheme="minorHAnsi" w:cstheme="minorHAnsi"/>
          <w:sz w:val="19"/>
          <w:szCs w:val="19"/>
          <w:lang w:val="en-US"/>
        </w:rPr>
        <w:t xml:space="preserve">he </w:t>
      </w:r>
      <w:r w:rsidRPr="00ED6DA5">
        <w:rPr>
          <w:rFonts w:asciiTheme="minorHAnsi" w:hAnsiTheme="minorHAnsi" w:cstheme="minorHAnsi"/>
          <w:sz w:val="19"/>
          <w:szCs w:val="19"/>
          <w:lang w:val="en-US"/>
        </w:rPr>
        <w:t xml:space="preserve">information generated on a continuous basis, </w:t>
      </w:r>
      <w:r w:rsidR="00E32175" w:rsidRPr="00ED6DA5">
        <w:rPr>
          <w:rFonts w:asciiTheme="minorHAnsi" w:hAnsiTheme="minorHAnsi" w:cstheme="minorHAnsi"/>
          <w:sz w:val="19"/>
          <w:szCs w:val="19"/>
          <w:lang w:val="en-US"/>
        </w:rPr>
        <w:t xml:space="preserve">from </w:t>
      </w:r>
      <w:r w:rsidR="00471817" w:rsidRPr="00ED6DA5">
        <w:rPr>
          <w:rFonts w:asciiTheme="minorHAnsi" w:hAnsiTheme="minorHAnsi" w:cstheme="minorHAnsi"/>
          <w:sz w:val="19"/>
          <w:szCs w:val="19"/>
          <w:lang w:val="en-US"/>
        </w:rPr>
        <w:t xml:space="preserve">each person´s first contact with the system (usually from birth) to the death, if this occurs, </w:t>
      </w:r>
      <w:r w:rsidRPr="00ED6DA5">
        <w:rPr>
          <w:rFonts w:asciiTheme="minorHAnsi" w:hAnsiTheme="minorHAnsi" w:cstheme="minorHAnsi"/>
          <w:sz w:val="19"/>
          <w:szCs w:val="19"/>
          <w:lang w:val="en-US"/>
        </w:rPr>
        <w:t>and without any time limit. It therefore provides a wide follow-up of the population, which will increase over time.</w:t>
      </w:r>
    </w:p>
    <w:p w14:paraId="3BC3D84E" w14:textId="5013CA85" w:rsidR="0055405A" w:rsidRPr="00ED6DA5" w:rsidRDefault="0055405A" w:rsidP="005C58E5">
      <w:pPr>
        <w:spacing w:before="1" w:after="120" w:line="360" w:lineRule="auto"/>
        <w:ind w:right="-30"/>
        <w:jc w:val="both"/>
        <w:rPr>
          <w:rFonts w:asciiTheme="minorHAnsi" w:hAnsiTheme="minorHAnsi" w:cstheme="minorHAnsi"/>
          <w:sz w:val="19"/>
          <w:szCs w:val="19"/>
          <w:lang w:val="en-US"/>
        </w:rPr>
      </w:pPr>
    </w:p>
    <w:p w14:paraId="2AD9ACA4" w14:textId="2B48A354" w:rsidR="0073186F" w:rsidRPr="00ED6DA5" w:rsidRDefault="00891564"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 xml:space="preserve">2. </w:t>
      </w:r>
      <w:r w:rsidR="0073186F" w:rsidRPr="00ED6DA5">
        <w:rPr>
          <w:rFonts w:asciiTheme="minorHAnsi" w:hAnsiTheme="minorHAnsi" w:cstheme="minorHAnsi"/>
          <w:b/>
          <w:sz w:val="19"/>
          <w:szCs w:val="19"/>
          <w:lang w:val="en-US"/>
        </w:rPr>
        <w:t>Data collected</w:t>
      </w:r>
    </w:p>
    <w:p w14:paraId="2BFB1F60" w14:textId="7F4F448A" w:rsidR="0055405A" w:rsidRPr="00ED6DA5" w:rsidRDefault="002A0C9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BARDENA</w:t>
      </w:r>
      <w:r w:rsidR="00CC273B" w:rsidRPr="00ED6DA5">
        <w:rPr>
          <w:rFonts w:asciiTheme="minorHAnsi" w:hAnsiTheme="minorHAnsi" w:cstheme="minorHAnsi"/>
          <w:sz w:val="19"/>
          <w:szCs w:val="19"/>
          <w:lang w:val="en-US"/>
        </w:rPr>
        <w:t xml:space="preserve"> </w:t>
      </w:r>
      <w:r w:rsidR="007F1556" w:rsidRPr="00ED6DA5">
        <w:rPr>
          <w:rFonts w:asciiTheme="minorHAnsi" w:hAnsiTheme="minorHAnsi" w:cstheme="minorHAnsi"/>
          <w:sz w:val="19"/>
          <w:szCs w:val="19"/>
          <w:lang w:val="en-US"/>
        </w:rPr>
        <w:t>i</w:t>
      </w:r>
      <w:r w:rsidRPr="00ED6DA5">
        <w:rPr>
          <w:rFonts w:asciiTheme="minorHAnsi" w:hAnsiTheme="minorHAnsi" w:cstheme="minorHAnsi"/>
          <w:sz w:val="19"/>
          <w:szCs w:val="19"/>
          <w:lang w:val="en-US"/>
        </w:rPr>
        <w:t xml:space="preserve">s supplied from different </w:t>
      </w:r>
      <w:r w:rsidR="0055405A" w:rsidRPr="00ED6DA5">
        <w:rPr>
          <w:rFonts w:asciiTheme="minorHAnsi" w:hAnsiTheme="minorHAnsi" w:cstheme="minorHAnsi"/>
          <w:sz w:val="19"/>
          <w:szCs w:val="19"/>
          <w:lang w:val="en-US"/>
        </w:rPr>
        <w:t>data</w:t>
      </w:r>
      <w:r w:rsidRPr="00ED6DA5">
        <w:rPr>
          <w:rFonts w:asciiTheme="minorHAnsi" w:hAnsiTheme="minorHAnsi" w:cstheme="minorHAnsi"/>
          <w:sz w:val="19"/>
          <w:szCs w:val="19"/>
          <w:lang w:val="en-US"/>
        </w:rPr>
        <w:t xml:space="preserve"> sources, which together constitute BARDENA Core</w:t>
      </w:r>
      <w:r w:rsidR="0055405A" w:rsidRPr="00ED6DA5">
        <w:rPr>
          <w:rFonts w:asciiTheme="minorHAnsi" w:hAnsiTheme="minorHAnsi" w:cstheme="minorHAnsi"/>
          <w:sz w:val="19"/>
          <w:szCs w:val="19"/>
          <w:lang w:val="en-US"/>
        </w:rPr>
        <w:t>. BARDENA Core is the backbone where the different data sources are stored in the backend and then linked all together in a star schema design (Fig. 1).</w:t>
      </w:r>
      <w:r w:rsidR="00830432" w:rsidRPr="00ED6DA5">
        <w:rPr>
          <w:rFonts w:asciiTheme="minorHAnsi" w:hAnsiTheme="minorHAnsi" w:cstheme="minorHAnsi"/>
          <w:sz w:val="19"/>
          <w:szCs w:val="19"/>
          <w:lang w:val="en-US"/>
        </w:rPr>
        <w:t xml:space="preserve"> </w:t>
      </w:r>
      <w:r w:rsidR="00830432" w:rsidRPr="00321982">
        <w:rPr>
          <w:rFonts w:asciiTheme="minorHAnsi" w:hAnsiTheme="minorHAnsi" w:cstheme="minorHAnsi"/>
          <w:color w:val="244061" w:themeColor="accent1" w:themeShade="80"/>
          <w:sz w:val="19"/>
          <w:szCs w:val="19"/>
          <w:lang w:val="en-US"/>
        </w:rPr>
        <w:t xml:space="preserve">It is made up of </w:t>
      </w:r>
      <w:r w:rsidR="008D45F7" w:rsidRPr="00321982">
        <w:rPr>
          <w:rFonts w:asciiTheme="minorHAnsi" w:hAnsiTheme="minorHAnsi" w:cstheme="minorHAnsi"/>
          <w:color w:val="244061" w:themeColor="accent1" w:themeShade="80"/>
          <w:sz w:val="19"/>
          <w:szCs w:val="19"/>
          <w:lang w:val="en-US"/>
        </w:rPr>
        <w:t xml:space="preserve">main </w:t>
      </w:r>
      <w:r w:rsidR="00830432" w:rsidRPr="00321982">
        <w:rPr>
          <w:rFonts w:asciiTheme="minorHAnsi" w:hAnsiTheme="minorHAnsi" w:cstheme="minorHAnsi"/>
          <w:color w:val="244061" w:themeColor="accent1" w:themeShade="80"/>
          <w:sz w:val="19"/>
          <w:szCs w:val="19"/>
          <w:lang w:val="en-US"/>
        </w:rPr>
        <w:t>five dimensions</w:t>
      </w:r>
      <w:r w:rsidR="00321982" w:rsidRPr="00321982">
        <w:rPr>
          <w:rFonts w:asciiTheme="minorHAnsi" w:hAnsiTheme="minorHAnsi" w:cstheme="minorHAnsi"/>
          <w:color w:val="244061" w:themeColor="accent1" w:themeShade="80"/>
          <w:sz w:val="19"/>
          <w:szCs w:val="19"/>
          <w:lang w:val="en-US"/>
        </w:rPr>
        <w:t xml:space="preserve"> tables common for all the facts tables</w:t>
      </w:r>
      <w:r w:rsidR="00830432" w:rsidRPr="00321982">
        <w:rPr>
          <w:rFonts w:asciiTheme="minorHAnsi" w:hAnsiTheme="minorHAnsi" w:cstheme="minorHAnsi"/>
          <w:color w:val="244061" w:themeColor="accent1" w:themeShade="80"/>
          <w:sz w:val="19"/>
          <w:szCs w:val="19"/>
          <w:lang w:val="en-US"/>
        </w:rPr>
        <w:t>: patient</w:t>
      </w:r>
      <w:r w:rsidR="008D45F7" w:rsidRPr="00321982">
        <w:rPr>
          <w:rFonts w:asciiTheme="minorHAnsi" w:hAnsiTheme="minorHAnsi" w:cstheme="minorHAnsi"/>
          <w:color w:val="244061" w:themeColor="accent1" w:themeShade="80"/>
          <w:sz w:val="19"/>
          <w:szCs w:val="19"/>
          <w:lang w:val="en-US"/>
        </w:rPr>
        <w:t xml:space="preserve"> (The main data of all the person that has been treated by the NHS or lived in Navarre)</w:t>
      </w:r>
      <w:r w:rsidR="00394145" w:rsidRPr="00321982">
        <w:rPr>
          <w:rFonts w:asciiTheme="minorHAnsi" w:hAnsiTheme="minorHAnsi" w:cstheme="minorHAnsi"/>
          <w:color w:val="244061" w:themeColor="accent1" w:themeShade="80"/>
          <w:sz w:val="19"/>
          <w:szCs w:val="19"/>
          <w:lang w:val="en-US"/>
        </w:rPr>
        <w:t>,</w:t>
      </w:r>
      <w:r w:rsidR="00830432" w:rsidRPr="00321982">
        <w:rPr>
          <w:rFonts w:asciiTheme="minorHAnsi" w:hAnsiTheme="minorHAnsi" w:cstheme="minorHAnsi"/>
          <w:color w:val="244061" w:themeColor="accent1" w:themeShade="80"/>
          <w:sz w:val="19"/>
          <w:szCs w:val="19"/>
          <w:lang w:val="en-US"/>
        </w:rPr>
        <w:t xml:space="preserve"> location</w:t>
      </w:r>
      <w:r w:rsidR="008D45F7" w:rsidRPr="00321982">
        <w:rPr>
          <w:rFonts w:asciiTheme="minorHAnsi" w:hAnsiTheme="minorHAnsi" w:cstheme="minorHAnsi"/>
          <w:color w:val="244061" w:themeColor="accent1" w:themeShade="80"/>
          <w:sz w:val="19"/>
          <w:szCs w:val="19"/>
          <w:lang w:val="en-US"/>
        </w:rPr>
        <w:t xml:space="preserve"> (Geoloca</w:t>
      </w:r>
      <w:r w:rsidR="00321982" w:rsidRPr="00321982">
        <w:rPr>
          <w:rFonts w:asciiTheme="minorHAnsi" w:hAnsiTheme="minorHAnsi" w:cstheme="minorHAnsi"/>
          <w:color w:val="244061" w:themeColor="accent1" w:themeShade="80"/>
          <w:sz w:val="19"/>
          <w:szCs w:val="19"/>
          <w:lang w:val="en-US"/>
        </w:rPr>
        <w:t>t</w:t>
      </w:r>
      <w:r w:rsidR="008D45F7" w:rsidRPr="00321982">
        <w:rPr>
          <w:rFonts w:asciiTheme="minorHAnsi" w:hAnsiTheme="minorHAnsi" w:cstheme="minorHAnsi"/>
          <w:color w:val="244061" w:themeColor="accent1" w:themeShade="80"/>
          <w:sz w:val="19"/>
          <w:szCs w:val="19"/>
          <w:lang w:val="en-US"/>
        </w:rPr>
        <w:t>ion of patients and the care sites)</w:t>
      </w:r>
      <w:r w:rsidR="00830432" w:rsidRPr="00321982">
        <w:rPr>
          <w:rFonts w:asciiTheme="minorHAnsi" w:hAnsiTheme="minorHAnsi" w:cstheme="minorHAnsi"/>
          <w:color w:val="244061" w:themeColor="accent1" w:themeShade="80"/>
          <w:sz w:val="19"/>
          <w:szCs w:val="19"/>
          <w:lang w:val="en-US"/>
        </w:rPr>
        <w:t>, diagnosis</w:t>
      </w:r>
      <w:r w:rsidR="008D45F7" w:rsidRPr="00321982">
        <w:rPr>
          <w:rFonts w:asciiTheme="minorHAnsi" w:hAnsiTheme="minorHAnsi" w:cstheme="minorHAnsi"/>
          <w:color w:val="244061" w:themeColor="accent1" w:themeShade="80"/>
          <w:sz w:val="19"/>
          <w:szCs w:val="19"/>
          <w:lang w:val="en-US"/>
        </w:rPr>
        <w:t xml:space="preserve"> (</w:t>
      </w:r>
      <w:r w:rsidR="008F386B">
        <w:rPr>
          <w:rFonts w:asciiTheme="minorHAnsi" w:hAnsiTheme="minorHAnsi" w:cstheme="minorHAnsi"/>
          <w:color w:val="244061" w:themeColor="accent1" w:themeShade="80"/>
          <w:sz w:val="19"/>
          <w:szCs w:val="19"/>
          <w:lang w:val="en-US"/>
        </w:rPr>
        <w:t xml:space="preserve">The main </w:t>
      </w:r>
      <w:r w:rsidR="0044578B">
        <w:rPr>
          <w:rFonts w:asciiTheme="minorHAnsi" w:hAnsiTheme="minorHAnsi" w:cstheme="minorHAnsi"/>
          <w:color w:val="244061" w:themeColor="accent1" w:themeShade="80"/>
          <w:sz w:val="19"/>
          <w:szCs w:val="19"/>
          <w:lang w:val="en-US"/>
        </w:rPr>
        <w:t>International Classification of diseases and procedures)</w:t>
      </w:r>
      <w:r w:rsidR="00830432" w:rsidRPr="00321982">
        <w:rPr>
          <w:rFonts w:asciiTheme="minorHAnsi" w:hAnsiTheme="minorHAnsi" w:cstheme="minorHAnsi"/>
          <w:color w:val="244061" w:themeColor="accent1" w:themeShade="80"/>
          <w:sz w:val="19"/>
          <w:szCs w:val="19"/>
          <w:lang w:val="en-US"/>
        </w:rPr>
        <w:t>, unity</w:t>
      </w:r>
      <w:r w:rsidR="00321982" w:rsidRPr="00321982">
        <w:rPr>
          <w:rFonts w:asciiTheme="minorHAnsi" w:hAnsiTheme="minorHAnsi" w:cstheme="minorHAnsi"/>
          <w:color w:val="244061" w:themeColor="accent1" w:themeShade="80"/>
          <w:sz w:val="19"/>
          <w:szCs w:val="19"/>
          <w:lang w:val="en-US"/>
        </w:rPr>
        <w:t xml:space="preserve"> (Which Health care sites a</w:t>
      </w:r>
      <w:r w:rsidR="008F386B">
        <w:rPr>
          <w:rFonts w:asciiTheme="minorHAnsi" w:hAnsiTheme="minorHAnsi" w:cstheme="minorHAnsi"/>
          <w:color w:val="244061" w:themeColor="accent1" w:themeShade="80"/>
          <w:sz w:val="19"/>
          <w:szCs w:val="19"/>
          <w:lang w:val="en-US"/>
        </w:rPr>
        <w:t>nd providers has been involved),</w:t>
      </w:r>
      <w:r w:rsidR="00830432" w:rsidRPr="00321982">
        <w:rPr>
          <w:rFonts w:asciiTheme="minorHAnsi" w:hAnsiTheme="minorHAnsi" w:cstheme="minorHAnsi"/>
          <w:color w:val="244061" w:themeColor="accent1" w:themeShade="80"/>
          <w:sz w:val="19"/>
          <w:szCs w:val="19"/>
          <w:lang w:val="en-US"/>
        </w:rPr>
        <w:t xml:space="preserve"> and professional</w:t>
      </w:r>
      <w:r w:rsidR="00321982" w:rsidRPr="00321982">
        <w:rPr>
          <w:rFonts w:asciiTheme="minorHAnsi" w:hAnsiTheme="minorHAnsi" w:cstheme="minorHAnsi"/>
          <w:color w:val="244061" w:themeColor="accent1" w:themeShade="80"/>
          <w:sz w:val="19"/>
          <w:szCs w:val="19"/>
          <w:lang w:val="en-US"/>
        </w:rPr>
        <w:t xml:space="preserve"> (The main characteristics of the Health Workers)</w:t>
      </w:r>
      <w:r w:rsidR="00830432" w:rsidRPr="00321982">
        <w:rPr>
          <w:rFonts w:asciiTheme="minorHAnsi" w:hAnsiTheme="minorHAnsi" w:cstheme="minorHAnsi"/>
          <w:color w:val="244061" w:themeColor="accent1" w:themeShade="80"/>
          <w:sz w:val="19"/>
          <w:szCs w:val="19"/>
          <w:lang w:val="en-US"/>
        </w:rPr>
        <w:t>.</w:t>
      </w:r>
    </w:p>
    <w:p w14:paraId="00000012" w14:textId="7E88664B" w:rsidR="00892683" w:rsidRDefault="007F1556" w:rsidP="005C58E5">
      <w:pPr>
        <w:spacing w:before="1" w:after="120" w:line="360" w:lineRule="auto"/>
        <w:ind w:right="-30"/>
        <w:jc w:val="both"/>
        <w:rPr>
          <w:rFonts w:asciiTheme="minorHAnsi" w:hAnsiTheme="minorHAnsi" w:cstheme="minorHAnsi"/>
          <w:sz w:val="19"/>
          <w:szCs w:val="19"/>
          <w:lang w:val="en-US"/>
        </w:rPr>
      </w:pPr>
      <w:r w:rsidRPr="00EB5310">
        <w:rPr>
          <w:rFonts w:asciiTheme="minorHAnsi" w:hAnsiTheme="minorHAnsi" w:cstheme="minorHAnsi"/>
          <w:color w:val="244061" w:themeColor="accent1" w:themeShade="80"/>
          <w:sz w:val="19"/>
          <w:szCs w:val="19"/>
          <w:lang w:val="en-US"/>
        </w:rPr>
        <w:lastRenderedPageBreak/>
        <w:t>BARDENA Suite</w:t>
      </w:r>
      <w:r w:rsidR="0044578B" w:rsidRPr="00EB5310">
        <w:rPr>
          <w:rFonts w:asciiTheme="minorHAnsi" w:hAnsiTheme="minorHAnsi" w:cstheme="minorHAnsi"/>
          <w:color w:val="244061" w:themeColor="accent1" w:themeShade="80"/>
          <w:sz w:val="19"/>
          <w:szCs w:val="19"/>
          <w:lang w:val="en-US"/>
        </w:rPr>
        <w:t xml:space="preserve"> includes</w:t>
      </w:r>
      <w:r w:rsidRPr="00EB5310">
        <w:rPr>
          <w:rFonts w:asciiTheme="minorHAnsi" w:hAnsiTheme="minorHAnsi" w:cstheme="minorHAnsi"/>
          <w:color w:val="244061" w:themeColor="accent1" w:themeShade="80"/>
          <w:sz w:val="19"/>
          <w:szCs w:val="19"/>
          <w:lang w:val="en-US"/>
        </w:rPr>
        <w:t xml:space="preserve"> and the Analytic </w:t>
      </w:r>
      <w:proofErr w:type="spellStart"/>
      <w:r w:rsidRPr="00EB5310">
        <w:rPr>
          <w:rFonts w:asciiTheme="minorHAnsi" w:hAnsiTheme="minorHAnsi" w:cstheme="minorHAnsi"/>
          <w:color w:val="244061" w:themeColor="accent1" w:themeShade="80"/>
          <w:sz w:val="19"/>
          <w:szCs w:val="19"/>
          <w:lang w:val="en-US"/>
        </w:rPr>
        <w:t>Countability</w:t>
      </w:r>
      <w:proofErr w:type="spellEnd"/>
      <w:r w:rsidRPr="00EB5310">
        <w:rPr>
          <w:rFonts w:asciiTheme="minorHAnsi" w:hAnsiTheme="minorHAnsi" w:cstheme="minorHAnsi"/>
          <w:color w:val="244061" w:themeColor="accent1" w:themeShade="80"/>
          <w:sz w:val="19"/>
          <w:szCs w:val="19"/>
          <w:lang w:val="en-US"/>
        </w:rPr>
        <w:t xml:space="preserve"> Component (ACC)</w:t>
      </w:r>
      <w:r w:rsidR="00EB5310" w:rsidRPr="00EB5310">
        <w:rPr>
          <w:rFonts w:asciiTheme="minorHAnsi" w:hAnsiTheme="minorHAnsi" w:cstheme="minorHAnsi"/>
          <w:color w:val="244061" w:themeColor="accent1" w:themeShade="80"/>
          <w:sz w:val="19"/>
          <w:szCs w:val="19"/>
          <w:lang w:val="en-US"/>
        </w:rPr>
        <w:t xml:space="preserve"> with all the cost</w:t>
      </w:r>
      <w:r w:rsidRPr="00EB5310">
        <w:rPr>
          <w:rFonts w:asciiTheme="minorHAnsi" w:hAnsiTheme="minorHAnsi" w:cstheme="minorHAnsi"/>
          <w:color w:val="244061" w:themeColor="accent1" w:themeShade="80"/>
          <w:sz w:val="19"/>
          <w:szCs w:val="19"/>
          <w:lang w:val="en-US"/>
        </w:rPr>
        <w:t xml:space="preserve">. </w:t>
      </w:r>
    </w:p>
    <w:p w14:paraId="51481DEC" w14:textId="77777777" w:rsidR="00C65B42" w:rsidRPr="00ED6DA5" w:rsidRDefault="00C65B42" w:rsidP="005C58E5">
      <w:pPr>
        <w:spacing w:before="1" w:after="120" w:line="360" w:lineRule="auto"/>
        <w:ind w:right="-30"/>
        <w:jc w:val="both"/>
        <w:rPr>
          <w:rFonts w:asciiTheme="minorHAnsi" w:hAnsiTheme="minorHAnsi" w:cstheme="minorHAnsi"/>
          <w:sz w:val="19"/>
          <w:szCs w:val="19"/>
          <w:lang w:val="en-US"/>
        </w:rPr>
      </w:pPr>
    </w:p>
    <w:p w14:paraId="5FFDE0EB" w14:textId="77777777" w:rsidR="009B2555" w:rsidRPr="00ED6DA5" w:rsidRDefault="009B2555"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2.1 </w:t>
      </w:r>
      <w:r w:rsidRPr="00ED6DA5">
        <w:rPr>
          <w:rFonts w:asciiTheme="minorHAnsi" w:hAnsiTheme="minorHAnsi" w:cstheme="minorHAnsi"/>
          <w:i/>
          <w:sz w:val="19"/>
          <w:szCs w:val="19"/>
          <w:lang w:val="en-US"/>
        </w:rPr>
        <w:t>Data included in BARDENA</w:t>
      </w:r>
    </w:p>
    <w:p w14:paraId="3E96B347" w14:textId="3092912F" w:rsidR="00D4669B"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 </w:t>
      </w:r>
      <w:r w:rsidR="00001BBA" w:rsidRPr="00ED6DA5">
        <w:rPr>
          <w:rFonts w:asciiTheme="minorHAnsi" w:hAnsiTheme="minorHAnsi" w:cstheme="minorHAnsi"/>
          <w:sz w:val="19"/>
          <w:szCs w:val="19"/>
          <w:lang w:val="en-US"/>
        </w:rPr>
        <w:t>BARDENA incorporates the following type of</w:t>
      </w:r>
      <w:r w:rsidR="00536BF6" w:rsidRPr="00ED6DA5">
        <w:rPr>
          <w:rFonts w:asciiTheme="minorHAnsi" w:hAnsiTheme="minorHAnsi" w:cstheme="minorHAnsi"/>
          <w:sz w:val="19"/>
          <w:szCs w:val="19"/>
          <w:lang w:val="en-US"/>
        </w:rPr>
        <w:t xml:space="preserve"> information</w:t>
      </w:r>
      <w:r w:rsidRPr="00ED6DA5">
        <w:rPr>
          <w:rFonts w:asciiTheme="minorHAnsi" w:hAnsiTheme="minorHAnsi" w:cstheme="minorHAnsi"/>
          <w:sz w:val="19"/>
          <w:szCs w:val="19"/>
          <w:lang w:val="en-US"/>
        </w:rPr>
        <w:t xml:space="preserve">:  </w:t>
      </w:r>
      <w:r w:rsidR="004C080D" w:rsidRPr="00ED6DA5">
        <w:rPr>
          <w:rFonts w:asciiTheme="minorHAnsi" w:hAnsiTheme="minorHAnsi" w:cstheme="minorHAnsi"/>
          <w:sz w:val="19"/>
          <w:szCs w:val="19"/>
          <w:lang w:val="en-US"/>
        </w:rPr>
        <w:t xml:space="preserve">administrative data, </w:t>
      </w:r>
      <w:r w:rsidRPr="00ED6DA5">
        <w:rPr>
          <w:rFonts w:asciiTheme="minorHAnsi" w:hAnsiTheme="minorHAnsi" w:cstheme="minorHAnsi"/>
          <w:sz w:val="19"/>
          <w:szCs w:val="19"/>
          <w:lang w:val="en-US"/>
        </w:rPr>
        <w:t>socio</w:t>
      </w:r>
      <w:r w:rsidR="00D4669B" w:rsidRPr="00ED6DA5">
        <w:rPr>
          <w:rFonts w:asciiTheme="minorHAnsi" w:hAnsiTheme="minorHAnsi" w:cstheme="minorHAnsi"/>
          <w:sz w:val="19"/>
          <w:szCs w:val="19"/>
          <w:lang w:val="en-US"/>
        </w:rPr>
        <w:t>-</w:t>
      </w:r>
      <w:r w:rsidRPr="00ED6DA5">
        <w:rPr>
          <w:rFonts w:asciiTheme="minorHAnsi" w:hAnsiTheme="minorHAnsi" w:cstheme="minorHAnsi"/>
          <w:sz w:val="19"/>
          <w:szCs w:val="19"/>
          <w:lang w:val="en-US"/>
        </w:rPr>
        <w:t xml:space="preserve">demographic data, </w:t>
      </w:r>
      <w:r w:rsidR="00536BF6" w:rsidRPr="00ED6DA5">
        <w:rPr>
          <w:rFonts w:asciiTheme="minorHAnsi" w:hAnsiTheme="minorHAnsi" w:cstheme="minorHAnsi"/>
          <w:sz w:val="19"/>
          <w:szCs w:val="19"/>
          <w:lang w:val="en-US"/>
        </w:rPr>
        <w:t>economic data</w:t>
      </w:r>
      <w:r w:rsidR="00307472" w:rsidRPr="00ED6DA5">
        <w:rPr>
          <w:rFonts w:asciiTheme="minorHAnsi" w:hAnsiTheme="minorHAnsi" w:cstheme="minorHAnsi"/>
          <w:sz w:val="19"/>
          <w:szCs w:val="19"/>
          <w:lang w:val="en-US"/>
        </w:rPr>
        <w:t xml:space="preserve">, lifestyle data, </w:t>
      </w:r>
      <w:r w:rsidRPr="00ED6DA5">
        <w:rPr>
          <w:rFonts w:asciiTheme="minorHAnsi" w:hAnsiTheme="minorHAnsi" w:cstheme="minorHAnsi"/>
          <w:sz w:val="19"/>
          <w:szCs w:val="19"/>
          <w:lang w:val="en-US"/>
        </w:rPr>
        <w:t>clinical data, pharmaceutical data</w:t>
      </w:r>
      <w:r w:rsidR="00410F28" w:rsidRPr="00ED6DA5">
        <w:rPr>
          <w:rFonts w:asciiTheme="minorHAnsi" w:hAnsiTheme="minorHAnsi" w:cstheme="minorHAnsi"/>
          <w:sz w:val="19"/>
          <w:szCs w:val="19"/>
          <w:lang w:val="en-US"/>
        </w:rPr>
        <w:t>,</w:t>
      </w:r>
      <w:r w:rsidRPr="00ED6DA5">
        <w:rPr>
          <w:rFonts w:asciiTheme="minorHAnsi" w:hAnsiTheme="minorHAnsi" w:cstheme="minorHAnsi"/>
          <w:sz w:val="19"/>
          <w:szCs w:val="19"/>
          <w:lang w:val="en-US"/>
        </w:rPr>
        <w:t xml:space="preserve"> healthcare </w:t>
      </w:r>
      <w:r w:rsidR="00001BBA" w:rsidRPr="00ED6DA5">
        <w:rPr>
          <w:rFonts w:asciiTheme="minorHAnsi" w:hAnsiTheme="minorHAnsi" w:cstheme="minorHAnsi"/>
          <w:sz w:val="19"/>
          <w:szCs w:val="19"/>
          <w:lang w:val="en-US"/>
        </w:rPr>
        <w:t>though</w:t>
      </w:r>
      <w:r w:rsidRPr="00ED6DA5">
        <w:rPr>
          <w:rFonts w:asciiTheme="minorHAnsi" w:hAnsiTheme="minorHAnsi" w:cstheme="minorHAnsi"/>
          <w:sz w:val="19"/>
          <w:szCs w:val="19"/>
          <w:lang w:val="en-US"/>
        </w:rPr>
        <w:t xml:space="preserve"> hospital</w:t>
      </w:r>
      <w:r w:rsidR="000C3ED2" w:rsidRPr="00ED6DA5">
        <w:rPr>
          <w:rFonts w:asciiTheme="minorHAnsi" w:hAnsiTheme="minorHAnsi" w:cstheme="minorHAnsi"/>
          <w:sz w:val="19"/>
          <w:szCs w:val="19"/>
          <w:lang w:val="en-US"/>
        </w:rPr>
        <w:t>s</w:t>
      </w:r>
      <w:r w:rsidRPr="00ED6DA5">
        <w:rPr>
          <w:rFonts w:asciiTheme="minorHAnsi" w:hAnsiTheme="minorHAnsi" w:cstheme="minorHAnsi"/>
          <w:sz w:val="19"/>
          <w:szCs w:val="19"/>
          <w:lang w:val="en-US"/>
        </w:rPr>
        <w:t>, emergency</w:t>
      </w:r>
      <w:r w:rsidR="00001BBA" w:rsidRPr="00ED6DA5">
        <w:rPr>
          <w:rFonts w:asciiTheme="minorHAnsi" w:hAnsiTheme="minorHAnsi" w:cstheme="minorHAnsi"/>
          <w:sz w:val="19"/>
          <w:szCs w:val="19"/>
          <w:lang w:val="en-US"/>
        </w:rPr>
        <w:t xml:space="preserve"> services</w:t>
      </w:r>
      <w:r w:rsidRPr="00ED6DA5">
        <w:rPr>
          <w:rFonts w:asciiTheme="minorHAnsi" w:hAnsiTheme="minorHAnsi" w:cstheme="minorHAnsi"/>
          <w:sz w:val="19"/>
          <w:szCs w:val="19"/>
          <w:lang w:val="en-US"/>
        </w:rPr>
        <w:t xml:space="preserve">, </w:t>
      </w:r>
      <w:r w:rsidR="00001BBA" w:rsidRPr="00ED6DA5">
        <w:rPr>
          <w:rFonts w:asciiTheme="minorHAnsi" w:hAnsiTheme="minorHAnsi" w:cstheme="minorHAnsi"/>
          <w:sz w:val="19"/>
          <w:szCs w:val="19"/>
          <w:lang w:val="en-US"/>
        </w:rPr>
        <w:t>specialized care centers</w:t>
      </w:r>
      <w:r w:rsidRPr="00ED6DA5">
        <w:rPr>
          <w:rFonts w:asciiTheme="minorHAnsi" w:hAnsiTheme="minorHAnsi" w:cstheme="minorHAnsi"/>
          <w:sz w:val="19"/>
          <w:szCs w:val="19"/>
          <w:lang w:val="en-US"/>
        </w:rPr>
        <w:t xml:space="preserve"> (including mental and obstetrics care</w:t>
      </w:r>
      <w:r w:rsidR="000C3ED2" w:rsidRPr="00ED6DA5">
        <w:rPr>
          <w:rFonts w:asciiTheme="minorHAnsi" w:hAnsiTheme="minorHAnsi" w:cstheme="minorHAnsi"/>
          <w:sz w:val="19"/>
          <w:szCs w:val="19"/>
          <w:lang w:val="en-US"/>
        </w:rPr>
        <w:t>, among others</w:t>
      </w:r>
      <w:r w:rsidRPr="00ED6DA5">
        <w:rPr>
          <w:rFonts w:asciiTheme="minorHAnsi" w:hAnsiTheme="minorHAnsi" w:cstheme="minorHAnsi"/>
          <w:sz w:val="19"/>
          <w:szCs w:val="19"/>
          <w:lang w:val="en-US"/>
        </w:rPr>
        <w:t xml:space="preserve">), primary care </w:t>
      </w:r>
      <w:r w:rsidR="000C3ED2" w:rsidRPr="00ED6DA5">
        <w:rPr>
          <w:rFonts w:asciiTheme="minorHAnsi" w:hAnsiTheme="minorHAnsi" w:cstheme="minorHAnsi"/>
          <w:sz w:val="19"/>
          <w:szCs w:val="19"/>
          <w:lang w:val="en-US"/>
        </w:rPr>
        <w:t xml:space="preserve">centers, </w:t>
      </w:r>
      <w:r w:rsidRPr="00ED6DA5">
        <w:rPr>
          <w:rFonts w:asciiTheme="minorHAnsi" w:hAnsiTheme="minorHAnsi" w:cstheme="minorHAnsi"/>
          <w:sz w:val="19"/>
          <w:szCs w:val="19"/>
          <w:lang w:val="en-US"/>
        </w:rPr>
        <w:t>and other services</w:t>
      </w:r>
      <w:r w:rsidR="000C3ED2" w:rsidRPr="00ED6DA5">
        <w:rPr>
          <w:rFonts w:asciiTheme="minorHAnsi" w:hAnsiTheme="minorHAnsi" w:cstheme="minorHAnsi"/>
          <w:sz w:val="19"/>
          <w:szCs w:val="19"/>
          <w:lang w:val="en-US"/>
        </w:rPr>
        <w:t xml:space="preserve"> </w:t>
      </w:r>
      <w:r w:rsidR="00410F28" w:rsidRPr="00ED6DA5">
        <w:rPr>
          <w:rFonts w:asciiTheme="minorHAnsi" w:hAnsiTheme="minorHAnsi" w:cstheme="minorHAnsi"/>
          <w:sz w:val="19"/>
          <w:szCs w:val="19"/>
          <w:lang w:val="en-US"/>
        </w:rPr>
        <w:t xml:space="preserve">provided by the </w:t>
      </w:r>
      <w:r w:rsidR="000C3ED2" w:rsidRPr="00ED6DA5">
        <w:rPr>
          <w:rFonts w:asciiTheme="minorHAnsi" w:hAnsiTheme="minorHAnsi" w:cstheme="minorHAnsi"/>
          <w:sz w:val="19"/>
          <w:szCs w:val="19"/>
          <w:lang w:val="en-US"/>
        </w:rPr>
        <w:t>Navarre health service</w:t>
      </w:r>
      <w:r w:rsidRPr="00ED6DA5">
        <w:rPr>
          <w:rFonts w:asciiTheme="minorHAnsi" w:hAnsiTheme="minorHAnsi" w:cstheme="minorHAnsi"/>
          <w:sz w:val="19"/>
          <w:szCs w:val="19"/>
          <w:lang w:val="en-US"/>
        </w:rPr>
        <w:t xml:space="preserve">. </w:t>
      </w:r>
      <w:r w:rsidR="00D4669B" w:rsidRPr="00ED6DA5">
        <w:rPr>
          <w:rFonts w:asciiTheme="minorHAnsi" w:hAnsiTheme="minorHAnsi" w:cstheme="minorHAnsi"/>
          <w:sz w:val="19"/>
          <w:szCs w:val="19"/>
          <w:lang w:val="en-US"/>
        </w:rPr>
        <w:t xml:space="preserve"> Table 1 summarizes data available in BARDENA.</w:t>
      </w:r>
    </w:p>
    <w:p w14:paraId="1D305CBE" w14:textId="13F82AFE" w:rsidR="00D4669B" w:rsidRPr="00ED6DA5" w:rsidRDefault="0012042E" w:rsidP="005C58E5">
      <w:pPr>
        <w:spacing w:before="1" w:after="120" w:line="360" w:lineRule="auto"/>
        <w:ind w:right="-30"/>
        <w:jc w:val="both"/>
        <w:rPr>
          <w:rFonts w:asciiTheme="minorHAnsi" w:hAnsiTheme="minorHAnsi" w:cstheme="minorHAnsi"/>
          <w:sz w:val="19"/>
          <w:szCs w:val="19"/>
          <w:lang w:val="en-US"/>
        </w:rPr>
      </w:pPr>
      <w:r w:rsidRPr="005C58E5">
        <w:rPr>
          <w:rFonts w:asciiTheme="minorHAnsi" w:hAnsiTheme="minorHAnsi" w:cstheme="minorHAnsi"/>
          <w:b/>
          <w:sz w:val="19"/>
          <w:szCs w:val="19"/>
          <w:lang w:val="en-US"/>
        </w:rPr>
        <w:t>Table 1.</w:t>
      </w:r>
      <w:r w:rsidRPr="00ED6DA5">
        <w:rPr>
          <w:rFonts w:asciiTheme="minorHAnsi" w:hAnsiTheme="minorHAnsi" w:cstheme="minorHAnsi"/>
          <w:sz w:val="19"/>
          <w:szCs w:val="19"/>
          <w:lang w:val="en-US"/>
        </w:rPr>
        <w:t xml:space="preserve"> Data included in BARDENA</w:t>
      </w:r>
    </w:p>
    <w:tbl>
      <w:tblPr>
        <w:tblStyle w:val="Tablaconcuadrcula"/>
        <w:tblW w:w="0" w:type="auto"/>
        <w:tblLook w:val="04A0" w:firstRow="1" w:lastRow="0" w:firstColumn="1" w:lastColumn="0" w:noHBand="0" w:noVBand="1"/>
      </w:tblPr>
      <w:tblGrid>
        <w:gridCol w:w="2405"/>
        <w:gridCol w:w="6443"/>
      </w:tblGrid>
      <w:tr w:rsidR="0012042E" w:rsidRPr="00ED6DA5" w14:paraId="2755B35B" w14:textId="77777777" w:rsidTr="008C154A">
        <w:tc>
          <w:tcPr>
            <w:tcW w:w="2405" w:type="dxa"/>
          </w:tcPr>
          <w:p w14:paraId="7859B39D" w14:textId="3D1FE7A9" w:rsidR="0012042E" w:rsidRPr="00ED6DA5" w:rsidRDefault="004C080D"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 xml:space="preserve">Data category </w:t>
            </w:r>
          </w:p>
        </w:tc>
        <w:tc>
          <w:tcPr>
            <w:tcW w:w="6443" w:type="dxa"/>
          </w:tcPr>
          <w:p w14:paraId="244C89F8" w14:textId="1ACFDF60" w:rsidR="0012042E" w:rsidRPr="00ED6DA5" w:rsidRDefault="004C080D"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Data available</w:t>
            </w:r>
          </w:p>
        </w:tc>
      </w:tr>
      <w:tr w:rsidR="0012042E" w:rsidRPr="00321BAA" w14:paraId="3AF7A5DF" w14:textId="77777777" w:rsidTr="008C154A">
        <w:tc>
          <w:tcPr>
            <w:tcW w:w="2405" w:type="dxa"/>
          </w:tcPr>
          <w:p w14:paraId="1DCE6FBF" w14:textId="45D71A8E" w:rsidR="0012042E" w:rsidRPr="00ED6DA5" w:rsidRDefault="004C080D"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Administrative data</w:t>
            </w:r>
          </w:p>
        </w:tc>
        <w:tc>
          <w:tcPr>
            <w:tcW w:w="6443" w:type="dxa"/>
          </w:tcPr>
          <w:p w14:paraId="13A1A305" w14:textId="11E36BB8" w:rsidR="0012042E" w:rsidRPr="00ED6DA5" w:rsidRDefault="001A510E"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Health coverage, d</w:t>
            </w:r>
            <w:r w:rsidR="008C154A" w:rsidRPr="00ED6DA5">
              <w:rPr>
                <w:rFonts w:asciiTheme="minorHAnsi" w:hAnsiTheme="minorHAnsi" w:cstheme="minorHAnsi"/>
                <w:sz w:val="19"/>
                <w:szCs w:val="19"/>
                <w:lang w:val="en-US"/>
              </w:rPr>
              <w:t>ate of birth, date of the first contact with the Navarre health service, date of death</w:t>
            </w:r>
            <w:r w:rsidR="00216F85" w:rsidRPr="00ED6DA5">
              <w:rPr>
                <w:rFonts w:asciiTheme="minorHAnsi" w:hAnsiTheme="minorHAnsi" w:cstheme="minorHAnsi"/>
                <w:sz w:val="19"/>
                <w:szCs w:val="19"/>
                <w:lang w:val="en-US"/>
              </w:rPr>
              <w:t>, referring physician</w:t>
            </w:r>
          </w:p>
        </w:tc>
      </w:tr>
      <w:tr w:rsidR="0012042E" w:rsidRPr="00321BAA" w14:paraId="1748AB1B" w14:textId="77777777" w:rsidTr="008C154A">
        <w:tc>
          <w:tcPr>
            <w:tcW w:w="2405" w:type="dxa"/>
          </w:tcPr>
          <w:p w14:paraId="49A3388C" w14:textId="64C9DE25" w:rsidR="0012042E" w:rsidRPr="00ED6DA5" w:rsidRDefault="008C154A"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Socio-demographic data</w:t>
            </w:r>
          </w:p>
        </w:tc>
        <w:tc>
          <w:tcPr>
            <w:tcW w:w="6443" w:type="dxa"/>
          </w:tcPr>
          <w:p w14:paraId="15BD3937" w14:textId="2C177D70" w:rsidR="0012042E" w:rsidRPr="00ED6DA5" w:rsidRDefault="00E21AA3"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Age, gender, Country of birth, nationality, </w:t>
            </w:r>
            <w:r w:rsidR="00216F85" w:rsidRPr="00ED6DA5">
              <w:rPr>
                <w:rFonts w:asciiTheme="minorHAnsi" w:hAnsiTheme="minorHAnsi" w:cstheme="minorHAnsi"/>
                <w:sz w:val="19"/>
                <w:szCs w:val="19"/>
                <w:lang w:val="en-US"/>
              </w:rPr>
              <w:t xml:space="preserve">employment status, risk of social exclusion, </w:t>
            </w:r>
            <w:r w:rsidRPr="00ED6DA5">
              <w:rPr>
                <w:rFonts w:asciiTheme="minorHAnsi" w:hAnsiTheme="minorHAnsi" w:cstheme="minorHAnsi"/>
                <w:sz w:val="19"/>
                <w:szCs w:val="19"/>
                <w:lang w:val="en-US"/>
              </w:rPr>
              <w:t>address</w:t>
            </w:r>
          </w:p>
        </w:tc>
      </w:tr>
      <w:tr w:rsidR="0012042E" w:rsidRPr="00321BAA" w14:paraId="078E5076" w14:textId="77777777" w:rsidTr="008C154A">
        <w:tc>
          <w:tcPr>
            <w:tcW w:w="2405" w:type="dxa"/>
          </w:tcPr>
          <w:p w14:paraId="59D8E028" w14:textId="34302736" w:rsidR="0012042E" w:rsidRPr="00ED6DA5" w:rsidRDefault="0030747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Economic data</w:t>
            </w:r>
          </w:p>
        </w:tc>
        <w:tc>
          <w:tcPr>
            <w:tcW w:w="6443" w:type="dxa"/>
          </w:tcPr>
          <w:p w14:paraId="4FC264D4" w14:textId="77777777" w:rsidR="0012042E" w:rsidRPr="00ED6DA5" w:rsidRDefault="0030747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Pharmaceutical co-payment according to income level</w:t>
            </w:r>
          </w:p>
          <w:p w14:paraId="701C44F5" w14:textId="3BEACCF6" w:rsidR="001E1FB8" w:rsidRPr="00ED6DA5" w:rsidRDefault="001E1FB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Unit cost of all interventions carried out in the Navarre health service</w:t>
            </w:r>
          </w:p>
        </w:tc>
      </w:tr>
      <w:tr w:rsidR="0012042E" w:rsidRPr="00ED6DA5" w14:paraId="5B86B72D" w14:textId="77777777" w:rsidTr="008C154A">
        <w:tc>
          <w:tcPr>
            <w:tcW w:w="2405" w:type="dxa"/>
          </w:tcPr>
          <w:p w14:paraId="79B1703E" w14:textId="693EB0EB" w:rsidR="0012042E" w:rsidRPr="00ED6DA5" w:rsidRDefault="0030747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Lifestyle data </w:t>
            </w:r>
          </w:p>
        </w:tc>
        <w:tc>
          <w:tcPr>
            <w:tcW w:w="6443" w:type="dxa"/>
          </w:tcPr>
          <w:p w14:paraId="272BEF43" w14:textId="2568100B" w:rsidR="0012042E" w:rsidRPr="00ED6DA5" w:rsidRDefault="0069349A"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Smoking, alcohol intake</w:t>
            </w:r>
          </w:p>
        </w:tc>
      </w:tr>
      <w:tr w:rsidR="0012042E" w:rsidRPr="00ED6DA5" w14:paraId="01D4BF81" w14:textId="77777777" w:rsidTr="008C154A">
        <w:tc>
          <w:tcPr>
            <w:tcW w:w="2405" w:type="dxa"/>
          </w:tcPr>
          <w:p w14:paraId="5A2E3162" w14:textId="20355E85" w:rsidR="0012042E" w:rsidRPr="00ED6DA5" w:rsidRDefault="007672CB"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Diagnostic procedures</w:t>
            </w:r>
          </w:p>
        </w:tc>
        <w:tc>
          <w:tcPr>
            <w:tcW w:w="6443" w:type="dxa"/>
          </w:tcPr>
          <w:p w14:paraId="392955FE" w14:textId="11E874B8" w:rsidR="0012042E" w:rsidRPr="00ED6DA5" w:rsidRDefault="007672CB"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Analytical, biochemical</w:t>
            </w:r>
            <w:r w:rsidR="000A191D" w:rsidRPr="00ED6DA5">
              <w:rPr>
                <w:rFonts w:asciiTheme="minorHAnsi" w:hAnsiTheme="minorHAnsi" w:cstheme="minorHAnsi"/>
                <w:sz w:val="19"/>
                <w:szCs w:val="19"/>
                <w:lang w:val="en-US"/>
              </w:rPr>
              <w:t xml:space="preserve">, </w:t>
            </w:r>
            <w:proofErr w:type="spellStart"/>
            <w:r w:rsidR="000A191D" w:rsidRPr="00ED6DA5">
              <w:rPr>
                <w:rFonts w:asciiTheme="minorHAnsi" w:hAnsiTheme="minorHAnsi" w:cstheme="minorHAnsi"/>
                <w:sz w:val="19"/>
                <w:szCs w:val="19"/>
                <w:lang w:val="en-US"/>
              </w:rPr>
              <w:t>micriobiológical</w:t>
            </w:r>
            <w:proofErr w:type="spellEnd"/>
            <w:r w:rsidR="000A191D" w:rsidRPr="00ED6DA5">
              <w:rPr>
                <w:rFonts w:asciiTheme="minorHAnsi" w:hAnsiTheme="minorHAnsi" w:cstheme="minorHAnsi"/>
                <w:sz w:val="19"/>
                <w:szCs w:val="19"/>
                <w:lang w:val="en-US"/>
              </w:rPr>
              <w:t xml:space="preserve">, </w:t>
            </w:r>
            <w:proofErr w:type="spellStart"/>
            <w:r w:rsidR="000A191D" w:rsidRPr="00ED6DA5">
              <w:rPr>
                <w:rFonts w:asciiTheme="minorHAnsi" w:hAnsiTheme="minorHAnsi" w:cstheme="minorHAnsi"/>
                <w:sz w:val="19"/>
                <w:szCs w:val="19"/>
                <w:lang w:val="en-US"/>
              </w:rPr>
              <w:t>anatomophatological</w:t>
            </w:r>
            <w:proofErr w:type="spellEnd"/>
            <w:r w:rsidR="000A191D"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radiological results</w:t>
            </w:r>
          </w:p>
        </w:tc>
      </w:tr>
      <w:tr w:rsidR="0012042E" w:rsidRPr="00321BAA" w14:paraId="63B662BD" w14:textId="77777777" w:rsidTr="008C154A">
        <w:tc>
          <w:tcPr>
            <w:tcW w:w="2405" w:type="dxa"/>
          </w:tcPr>
          <w:p w14:paraId="59C35D40" w14:textId="31CAFD38" w:rsidR="0012042E" w:rsidRPr="00ED6DA5" w:rsidRDefault="007672CB"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Medical diagnoses</w:t>
            </w:r>
          </w:p>
        </w:tc>
        <w:tc>
          <w:tcPr>
            <w:tcW w:w="6443" w:type="dxa"/>
          </w:tcPr>
          <w:p w14:paraId="36DD5298" w14:textId="4FC9BAD5" w:rsidR="0012042E" w:rsidRPr="00ED6DA5" w:rsidRDefault="00AC76F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Medical diagnoses registered at any level of care</w:t>
            </w:r>
          </w:p>
        </w:tc>
      </w:tr>
      <w:tr w:rsidR="00840887" w:rsidRPr="00321BAA" w14:paraId="4A26A557" w14:textId="77777777" w:rsidTr="008C154A">
        <w:tc>
          <w:tcPr>
            <w:tcW w:w="2405" w:type="dxa"/>
          </w:tcPr>
          <w:p w14:paraId="5E9B7173" w14:textId="3A7530B5" w:rsidR="00840887" w:rsidRPr="00ED6DA5" w:rsidRDefault="0084088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Preventive procedures</w:t>
            </w:r>
          </w:p>
        </w:tc>
        <w:tc>
          <w:tcPr>
            <w:tcW w:w="6443" w:type="dxa"/>
          </w:tcPr>
          <w:p w14:paraId="0C5C4097" w14:textId="388EFF12" w:rsidR="003B1D3F" w:rsidRPr="00ED6DA5" w:rsidRDefault="0084088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Vaccination</w:t>
            </w:r>
            <w:r w:rsidR="003B1D3F" w:rsidRPr="00ED6DA5">
              <w:rPr>
                <w:rFonts w:asciiTheme="minorHAnsi" w:hAnsiTheme="minorHAnsi" w:cstheme="minorHAnsi"/>
                <w:sz w:val="19"/>
                <w:szCs w:val="19"/>
                <w:lang w:val="en-US"/>
              </w:rPr>
              <w:t xml:space="preserve"> (type of vaccine, manufacturer, batch number, number of doses, administration date and location, adverse reactions related to vaccines, rejected vaccinations and, if applicable, risk groups).</w:t>
            </w:r>
          </w:p>
        </w:tc>
      </w:tr>
      <w:tr w:rsidR="0012042E" w:rsidRPr="00321BAA" w14:paraId="4FA74463" w14:textId="77777777" w:rsidTr="008C154A">
        <w:tc>
          <w:tcPr>
            <w:tcW w:w="2405" w:type="dxa"/>
          </w:tcPr>
          <w:p w14:paraId="66F6DE79" w14:textId="26A3A382" w:rsidR="0012042E" w:rsidRPr="00ED6DA5" w:rsidRDefault="0084088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Medical i</w:t>
            </w:r>
            <w:r w:rsidR="00AC76F9" w:rsidRPr="00ED6DA5">
              <w:rPr>
                <w:rFonts w:asciiTheme="minorHAnsi" w:hAnsiTheme="minorHAnsi" w:cstheme="minorHAnsi"/>
                <w:sz w:val="19"/>
                <w:szCs w:val="19"/>
                <w:lang w:val="en-US"/>
              </w:rPr>
              <w:t>nterventions</w:t>
            </w:r>
          </w:p>
        </w:tc>
        <w:tc>
          <w:tcPr>
            <w:tcW w:w="6443" w:type="dxa"/>
          </w:tcPr>
          <w:p w14:paraId="27C1C4CA" w14:textId="5782ED1A" w:rsidR="0012042E" w:rsidRPr="00ED6DA5" w:rsidRDefault="00AC76F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Surgical and non-surgical medical procedures</w:t>
            </w:r>
          </w:p>
        </w:tc>
      </w:tr>
      <w:tr w:rsidR="0069349A" w:rsidRPr="00321BAA" w14:paraId="64223A64" w14:textId="77777777" w:rsidTr="008C154A">
        <w:tc>
          <w:tcPr>
            <w:tcW w:w="2405" w:type="dxa"/>
          </w:tcPr>
          <w:p w14:paraId="2ADA1859" w14:textId="1B10F45A" w:rsidR="0069349A" w:rsidRPr="00ED6DA5" w:rsidRDefault="0069349A"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Nursing interventions</w:t>
            </w:r>
          </w:p>
        </w:tc>
        <w:tc>
          <w:tcPr>
            <w:tcW w:w="6443" w:type="dxa"/>
          </w:tcPr>
          <w:p w14:paraId="0BE4D092" w14:textId="6855B0A3" w:rsidR="0069349A" w:rsidRPr="00ED6DA5" w:rsidRDefault="0069349A"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Vital signs, weight, height, body mass index</w:t>
            </w:r>
          </w:p>
        </w:tc>
      </w:tr>
      <w:tr w:rsidR="00B46C60" w:rsidRPr="00ED6DA5" w14:paraId="1E1EB30A" w14:textId="77777777" w:rsidTr="008C154A">
        <w:tc>
          <w:tcPr>
            <w:tcW w:w="2405" w:type="dxa"/>
          </w:tcPr>
          <w:p w14:paraId="588E2BA5" w14:textId="5FBA6EED" w:rsidR="00B46C60" w:rsidRPr="00ED6DA5" w:rsidRDefault="00B46C60"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Social assistance</w:t>
            </w:r>
          </w:p>
        </w:tc>
        <w:tc>
          <w:tcPr>
            <w:tcW w:w="6443" w:type="dxa"/>
          </w:tcPr>
          <w:p w14:paraId="612D3387" w14:textId="16939E0C" w:rsidR="00B46C60" w:rsidRPr="00ED6DA5" w:rsidRDefault="00B46C60"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Interventions of social workers</w:t>
            </w:r>
          </w:p>
        </w:tc>
      </w:tr>
      <w:tr w:rsidR="00AC76F9" w:rsidRPr="00321BAA" w14:paraId="716D5F73" w14:textId="77777777" w:rsidTr="008C154A">
        <w:tc>
          <w:tcPr>
            <w:tcW w:w="2405" w:type="dxa"/>
          </w:tcPr>
          <w:p w14:paraId="3CC7F2E8" w14:textId="783CA0C3" w:rsidR="00AC76F9" w:rsidRPr="00ED6DA5" w:rsidRDefault="0084088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Pharmaceutical data</w:t>
            </w:r>
          </w:p>
        </w:tc>
        <w:tc>
          <w:tcPr>
            <w:tcW w:w="6443" w:type="dxa"/>
          </w:tcPr>
          <w:p w14:paraId="0CA603F5" w14:textId="6E361DA4" w:rsidR="00840887" w:rsidRPr="00ED6DA5" w:rsidRDefault="0084088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Drug prescription (date of prescription, </w:t>
            </w:r>
            <w:r w:rsidR="00F64F7A" w:rsidRPr="00ED6DA5">
              <w:rPr>
                <w:rFonts w:asciiTheme="minorHAnsi" w:hAnsiTheme="minorHAnsi" w:cstheme="minorHAnsi"/>
                <w:sz w:val="19"/>
                <w:szCs w:val="19"/>
                <w:lang w:val="en-US"/>
              </w:rPr>
              <w:t xml:space="preserve">treatment duration, </w:t>
            </w:r>
            <w:r w:rsidRPr="00ED6DA5">
              <w:rPr>
                <w:rFonts w:asciiTheme="minorHAnsi" w:hAnsiTheme="minorHAnsi" w:cstheme="minorHAnsi"/>
                <w:sz w:val="19"/>
                <w:szCs w:val="19"/>
                <w:lang w:val="en-US"/>
              </w:rPr>
              <w:t>drug prescribed, dose, prescriber, etc.) both in the inpatient and in the outpatient setting</w:t>
            </w:r>
          </w:p>
          <w:p w14:paraId="5DBE87D2" w14:textId="328EC50D" w:rsidR="00840887" w:rsidRPr="00ED6DA5" w:rsidRDefault="0084088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Drug dispensing to outpatients (number of packages dispensed, date of dispensation, etc.)</w:t>
            </w:r>
          </w:p>
        </w:tc>
      </w:tr>
      <w:tr w:rsidR="00544C39" w:rsidRPr="00321BAA" w14:paraId="7BDB01FF" w14:textId="77777777" w:rsidTr="008C154A">
        <w:tc>
          <w:tcPr>
            <w:tcW w:w="2405" w:type="dxa"/>
          </w:tcPr>
          <w:p w14:paraId="6F7FA5D3" w14:textId="6929CBEE" w:rsidR="00544C39" w:rsidRPr="00ED6DA5" w:rsidRDefault="00544C3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lastRenderedPageBreak/>
              <w:t>Contact with health services</w:t>
            </w:r>
          </w:p>
        </w:tc>
        <w:tc>
          <w:tcPr>
            <w:tcW w:w="6443" w:type="dxa"/>
          </w:tcPr>
          <w:p w14:paraId="08F8BB6D" w14:textId="14AD6847" w:rsidR="00544C39" w:rsidRPr="00ED6DA5" w:rsidRDefault="00544C3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Contact with hospitals, emergency services, specialized care centers (including mental and obstetrics care, among others), primary care centers, and other services provided by the Navarre health service</w:t>
            </w:r>
          </w:p>
          <w:p w14:paraId="0F09890A" w14:textId="403006C3" w:rsidR="00544C39" w:rsidRPr="00ED6DA5" w:rsidRDefault="00544C3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Both visits and admissions (including the date of admission and discharge) are registered</w:t>
            </w:r>
          </w:p>
        </w:tc>
      </w:tr>
    </w:tbl>
    <w:p w14:paraId="10F33CCE" w14:textId="77777777" w:rsidR="0012042E" w:rsidRPr="00ED6DA5" w:rsidRDefault="0012042E" w:rsidP="005C58E5">
      <w:pPr>
        <w:spacing w:before="1" w:after="120" w:line="360" w:lineRule="auto"/>
        <w:ind w:right="-30"/>
        <w:jc w:val="both"/>
        <w:rPr>
          <w:rFonts w:asciiTheme="minorHAnsi" w:hAnsiTheme="minorHAnsi" w:cstheme="minorHAnsi"/>
          <w:sz w:val="19"/>
          <w:szCs w:val="19"/>
          <w:lang w:val="en-US"/>
        </w:rPr>
      </w:pPr>
    </w:p>
    <w:p w14:paraId="2B0F9FA6" w14:textId="2D3D40EC" w:rsidR="009B2555" w:rsidRPr="00ED6DA5" w:rsidRDefault="009B2555"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2.2 </w:t>
      </w:r>
      <w:r w:rsidRPr="00ED6DA5">
        <w:rPr>
          <w:rFonts w:asciiTheme="minorHAnsi" w:hAnsiTheme="minorHAnsi" w:cstheme="minorHAnsi"/>
          <w:i/>
          <w:sz w:val="19"/>
          <w:szCs w:val="19"/>
          <w:lang w:val="en-US"/>
        </w:rPr>
        <w:t>Sources of data</w:t>
      </w:r>
    </w:p>
    <w:p w14:paraId="79405D59" w14:textId="32100153" w:rsidR="009E481C" w:rsidRPr="00ED6DA5" w:rsidRDefault="009E481C"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different sources of information from which BARDENA draws </w:t>
      </w:r>
      <w:proofErr w:type="gramStart"/>
      <w:r w:rsidRPr="00ED6DA5">
        <w:rPr>
          <w:rFonts w:asciiTheme="minorHAnsi" w:hAnsiTheme="minorHAnsi" w:cstheme="minorHAnsi"/>
          <w:sz w:val="19"/>
          <w:szCs w:val="19"/>
          <w:lang w:val="en-US"/>
        </w:rPr>
        <w:t>are shown in figure 2 and described below</w:t>
      </w:r>
      <w:proofErr w:type="gramEnd"/>
      <w:r w:rsidRPr="00ED6DA5">
        <w:rPr>
          <w:rFonts w:asciiTheme="minorHAnsi" w:hAnsiTheme="minorHAnsi" w:cstheme="minorHAnsi"/>
          <w:sz w:val="19"/>
          <w:szCs w:val="19"/>
          <w:lang w:val="en-US"/>
        </w:rPr>
        <w:t>.</w:t>
      </w:r>
    </w:p>
    <w:p w14:paraId="00000018" w14:textId="5A8C3825" w:rsidR="00892683"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Population Information System (LAKORA) is </w:t>
      </w:r>
      <w:r w:rsidR="00DD1852" w:rsidRPr="00ED6DA5">
        <w:rPr>
          <w:rFonts w:asciiTheme="minorHAnsi" w:hAnsiTheme="minorHAnsi" w:cstheme="minorHAnsi"/>
          <w:sz w:val="19"/>
          <w:szCs w:val="19"/>
          <w:lang w:val="en-US"/>
        </w:rPr>
        <w:t>the module that provides administrative, socio-demographic, and economic data</w:t>
      </w:r>
      <w:r w:rsidRPr="00ED6DA5">
        <w:rPr>
          <w:rFonts w:asciiTheme="minorHAnsi" w:hAnsiTheme="minorHAnsi" w:cstheme="minorHAnsi"/>
          <w:sz w:val="19"/>
          <w:szCs w:val="19"/>
          <w:lang w:val="en-US"/>
        </w:rPr>
        <w:t xml:space="preserve">. LAKORA is the source of the exclusive and permanent </w:t>
      </w:r>
      <w:proofErr w:type="spellStart"/>
      <w:r w:rsidR="0015632A" w:rsidRPr="00ED6DA5">
        <w:rPr>
          <w:rFonts w:asciiTheme="minorHAnsi" w:hAnsiTheme="minorHAnsi" w:cstheme="minorHAnsi"/>
          <w:sz w:val="19"/>
          <w:szCs w:val="19"/>
          <w:lang w:val="en-US"/>
        </w:rPr>
        <w:t>pseudonymized</w:t>
      </w:r>
      <w:proofErr w:type="spellEnd"/>
      <w:r w:rsidR="0015632A"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identifier associated to each individual</w:t>
      </w:r>
      <w:r w:rsidR="0015632A" w:rsidRPr="00ED6DA5">
        <w:rPr>
          <w:rFonts w:asciiTheme="minorHAnsi" w:hAnsiTheme="minorHAnsi" w:cstheme="minorHAnsi"/>
          <w:sz w:val="19"/>
          <w:szCs w:val="19"/>
          <w:lang w:val="en-US"/>
        </w:rPr>
        <w:t xml:space="preserve">. This identifier </w:t>
      </w:r>
      <w:proofErr w:type="gramStart"/>
      <w:r w:rsidR="0015632A" w:rsidRPr="00ED6DA5">
        <w:rPr>
          <w:rFonts w:asciiTheme="minorHAnsi" w:hAnsiTheme="minorHAnsi" w:cstheme="minorHAnsi"/>
          <w:sz w:val="19"/>
          <w:szCs w:val="19"/>
          <w:lang w:val="en-US"/>
        </w:rPr>
        <w:t>is shared</w:t>
      </w:r>
      <w:proofErr w:type="gramEnd"/>
      <w:r w:rsidR="0015632A" w:rsidRPr="00ED6DA5">
        <w:rPr>
          <w:rFonts w:asciiTheme="minorHAnsi" w:hAnsiTheme="minorHAnsi" w:cstheme="minorHAnsi"/>
          <w:sz w:val="19"/>
          <w:szCs w:val="19"/>
          <w:lang w:val="en-US"/>
        </w:rPr>
        <w:t xml:space="preserve"> between the different sources of information </w:t>
      </w:r>
      <w:r w:rsidRPr="00ED6DA5">
        <w:rPr>
          <w:rFonts w:asciiTheme="minorHAnsi" w:hAnsiTheme="minorHAnsi" w:cstheme="minorHAnsi"/>
          <w:sz w:val="19"/>
          <w:szCs w:val="19"/>
          <w:lang w:val="en-US"/>
        </w:rPr>
        <w:t xml:space="preserve">that </w:t>
      </w:r>
      <w:r w:rsidR="0015632A" w:rsidRPr="00ED6DA5">
        <w:rPr>
          <w:rFonts w:asciiTheme="minorHAnsi" w:hAnsiTheme="minorHAnsi" w:cstheme="minorHAnsi"/>
          <w:sz w:val="19"/>
          <w:szCs w:val="19"/>
          <w:lang w:val="en-US"/>
        </w:rPr>
        <w:t xml:space="preserve">supply BARDENA It </w:t>
      </w:r>
      <w:r w:rsidRPr="00ED6DA5">
        <w:rPr>
          <w:rFonts w:asciiTheme="minorHAnsi" w:hAnsiTheme="minorHAnsi" w:cstheme="minorHAnsi"/>
          <w:sz w:val="19"/>
          <w:szCs w:val="19"/>
          <w:lang w:val="en-US"/>
        </w:rPr>
        <w:t>allow</w:t>
      </w:r>
      <w:r w:rsidR="0015632A" w:rsidRPr="00ED6DA5">
        <w:rPr>
          <w:rFonts w:asciiTheme="minorHAnsi" w:hAnsiTheme="minorHAnsi" w:cstheme="minorHAnsi"/>
          <w:sz w:val="19"/>
          <w:szCs w:val="19"/>
          <w:lang w:val="en-US"/>
        </w:rPr>
        <w:t>s</w:t>
      </w:r>
      <w:r w:rsidRPr="00ED6DA5">
        <w:rPr>
          <w:rFonts w:asciiTheme="minorHAnsi" w:hAnsiTheme="minorHAnsi" w:cstheme="minorHAnsi"/>
          <w:sz w:val="19"/>
          <w:szCs w:val="19"/>
          <w:lang w:val="en-US"/>
        </w:rPr>
        <w:t xml:space="preserve"> data linkage across the multiple databases</w:t>
      </w:r>
      <w:r w:rsidR="0015632A" w:rsidRPr="00ED6DA5">
        <w:rPr>
          <w:rFonts w:asciiTheme="minorHAnsi" w:hAnsiTheme="minorHAnsi" w:cstheme="minorHAnsi"/>
          <w:sz w:val="19"/>
          <w:szCs w:val="19"/>
          <w:lang w:val="en-US"/>
        </w:rPr>
        <w:t>, and ensures the traceability of the individuals in the Navarre Health service.</w:t>
      </w:r>
      <w:r w:rsidRPr="00ED6DA5">
        <w:rPr>
          <w:rFonts w:asciiTheme="minorHAnsi" w:hAnsiTheme="minorHAnsi" w:cstheme="minorHAnsi"/>
          <w:sz w:val="19"/>
          <w:szCs w:val="19"/>
          <w:lang w:val="en-US"/>
        </w:rPr>
        <w:t xml:space="preserve"> </w:t>
      </w:r>
    </w:p>
    <w:p w14:paraId="00000019" w14:textId="61099916" w:rsidR="00892683"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w:t>
      </w:r>
      <w:r w:rsidR="0069349A" w:rsidRPr="00ED6DA5">
        <w:rPr>
          <w:rFonts w:asciiTheme="minorHAnsi" w:hAnsiTheme="minorHAnsi" w:cstheme="minorHAnsi"/>
          <w:sz w:val="19"/>
          <w:szCs w:val="19"/>
          <w:lang w:val="en-US"/>
        </w:rPr>
        <w:t>module of p</w:t>
      </w:r>
      <w:r w:rsidRPr="00ED6DA5">
        <w:rPr>
          <w:rFonts w:asciiTheme="minorHAnsi" w:hAnsiTheme="minorHAnsi" w:cstheme="minorHAnsi"/>
          <w:sz w:val="19"/>
          <w:szCs w:val="19"/>
          <w:lang w:val="en-US"/>
        </w:rPr>
        <w:t xml:space="preserve">rimary care </w:t>
      </w:r>
      <w:r w:rsidR="0069349A" w:rsidRPr="00ED6DA5">
        <w:rPr>
          <w:rFonts w:asciiTheme="minorHAnsi" w:hAnsiTheme="minorHAnsi" w:cstheme="minorHAnsi"/>
          <w:sz w:val="19"/>
          <w:szCs w:val="19"/>
          <w:lang w:val="en-US"/>
        </w:rPr>
        <w:t>information</w:t>
      </w:r>
      <w:r w:rsidRPr="00ED6DA5">
        <w:rPr>
          <w:rFonts w:asciiTheme="minorHAnsi" w:hAnsiTheme="minorHAnsi" w:cstheme="minorHAnsi"/>
          <w:sz w:val="19"/>
          <w:szCs w:val="19"/>
          <w:lang w:val="en-US"/>
        </w:rPr>
        <w:t xml:space="preserve"> (ATENEA) </w:t>
      </w:r>
      <w:proofErr w:type="gramStart"/>
      <w:r w:rsidRPr="00ED6DA5">
        <w:rPr>
          <w:rFonts w:asciiTheme="minorHAnsi" w:hAnsiTheme="minorHAnsi" w:cstheme="minorHAnsi"/>
          <w:sz w:val="19"/>
          <w:szCs w:val="19"/>
          <w:lang w:val="en-US"/>
        </w:rPr>
        <w:t>was implemented</w:t>
      </w:r>
      <w:proofErr w:type="gramEnd"/>
      <w:r w:rsidRPr="00ED6DA5">
        <w:rPr>
          <w:rFonts w:asciiTheme="minorHAnsi" w:hAnsiTheme="minorHAnsi" w:cstheme="minorHAnsi"/>
          <w:sz w:val="19"/>
          <w:szCs w:val="19"/>
          <w:lang w:val="en-US"/>
        </w:rPr>
        <w:t xml:space="preserve"> in 2003</w:t>
      </w:r>
      <w:r w:rsidR="00E8054D" w:rsidRPr="00ED6DA5">
        <w:rPr>
          <w:rFonts w:asciiTheme="minorHAnsi" w:hAnsiTheme="minorHAnsi" w:cstheme="minorHAnsi"/>
          <w:sz w:val="19"/>
          <w:szCs w:val="19"/>
          <w:lang w:val="en-US"/>
        </w:rPr>
        <w:t xml:space="preserve"> and </w:t>
      </w:r>
      <w:r w:rsidR="0069349A" w:rsidRPr="00ED6DA5">
        <w:rPr>
          <w:rFonts w:asciiTheme="minorHAnsi" w:hAnsiTheme="minorHAnsi" w:cstheme="minorHAnsi"/>
          <w:sz w:val="19"/>
          <w:szCs w:val="19"/>
          <w:lang w:val="en-US"/>
        </w:rPr>
        <w:t>include</w:t>
      </w:r>
      <w:r w:rsidR="00E8054D" w:rsidRPr="00ED6DA5">
        <w:rPr>
          <w:rFonts w:asciiTheme="minorHAnsi" w:hAnsiTheme="minorHAnsi" w:cstheme="minorHAnsi"/>
          <w:sz w:val="19"/>
          <w:szCs w:val="19"/>
          <w:lang w:val="en-US"/>
        </w:rPr>
        <w:t>s</w:t>
      </w:r>
      <w:r w:rsidR="0069349A" w:rsidRPr="00ED6DA5">
        <w:rPr>
          <w:rFonts w:asciiTheme="minorHAnsi" w:hAnsiTheme="minorHAnsi" w:cstheme="minorHAnsi"/>
          <w:sz w:val="19"/>
          <w:szCs w:val="19"/>
          <w:lang w:val="en-US"/>
        </w:rPr>
        <w:t xml:space="preserve"> the </w:t>
      </w:r>
      <w:r w:rsidRPr="00ED6DA5">
        <w:rPr>
          <w:rFonts w:asciiTheme="minorHAnsi" w:hAnsiTheme="minorHAnsi" w:cstheme="minorHAnsi"/>
          <w:sz w:val="19"/>
          <w:szCs w:val="19"/>
          <w:lang w:val="en-US"/>
        </w:rPr>
        <w:t>electronic medical record</w:t>
      </w:r>
      <w:r w:rsidR="0069349A" w:rsidRPr="00ED6DA5">
        <w:rPr>
          <w:rFonts w:asciiTheme="minorHAnsi" w:hAnsiTheme="minorHAnsi" w:cstheme="minorHAnsi"/>
          <w:sz w:val="19"/>
          <w:szCs w:val="19"/>
          <w:lang w:val="en-US"/>
        </w:rPr>
        <w:t>s of</w:t>
      </w:r>
      <w:r w:rsidRPr="00ED6DA5">
        <w:rPr>
          <w:rFonts w:asciiTheme="minorHAnsi" w:hAnsiTheme="minorHAnsi" w:cstheme="minorHAnsi"/>
          <w:sz w:val="19"/>
          <w:szCs w:val="19"/>
          <w:lang w:val="en-US"/>
        </w:rPr>
        <w:t xml:space="preserve"> primary care, reaching 95% coverage in 2008. ATENEA includes </w:t>
      </w:r>
      <w:r w:rsidR="00893363" w:rsidRPr="00ED6DA5">
        <w:rPr>
          <w:rFonts w:asciiTheme="minorHAnsi" w:hAnsiTheme="minorHAnsi" w:cstheme="minorHAnsi"/>
          <w:sz w:val="19"/>
          <w:szCs w:val="19"/>
          <w:lang w:val="en-US"/>
        </w:rPr>
        <w:t xml:space="preserve">information on </w:t>
      </w:r>
      <w:r w:rsidRPr="00ED6DA5">
        <w:rPr>
          <w:rFonts w:asciiTheme="minorHAnsi" w:hAnsiTheme="minorHAnsi" w:cstheme="minorHAnsi"/>
          <w:sz w:val="19"/>
          <w:szCs w:val="19"/>
          <w:lang w:val="en-US"/>
        </w:rPr>
        <w:t xml:space="preserve">both </w:t>
      </w:r>
      <w:proofErr w:type="spellStart"/>
      <w:r w:rsidRPr="00ED6DA5">
        <w:rPr>
          <w:rFonts w:asciiTheme="minorHAnsi" w:hAnsiTheme="minorHAnsi" w:cstheme="minorHAnsi"/>
          <w:sz w:val="19"/>
          <w:szCs w:val="19"/>
          <w:lang w:val="en-US"/>
        </w:rPr>
        <w:t>paediatric</w:t>
      </w:r>
      <w:proofErr w:type="spellEnd"/>
      <w:r w:rsidRPr="00ED6DA5">
        <w:rPr>
          <w:rFonts w:asciiTheme="minorHAnsi" w:hAnsiTheme="minorHAnsi" w:cstheme="minorHAnsi"/>
          <w:sz w:val="19"/>
          <w:szCs w:val="19"/>
          <w:lang w:val="en-US"/>
        </w:rPr>
        <w:t xml:space="preserve"> and adult primary care, as well as any related social assistance and nursing care. Diagnos</w:t>
      </w:r>
      <w:r w:rsidR="00893363" w:rsidRPr="00ED6DA5">
        <w:rPr>
          <w:rFonts w:asciiTheme="minorHAnsi" w:hAnsiTheme="minorHAnsi" w:cstheme="minorHAnsi"/>
          <w:sz w:val="19"/>
          <w:szCs w:val="19"/>
          <w:lang w:val="en-US"/>
        </w:rPr>
        <w:t xml:space="preserve">es are coded </w:t>
      </w:r>
      <w:r w:rsidRPr="00ED6DA5">
        <w:rPr>
          <w:rFonts w:asciiTheme="minorHAnsi" w:hAnsiTheme="minorHAnsi" w:cstheme="minorHAnsi"/>
          <w:sz w:val="19"/>
          <w:szCs w:val="19"/>
          <w:lang w:val="en-US"/>
        </w:rPr>
        <w:t xml:space="preserve">in ATENEA </w:t>
      </w:r>
      <w:r w:rsidR="00893363" w:rsidRPr="00ED6DA5">
        <w:rPr>
          <w:rFonts w:asciiTheme="minorHAnsi" w:hAnsiTheme="minorHAnsi" w:cstheme="minorHAnsi"/>
          <w:sz w:val="19"/>
          <w:szCs w:val="19"/>
          <w:lang w:val="en-US"/>
        </w:rPr>
        <w:t>vía</w:t>
      </w:r>
      <w:r w:rsidRPr="00ED6DA5">
        <w:rPr>
          <w:rFonts w:asciiTheme="minorHAnsi" w:hAnsiTheme="minorHAnsi" w:cstheme="minorHAnsi"/>
          <w:sz w:val="19"/>
          <w:szCs w:val="19"/>
          <w:lang w:val="en-US"/>
        </w:rPr>
        <w:t xml:space="preserve"> the</w:t>
      </w:r>
      <w:r w:rsidR="00893363" w:rsidRPr="00ED6DA5">
        <w:rPr>
          <w:rFonts w:asciiTheme="minorHAnsi" w:hAnsiTheme="minorHAnsi" w:cstheme="minorHAnsi"/>
          <w:sz w:val="19"/>
          <w:szCs w:val="19"/>
          <w:lang w:val="en-US"/>
        </w:rPr>
        <w:t xml:space="preserve"> 2</w:t>
      </w:r>
      <w:r w:rsidR="00893363" w:rsidRPr="00ED6DA5">
        <w:rPr>
          <w:rFonts w:asciiTheme="minorHAnsi" w:hAnsiTheme="minorHAnsi" w:cstheme="minorHAnsi"/>
          <w:sz w:val="19"/>
          <w:szCs w:val="19"/>
          <w:vertAlign w:val="superscript"/>
          <w:lang w:val="en-US"/>
        </w:rPr>
        <w:t>nd</w:t>
      </w:r>
      <w:r w:rsidR="00893363" w:rsidRPr="00ED6DA5">
        <w:rPr>
          <w:rFonts w:asciiTheme="minorHAnsi" w:hAnsiTheme="minorHAnsi" w:cstheme="minorHAnsi"/>
          <w:sz w:val="19"/>
          <w:szCs w:val="19"/>
          <w:lang w:val="en-US"/>
        </w:rPr>
        <w:t xml:space="preserve"> Edition of the</w:t>
      </w:r>
      <w:r w:rsidRPr="00ED6DA5">
        <w:rPr>
          <w:rFonts w:asciiTheme="minorHAnsi" w:hAnsiTheme="minorHAnsi" w:cstheme="minorHAnsi"/>
          <w:sz w:val="19"/>
          <w:szCs w:val="19"/>
          <w:lang w:val="en-US"/>
        </w:rPr>
        <w:t xml:space="preserve"> International Classification of Primary Care (ICPC-2)</w:t>
      </w:r>
      <w:r w:rsidR="00893363" w:rsidRPr="00ED6DA5">
        <w:rPr>
          <w:rFonts w:asciiTheme="minorHAnsi" w:hAnsiTheme="minorHAnsi" w:cstheme="minorHAnsi"/>
          <w:sz w:val="19"/>
          <w:szCs w:val="19"/>
          <w:lang w:val="en-US"/>
        </w:rPr>
        <w:t xml:space="preserve"> </w:t>
      </w:r>
      <w:r w:rsidR="00893363" w:rsidRPr="00ED6DA5">
        <w:rPr>
          <w:rFonts w:asciiTheme="minorHAnsi" w:hAnsiTheme="minorHAnsi" w:cstheme="minorHAnsi"/>
          <w:sz w:val="19"/>
          <w:szCs w:val="19"/>
          <w:lang w:val="en-US"/>
        </w:rPr>
        <w:fldChar w:fldCharType="begin" w:fldLock="1"/>
      </w:r>
      <w:r w:rsidR="00471DA2" w:rsidRPr="00ED6DA5">
        <w:rPr>
          <w:rFonts w:asciiTheme="minorHAnsi" w:hAnsiTheme="minorHAnsi" w:cstheme="minorHAnsi"/>
          <w:sz w:val="19"/>
          <w:szCs w:val="19"/>
          <w:lang w:val="en-US"/>
        </w:rPr>
        <w:instrText>ADDIN CSL_CITATION { "citationItems" : [ { "id" : "ITEM-1", "itemData" : { "URL" : "https://www.who.int/standards/classifications/other-classifications/international-classification-of-primary-care", "id" : "ITEM-1", "issued" : { "date-parts" : [ [ "0" ] ] }, "title" : "International Classification of Primary Care, 2nd edition (ICPC-2)", "type" : "webpage" }, "uris" : [ "http://www.mendeley.com/documents/?uuid=a4eaf506-0218-49de-9e80-0cd1119845ea" ] } ], "mendeley" : { "formattedCitation" : "[3]", "plainTextFormattedCitation" : "[3]", "previouslyFormattedCitation" : "[3]" }, "properties" : {  }, "schema" : "https://github.com/citation-style-language/schema/raw/master/csl-citation.json" }</w:instrText>
      </w:r>
      <w:r w:rsidR="00893363" w:rsidRPr="00ED6DA5">
        <w:rPr>
          <w:rFonts w:asciiTheme="minorHAnsi" w:hAnsiTheme="minorHAnsi" w:cstheme="minorHAnsi"/>
          <w:sz w:val="19"/>
          <w:szCs w:val="19"/>
          <w:lang w:val="en-US"/>
        </w:rPr>
        <w:fldChar w:fldCharType="separate"/>
      </w:r>
      <w:r w:rsidR="00471DA2" w:rsidRPr="00ED6DA5">
        <w:rPr>
          <w:rFonts w:asciiTheme="minorHAnsi" w:hAnsiTheme="minorHAnsi" w:cstheme="minorHAnsi"/>
          <w:noProof/>
          <w:sz w:val="19"/>
          <w:szCs w:val="19"/>
          <w:lang w:val="en-US"/>
        </w:rPr>
        <w:t>[3]</w:t>
      </w:r>
      <w:r w:rsidR="00893363" w:rsidRPr="00ED6DA5">
        <w:rPr>
          <w:rFonts w:asciiTheme="minorHAnsi" w:hAnsiTheme="minorHAnsi" w:cstheme="minorHAnsi"/>
          <w:sz w:val="19"/>
          <w:szCs w:val="19"/>
          <w:lang w:val="en-US"/>
        </w:rPr>
        <w:fldChar w:fldCharType="end"/>
      </w:r>
      <w:r w:rsidRPr="00ED6DA5">
        <w:rPr>
          <w:rFonts w:asciiTheme="minorHAnsi" w:hAnsiTheme="minorHAnsi" w:cstheme="minorHAnsi"/>
          <w:sz w:val="19"/>
          <w:szCs w:val="19"/>
          <w:lang w:val="en-US"/>
        </w:rPr>
        <w:t>.</w:t>
      </w:r>
    </w:p>
    <w:p w14:paraId="0000001B" w14:textId="287F14BC" w:rsidR="00892683"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pharmaceutical data </w:t>
      </w:r>
      <w:proofErr w:type="gramStart"/>
      <w:r w:rsidR="00C406AD" w:rsidRPr="00ED6DA5">
        <w:rPr>
          <w:rFonts w:asciiTheme="minorHAnsi" w:hAnsiTheme="minorHAnsi" w:cstheme="minorHAnsi"/>
          <w:sz w:val="19"/>
          <w:szCs w:val="19"/>
          <w:lang w:val="en-US"/>
        </w:rPr>
        <w:t>is registered</w:t>
      </w:r>
      <w:proofErr w:type="gramEnd"/>
      <w:r w:rsidR="00C406AD" w:rsidRPr="00ED6DA5">
        <w:rPr>
          <w:rFonts w:asciiTheme="minorHAnsi" w:hAnsiTheme="minorHAnsi" w:cstheme="minorHAnsi"/>
          <w:sz w:val="19"/>
          <w:szCs w:val="19"/>
          <w:lang w:val="en-US"/>
        </w:rPr>
        <w:t xml:space="preserve"> in</w:t>
      </w:r>
      <w:r w:rsidRPr="00ED6DA5">
        <w:rPr>
          <w:rFonts w:asciiTheme="minorHAnsi" w:hAnsiTheme="minorHAnsi" w:cstheme="minorHAnsi"/>
          <w:sz w:val="19"/>
          <w:szCs w:val="19"/>
          <w:lang w:val="en-US"/>
        </w:rPr>
        <w:t xml:space="preserve"> two modules: LAMIA </w:t>
      </w:r>
      <w:r w:rsidR="00C406AD" w:rsidRPr="00ED6DA5">
        <w:rPr>
          <w:rFonts w:asciiTheme="minorHAnsi" w:hAnsiTheme="minorHAnsi" w:cstheme="minorHAnsi"/>
          <w:sz w:val="19"/>
          <w:szCs w:val="19"/>
          <w:lang w:val="en-US"/>
        </w:rPr>
        <w:t xml:space="preserve">and FARHO. LAMIA includes drugs </w:t>
      </w:r>
      <w:r w:rsidRPr="00ED6DA5">
        <w:rPr>
          <w:rFonts w:asciiTheme="minorHAnsi" w:hAnsiTheme="minorHAnsi" w:cstheme="minorHAnsi"/>
          <w:sz w:val="19"/>
          <w:szCs w:val="19"/>
          <w:lang w:val="en-US"/>
        </w:rPr>
        <w:t>prescriptions and dispensations</w:t>
      </w:r>
      <w:r w:rsidR="00C406AD" w:rsidRPr="00ED6DA5">
        <w:rPr>
          <w:rFonts w:asciiTheme="minorHAnsi" w:hAnsiTheme="minorHAnsi" w:cstheme="minorHAnsi"/>
          <w:sz w:val="19"/>
          <w:szCs w:val="19"/>
          <w:lang w:val="en-US"/>
        </w:rPr>
        <w:t xml:space="preserve"> in outpatients (drug prescription in primary care)</w:t>
      </w:r>
      <w:r w:rsidRPr="00ED6DA5">
        <w:rPr>
          <w:rFonts w:asciiTheme="minorHAnsi" w:hAnsiTheme="minorHAnsi" w:cstheme="minorHAnsi"/>
          <w:sz w:val="19"/>
          <w:szCs w:val="19"/>
          <w:lang w:val="en-US"/>
        </w:rPr>
        <w:t xml:space="preserve">, and FARHO </w:t>
      </w:r>
      <w:r w:rsidR="00C406AD" w:rsidRPr="00ED6DA5">
        <w:rPr>
          <w:rFonts w:asciiTheme="minorHAnsi" w:hAnsiTheme="minorHAnsi" w:cstheme="minorHAnsi"/>
          <w:sz w:val="19"/>
          <w:szCs w:val="19"/>
          <w:lang w:val="en-US"/>
        </w:rPr>
        <w:t>includes drugs prescription in inpatients and in ambulatory patients (drugs prescription in the hospital or other specialized care setting)</w:t>
      </w:r>
      <w:r w:rsidRPr="00ED6DA5">
        <w:rPr>
          <w:rFonts w:asciiTheme="minorHAnsi" w:hAnsiTheme="minorHAnsi" w:cstheme="minorHAnsi"/>
          <w:sz w:val="19"/>
          <w:szCs w:val="19"/>
          <w:lang w:val="en-US"/>
        </w:rPr>
        <w:t xml:space="preserve">. Both tools use the Anatomical Therapeutic Chemical (ATC) classification system </w:t>
      </w:r>
      <w:r w:rsidR="00F64F7A" w:rsidRPr="00ED6DA5">
        <w:rPr>
          <w:rFonts w:asciiTheme="minorHAnsi" w:hAnsiTheme="minorHAnsi" w:cstheme="minorHAnsi"/>
          <w:sz w:val="19"/>
          <w:szCs w:val="19"/>
          <w:lang w:val="en-US"/>
        </w:rPr>
        <w:fldChar w:fldCharType="begin" w:fldLock="1"/>
      </w:r>
      <w:r w:rsidR="00F64F7A" w:rsidRPr="00ED6DA5">
        <w:rPr>
          <w:rFonts w:asciiTheme="minorHAnsi" w:hAnsiTheme="minorHAnsi" w:cstheme="minorHAnsi"/>
          <w:sz w:val="19"/>
          <w:szCs w:val="19"/>
          <w:lang w:val="en-US"/>
        </w:rPr>
        <w:instrText>ADDIN CSL_CITATION { "citationItems" : [ { "id" : "ITEM-1", "itemData" : { "URL" : "https://www.who.int/tools/atc-ddd-toolkit/atc-classification", "id" : "ITEM-1", "issued" : { "date-parts" : [ [ "0" ] ] }, "title" : "Anatomical Therapeutic Chemical (ATC) Classification", "type" : "webpage" }, "uris" : [ "http://www.mendeley.com/documents/?uuid=d5501af6-101f-4e93-a95e-a638bfa2723c" ] } ], "mendeley" : { "formattedCitation" : "[4]", "plainTextFormattedCitation" : "[4]", "previouslyFormattedCitation" : "[4]" }, "properties" : {  }, "schema" : "https://github.com/citation-style-language/schema/raw/master/csl-citation.json" }</w:instrText>
      </w:r>
      <w:r w:rsidR="00F64F7A" w:rsidRPr="00ED6DA5">
        <w:rPr>
          <w:rFonts w:asciiTheme="minorHAnsi" w:hAnsiTheme="minorHAnsi" w:cstheme="minorHAnsi"/>
          <w:sz w:val="19"/>
          <w:szCs w:val="19"/>
          <w:lang w:val="en-US"/>
        </w:rPr>
        <w:fldChar w:fldCharType="separate"/>
      </w:r>
      <w:r w:rsidR="00F64F7A" w:rsidRPr="00ED6DA5">
        <w:rPr>
          <w:rFonts w:asciiTheme="minorHAnsi" w:hAnsiTheme="minorHAnsi" w:cstheme="minorHAnsi"/>
          <w:noProof/>
          <w:sz w:val="19"/>
          <w:szCs w:val="19"/>
          <w:lang w:val="en-US"/>
        </w:rPr>
        <w:t>[4]</w:t>
      </w:r>
      <w:r w:rsidR="00F64F7A" w:rsidRPr="00ED6DA5">
        <w:rPr>
          <w:rFonts w:asciiTheme="minorHAnsi" w:hAnsiTheme="minorHAnsi" w:cstheme="minorHAnsi"/>
          <w:sz w:val="19"/>
          <w:szCs w:val="19"/>
          <w:lang w:val="en-US"/>
        </w:rPr>
        <w:fldChar w:fldCharType="end"/>
      </w:r>
      <w:r w:rsidR="00F64F7A"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and the (Spanish) National Pharmaceutical Catalogue</w:t>
      </w:r>
      <w:r w:rsidR="00F64F7A" w:rsidRPr="00ED6DA5">
        <w:rPr>
          <w:rFonts w:asciiTheme="minorHAnsi" w:hAnsiTheme="minorHAnsi" w:cstheme="minorHAnsi"/>
          <w:sz w:val="19"/>
          <w:szCs w:val="19"/>
          <w:lang w:val="en-US"/>
        </w:rPr>
        <w:t xml:space="preserve"> for drug prescription</w:t>
      </w:r>
      <w:r w:rsidRPr="00ED6DA5">
        <w:rPr>
          <w:rFonts w:asciiTheme="minorHAnsi" w:hAnsiTheme="minorHAnsi" w:cstheme="minorHAnsi"/>
          <w:sz w:val="19"/>
          <w:szCs w:val="19"/>
          <w:lang w:val="en-US"/>
        </w:rPr>
        <w:t xml:space="preserve">, which allow the identification of the exact content of each </w:t>
      </w:r>
      <w:r w:rsidR="00F64F7A" w:rsidRPr="00ED6DA5">
        <w:rPr>
          <w:rFonts w:asciiTheme="minorHAnsi" w:hAnsiTheme="minorHAnsi" w:cstheme="minorHAnsi"/>
          <w:sz w:val="19"/>
          <w:szCs w:val="19"/>
          <w:lang w:val="en-US"/>
        </w:rPr>
        <w:t xml:space="preserve">drug prescription and </w:t>
      </w:r>
      <w:r w:rsidRPr="00ED6DA5">
        <w:rPr>
          <w:rFonts w:asciiTheme="minorHAnsi" w:hAnsiTheme="minorHAnsi" w:cstheme="minorHAnsi"/>
          <w:sz w:val="19"/>
          <w:szCs w:val="19"/>
          <w:lang w:val="en-US"/>
        </w:rPr>
        <w:t xml:space="preserve">dispensation. LAMIA includes a comprehensive e-prescription connected to all community pharmacies in </w:t>
      </w:r>
      <w:proofErr w:type="gramStart"/>
      <w:r w:rsidR="000D1302" w:rsidRPr="00ED6DA5">
        <w:rPr>
          <w:rFonts w:asciiTheme="minorHAnsi" w:hAnsiTheme="minorHAnsi" w:cstheme="minorHAnsi"/>
          <w:sz w:val="19"/>
          <w:szCs w:val="19"/>
          <w:lang w:val="en-US"/>
        </w:rPr>
        <w:t>Spain</w:t>
      </w:r>
      <w:r w:rsidRPr="00ED6DA5">
        <w:rPr>
          <w:rFonts w:asciiTheme="minorHAnsi" w:hAnsiTheme="minorHAnsi" w:cstheme="minorHAnsi"/>
          <w:sz w:val="19"/>
          <w:szCs w:val="19"/>
          <w:lang w:val="en-US"/>
        </w:rPr>
        <w:t>, that</w:t>
      </w:r>
      <w:proofErr w:type="gramEnd"/>
      <w:r w:rsidRPr="00ED6DA5">
        <w:rPr>
          <w:rFonts w:asciiTheme="minorHAnsi" w:hAnsiTheme="minorHAnsi" w:cstheme="minorHAnsi"/>
          <w:sz w:val="19"/>
          <w:szCs w:val="19"/>
          <w:lang w:val="en-US"/>
        </w:rPr>
        <w:t xml:space="preserve"> </w:t>
      </w:r>
      <w:r w:rsidR="000D1302" w:rsidRPr="00ED6DA5">
        <w:rPr>
          <w:rFonts w:asciiTheme="minorHAnsi" w:hAnsiTheme="minorHAnsi" w:cstheme="minorHAnsi"/>
          <w:sz w:val="19"/>
          <w:szCs w:val="19"/>
          <w:lang w:val="en-US"/>
        </w:rPr>
        <w:t>links each drug</w:t>
      </w:r>
      <w:r w:rsidRPr="00ED6DA5">
        <w:rPr>
          <w:rFonts w:asciiTheme="minorHAnsi" w:hAnsiTheme="minorHAnsi" w:cstheme="minorHAnsi"/>
          <w:sz w:val="19"/>
          <w:szCs w:val="19"/>
          <w:lang w:val="en-US"/>
        </w:rPr>
        <w:t xml:space="preserve"> prescription</w:t>
      </w:r>
      <w:r w:rsidR="000D1302" w:rsidRPr="00ED6DA5">
        <w:rPr>
          <w:rFonts w:asciiTheme="minorHAnsi" w:hAnsiTheme="minorHAnsi" w:cstheme="minorHAnsi"/>
          <w:sz w:val="19"/>
          <w:szCs w:val="19"/>
          <w:lang w:val="en-US"/>
        </w:rPr>
        <w:t xml:space="preserve"> to the corresponding</w:t>
      </w:r>
      <w:r w:rsidRPr="00ED6DA5">
        <w:rPr>
          <w:rFonts w:asciiTheme="minorHAnsi" w:hAnsiTheme="minorHAnsi" w:cstheme="minorHAnsi"/>
          <w:sz w:val="19"/>
          <w:szCs w:val="19"/>
          <w:lang w:val="en-US"/>
        </w:rPr>
        <w:t xml:space="preserve"> dispensation from the </w:t>
      </w:r>
      <w:r w:rsidR="000D1302" w:rsidRPr="00ED6DA5">
        <w:rPr>
          <w:rFonts w:asciiTheme="minorHAnsi" w:hAnsiTheme="minorHAnsi" w:cstheme="minorHAnsi"/>
          <w:sz w:val="19"/>
          <w:szCs w:val="19"/>
          <w:lang w:val="en-US"/>
        </w:rPr>
        <w:t xml:space="preserve">community </w:t>
      </w:r>
      <w:r w:rsidRPr="00ED6DA5">
        <w:rPr>
          <w:rFonts w:asciiTheme="minorHAnsi" w:hAnsiTheme="minorHAnsi" w:cstheme="minorHAnsi"/>
          <w:sz w:val="19"/>
          <w:szCs w:val="19"/>
          <w:lang w:val="en-US"/>
        </w:rPr>
        <w:t>pharmacy through a specific prescription identification number.</w:t>
      </w:r>
    </w:p>
    <w:p w14:paraId="64822327" w14:textId="77777777" w:rsidR="00BA786C" w:rsidRDefault="0064621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The Hospital Medical Record</w:t>
      </w:r>
      <w:r w:rsidR="000A191D" w:rsidRPr="00ED6DA5">
        <w:rPr>
          <w:rFonts w:asciiTheme="minorHAnsi" w:hAnsiTheme="minorHAnsi" w:cstheme="minorHAnsi"/>
          <w:sz w:val="19"/>
          <w:szCs w:val="19"/>
          <w:lang w:val="en-US"/>
        </w:rPr>
        <w:t>s module</w:t>
      </w:r>
      <w:r w:rsidR="00E8054D" w:rsidRPr="00ED6DA5">
        <w:rPr>
          <w:rFonts w:asciiTheme="minorHAnsi" w:hAnsiTheme="minorHAnsi" w:cstheme="minorHAnsi"/>
          <w:sz w:val="19"/>
          <w:szCs w:val="19"/>
          <w:lang w:val="en-US"/>
        </w:rPr>
        <w:t xml:space="preserve"> was created in</w:t>
      </w:r>
      <w:r w:rsidRPr="00ED6DA5">
        <w:rPr>
          <w:rFonts w:asciiTheme="minorHAnsi" w:hAnsiTheme="minorHAnsi" w:cstheme="minorHAnsi"/>
          <w:sz w:val="19"/>
          <w:szCs w:val="19"/>
          <w:lang w:val="en-US"/>
        </w:rPr>
        <w:t xml:space="preserve"> 2001 </w:t>
      </w:r>
      <w:proofErr w:type="gramStart"/>
      <w:r w:rsidRPr="00ED6DA5">
        <w:rPr>
          <w:rFonts w:asciiTheme="minorHAnsi" w:hAnsiTheme="minorHAnsi" w:cstheme="minorHAnsi"/>
          <w:sz w:val="19"/>
          <w:szCs w:val="19"/>
          <w:lang w:val="en-US"/>
        </w:rPr>
        <w:t>and  provides</w:t>
      </w:r>
      <w:proofErr w:type="gramEnd"/>
      <w:r w:rsidRPr="00ED6DA5">
        <w:rPr>
          <w:rFonts w:asciiTheme="minorHAnsi" w:hAnsiTheme="minorHAnsi" w:cstheme="minorHAnsi"/>
          <w:sz w:val="19"/>
          <w:szCs w:val="19"/>
          <w:lang w:val="en-US"/>
        </w:rPr>
        <w:t xml:space="preserve">  comprehe</w:t>
      </w:r>
      <w:r w:rsidR="00AF2B0F">
        <w:rPr>
          <w:rFonts w:asciiTheme="minorHAnsi" w:hAnsiTheme="minorHAnsi" w:cstheme="minorHAnsi"/>
          <w:sz w:val="19"/>
          <w:szCs w:val="19"/>
          <w:lang w:val="en-US"/>
        </w:rPr>
        <w:t>nsive  information   covering all</w:t>
      </w:r>
    </w:p>
    <w:p w14:paraId="194EC005" w14:textId="73A0379B" w:rsidR="00646211" w:rsidRPr="00ED6DA5" w:rsidRDefault="00AF2B0F" w:rsidP="005C58E5">
      <w:pPr>
        <w:spacing w:before="1" w:after="120" w:line="360" w:lineRule="auto"/>
        <w:ind w:right="-30"/>
        <w:jc w:val="both"/>
        <w:rPr>
          <w:rFonts w:asciiTheme="minorHAnsi" w:hAnsiTheme="minorHAnsi" w:cstheme="minorHAnsi"/>
          <w:sz w:val="19"/>
          <w:szCs w:val="19"/>
          <w:lang w:val="en-US"/>
        </w:rPr>
      </w:pPr>
      <w:r>
        <w:rPr>
          <w:rFonts w:asciiTheme="minorHAnsi" w:hAnsiTheme="minorHAnsi" w:cstheme="minorHAnsi"/>
          <w:sz w:val="19"/>
          <w:szCs w:val="19"/>
          <w:lang w:val="en-US"/>
        </w:rPr>
        <w:t xml:space="preserve"> </w:t>
      </w:r>
      <w:proofErr w:type="gramStart"/>
      <w:r>
        <w:rPr>
          <w:rFonts w:asciiTheme="minorHAnsi" w:hAnsiTheme="minorHAnsi" w:cstheme="minorHAnsi"/>
          <w:sz w:val="19"/>
          <w:szCs w:val="19"/>
          <w:lang w:val="en-US"/>
        </w:rPr>
        <w:t>areas</w:t>
      </w:r>
      <w:proofErr w:type="gramEnd"/>
      <w:r>
        <w:rPr>
          <w:rFonts w:asciiTheme="minorHAnsi" w:hAnsiTheme="minorHAnsi" w:cstheme="minorHAnsi"/>
          <w:sz w:val="19"/>
          <w:szCs w:val="19"/>
          <w:lang w:val="en-US"/>
        </w:rPr>
        <w:t xml:space="preserve"> of specialized </w:t>
      </w:r>
      <w:r w:rsidR="00646211" w:rsidRPr="00ED6DA5">
        <w:rPr>
          <w:rFonts w:asciiTheme="minorHAnsi" w:hAnsiTheme="minorHAnsi" w:cstheme="minorHAnsi"/>
          <w:sz w:val="19"/>
          <w:szCs w:val="19"/>
          <w:lang w:val="en-US"/>
        </w:rPr>
        <w:t>care</w:t>
      </w:r>
      <w:r w:rsidR="000A191D" w:rsidRPr="00ED6DA5">
        <w:rPr>
          <w:rFonts w:asciiTheme="minorHAnsi" w:hAnsiTheme="minorHAnsi" w:cstheme="minorHAnsi"/>
          <w:sz w:val="19"/>
          <w:szCs w:val="19"/>
          <w:lang w:val="en-US"/>
        </w:rPr>
        <w:t>. Includes data on hospitals</w:t>
      </w:r>
      <w:r w:rsidR="00646211" w:rsidRPr="00ED6DA5">
        <w:rPr>
          <w:rFonts w:asciiTheme="minorHAnsi" w:hAnsiTheme="minorHAnsi" w:cstheme="minorHAnsi"/>
          <w:sz w:val="19"/>
          <w:szCs w:val="19"/>
          <w:lang w:val="en-US"/>
        </w:rPr>
        <w:t xml:space="preserve"> admission</w:t>
      </w:r>
      <w:r w:rsidR="000A191D" w:rsidRPr="00ED6DA5">
        <w:rPr>
          <w:rFonts w:asciiTheme="minorHAnsi" w:hAnsiTheme="minorHAnsi" w:cstheme="minorHAnsi"/>
          <w:sz w:val="19"/>
          <w:szCs w:val="19"/>
          <w:lang w:val="en-US"/>
        </w:rPr>
        <w:t>s</w:t>
      </w:r>
      <w:r w:rsidR="00C87069" w:rsidRPr="00ED6DA5">
        <w:rPr>
          <w:rFonts w:asciiTheme="minorHAnsi" w:hAnsiTheme="minorHAnsi" w:cstheme="minorHAnsi"/>
          <w:sz w:val="19"/>
          <w:szCs w:val="19"/>
          <w:lang w:val="en-US"/>
        </w:rPr>
        <w:t xml:space="preserve"> (both convention and home hospitalization)</w:t>
      </w:r>
      <w:r w:rsidR="00646211" w:rsidRPr="00ED6DA5">
        <w:rPr>
          <w:rFonts w:asciiTheme="minorHAnsi" w:hAnsiTheme="minorHAnsi" w:cstheme="minorHAnsi"/>
          <w:sz w:val="19"/>
          <w:szCs w:val="19"/>
          <w:lang w:val="en-US"/>
        </w:rPr>
        <w:t xml:space="preserve">, </w:t>
      </w:r>
      <w:r w:rsidR="000A191D" w:rsidRPr="00ED6DA5">
        <w:rPr>
          <w:rFonts w:asciiTheme="minorHAnsi" w:hAnsiTheme="minorHAnsi" w:cstheme="minorHAnsi"/>
          <w:sz w:val="19"/>
          <w:szCs w:val="19"/>
          <w:lang w:val="en-US"/>
        </w:rPr>
        <w:t>specialized care</w:t>
      </w:r>
      <w:r w:rsidR="00646211" w:rsidRPr="00ED6DA5">
        <w:rPr>
          <w:rFonts w:asciiTheme="minorHAnsi" w:hAnsiTheme="minorHAnsi" w:cstheme="minorHAnsi"/>
          <w:sz w:val="19"/>
          <w:szCs w:val="19"/>
          <w:lang w:val="en-US"/>
        </w:rPr>
        <w:t xml:space="preserve"> consultations</w:t>
      </w:r>
      <w:r w:rsidR="00C87069" w:rsidRPr="00ED6DA5">
        <w:rPr>
          <w:rFonts w:asciiTheme="minorHAnsi" w:hAnsiTheme="minorHAnsi" w:cstheme="minorHAnsi"/>
          <w:sz w:val="19"/>
          <w:szCs w:val="19"/>
          <w:lang w:val="en-US"/>
        </w:rPr>
        <w:t xml:space="preserve"> (including mental health care and prenatal care, among others)</w:t>
      </w:r>
      <w:r>
        <w:rPr>
          <w:rFonts w:asciiTheme="minorHAnsi" w:hAnsiTheme="minorHAnsi" w:cstheme="minorHAnsi"/>
          <w:sz w:val="19"/>
          <w:szCs w:val="19"/>
          <w:lang w:val="en-US"/>
        </w:rPr>
        <w:t>,</w:t>
      </w:r>
      <w:r w:rsidR="00646211" w:rsidRPr="00ED6DA5">
        <w:rPr>
          <w:rFonts w:asciiTheme="minorHAnsi" w:hAnsiTheme="minorHAnsi" w:cstheme="minorHAnsi"/>
          <w:sz w:val="19"/>
          <w:szCs w:val="19"/>
          <w:lang w:val="en-US"/>
        </w:rPr>
        <w:t xml:space="preserve"> emergencies, diagnostic</w:t>
      </w:r>
      <w:r w:rsidR="00C87069" w:rsidRPr="00ED6DA5">
        <w:rPr>
          <w:rFonts w:asciiTheme="minorHAnsi" w:hAnsiTheme="minorHAnsi" w:cstheme="minorHAnsi"/>
          <w:sz w:val="19"/>
          <w:szCs w:val="19"/>
          <w:lang w:val="en-US"/>
        </w:rPr>
        <w:t xml:space="preserve"> procedures</w:t>
      </w:r>
      <w:r w:rsidR="00646211" w:rsidRPr="00ED6DA5">
        <w:rPr>
          <w:rFonts w:asciiTheme="minorHAnsi" w:hAnsiTheme="minorHAnsi" w:cstheme="minorHAnsi"/>
          <w:sz w:val="19"/>
          <w:szCs w:val="19"/>
          <w:lang w:val="en-US"/>
        </w:rPr>
        <w:t xml:space="preserve">, </w:t>
      </w:r>
      <w:r w:rsidR="00326501" w:rsidRPr="00ED6DA5">
        <w:rPr>
          <w:rFonts w:asciiTheme="minorHAnsi" w:hAnsiTheme="minorHAnsi" w:cstheme="minorHAnsi"/>
          <w:sz w:val="19"/>
          <w:szCs w:val="19"/>
          <w:lang w:val="en-US"/>
        </w:rPr>
        <w:t xml:space="preserve">medical and nursing procedures, </w:t>
      </w:r>
      <w:r w:rsidR="00646211" w:rsidRPr="00ED6DA5">
        <w:rPr>
          <w:rFonts w:asciiTheme="minorHAnsi" w:hAnsiTheme="minorHAnsi" w:cstheme="minorHAnsi"/>
          <w:sz w:val="19"/>
          <w:szCs w:val="19"/>
          <w:lang w:val="en-US"/>
        </w:rPr>
        <w:t>surger</w:t>
      </w:r>
      <w:r w:rsidR="00C87069" w:rsidRPr="00ED6DA5">
        <w:rPr>
          <w:rFonts w:asciiTheme="minorHAnsi" w:hAnsiTheme="minorHAnsi" w:cstheme="minorHAnsi"/>
          <w:sz w:val="19"/>
          <w:szCs w:val="19"/>
          <w:lang w:val="en-US"/>
        </w:rPr>
        <w:t>ies</w:t>
      </w:r>
      <w:r w:rsidR="00646211" w:rsidRPr="00ED6DA5">
        <w:rPr>
          <w:rFonts w:asciiTheme="minorHAnsi" w:hAnsiTheme="minorHAnsi" w:cstheme="minorHAnsi"/>
          <w:sz w:val="19"/>
          <w:szCs w:val="19"/>
          <w:lang w:val="en-US"/>
        </w:rPr>
        <w:t>, prevention and safety</w:t>
      </w:r>
      <w:r w:rsidR="00C87069" w:rsidRPr="00ED6DA5">
        <w:rPr>
          <w:rFonts w:asciiTheme="minorHAnsi" w:hAnsiTheme="minorHAnsi" w:cstheme="minorHAnsi"/>
          <w:sz w:val="19"/>
          <w:szCs w:val="19"/>
          <w:lang w:val="en-US"/>
        </w:rPr>
        <w:t xml:space="preserve"> measures</w:t>
      </w:r>
      <w:r w:rsidR="00646211" w:rsidRPr="00ED6DA5">
        <w:rPr>
          <w:rFonts w:asciiTheme="minorHAnsi" w:hAnsiTheme="minorHAnsi" w:cstheme="minorHAnsi"/>
          <w:sz w:val="19"/>
          <w:szCs w:val="19"/>
          <w:lang w:val="en-US"/>
        </w:rPr>
        <w:t xml:space="preserve">, </w:t>
      </w:r>
      <w:r w:rsidR="00C87069" w:rsidRPr="00ED6DA5">
        <w:rPr>
          <w:rFonts w:asciiTheme="minorHAnsi" w:hAnsiTheme="minorHAnsi" w:cstheme="minorHAnsi"/>
          <w:sz w:val="19"/>
          <w:szCs w:val="19"/>
          <w:lang w:val="en-US"/>
        </w:rPr>
        <w:t>and interventions by social workers in inpatients</w:t>
      </w:r>
      <w:r w:rsidR="00646211" w:rsidRPr="00ED6DA5">
        <w:rPr>
          <w:rFonts w:asciiTheme="minorHAnsi" w:hAnsiTheme="minorHAnsi" w:cstheme="minorHAnsi"/>
          <w:sz w:val="19"/>
          <w:szCs w:val="19"/>
          <w:lang w:val="en-US"/>
        </w:rPr>
        <w:t xml:space="preserve">.      </w:t>
      </w:r>
    </w:p>
    <w:p w14:paraId="142240DA" w14:textId="7D5A2D2B" w:rsidR="00CF7FB1" w:rsidRPr="00ED6DA5" w:rsidRDefault="00E12729" w:rsidP="005C58E5">
      <w:pPr>
        <w:spacing w:before="1" w:after="120" w:line="360" w:lineRule="auto"/>
        <w:ind w:right="-30"/>
        <w:jc w:val="both"/>
        <w:rPr>
          <w:rFonts w:asciiTheme="minorHAnsi" w:hAnsiTheme="minorHAnsi" w:cstheme="minorHAnsi"/>
          <w:sz w:val="19"/>
          <w:szCs w:val="19"/>
          <w:highlight w:val="yellow"/>
          <w:lang w:val="en-US"/>
        </w:rPr>
      </w:pPr>
      <w:r w:rsidRPr="00ED6DA5">
        <w:rPr>
          <w:rFonts w:asciiTheme="minorHAnsi" w:hAnsiTheme="minorHAnsi" w:cstheme="minorHAnsi"/>
          <w:sz w:val="19"/>
          <w:szCs w:val="19"/>
          <w:lang w:val="en-US"/>
        </w:rPr>
        <w:t>Information on m</w:t>
      </w:r>
      <w:r w:rsidR="00C64A02" w:rsidRPr="00ED6DA5">
        <w:rPr>
          <w:rFonts w:asciiTheme="minorHAnsi" w:hAnsiTheme="minorHAnsi" w:cstheme="minorHAnsi"/>
          <w:sz w:val="19"/>
          <w:szCs w:val="19"/>
          <w:lang w:val="en-US"/>
        </w:rPr>
        <w:t xml:space="preserve">edical diagnoses and procedures in the hospital </w:t>
      </w:r>
      <w:r w:rsidR="00C93022" w:rsidRPr="00ED6DA5">
        <w:rPr>
          <w:rFonts w:asciiTheme="minorHAnsi" w:hAnsiTheme="minorHAnsi" w:cstheme="minorHAnsi"/>
          <w:sz w:val="19"/>
          <w:szCs w:val="19"/>
          <w:lang w:val="en-US"/>
        </w:rPr>
        <w:t xml:space="preserve">and the specialized care </w:t>
      </w:r>
      <w:r w:rsidR="00C64A02" w:rsidRPr="00ED6DA5">
        <w:rPr>
          <w:rFonts w:asciiTheme="minorHAnsi" w:hAnsiTheme="minorHAnsi" w:cstheme="minorHAnsi"/>
          <w:sz w:val="19"/>
          <w:szCs w:val="19"/>
          <w:lang w:val="en-US"/>
        </w:rPr>
        <w:t xml:space="preserve">setting </w:t>
      </w:r>
      <w:r w:rsidR="00CF7FB1" w:rsidRPr="00ED6DA5">
        <w:rPr>
          <w:rFonts w:asciiTheme="minorHAnsi" w:hAnsiTheme="minorHAnsi" w:cstheme="minorHAnsi"/>
          <w:sz w:val="19"/>
          <w:szCs w:val="19"/>
          <w:lang w:val="en-US"/>
        </w:rPr>
        <w:t xml:space="preserve">included in the Hospital Medical Records module </w:t>
      </w:r>
      <w:proofErr w:type="gramStart"/>
      <w:r w:rsidR="00CF7FB1" w:rsidRPr="00ED6DA5">
        <w:rPr>
          <w:rFonts w:asciiTheme="minorHAnsi" w:hAnsiTheme="minorHAnsi" w:cstheme="minorHAnsi"/>
          <w:sz w:val="19"/>
          <w:szCs w:val="19"/>
          <w:lang w:val="en-US"/>
        </w:rPr>
        <w:t>is</w:t>
      </w:r>
      <w:r w:rsidR="00C64A02"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obtained</w:t>
      </w:r>
      <w:proofErr w:type="gramEnd"/>
      <w:r w:rsidR="00CF7FB1" w:rsidRPr="00ED6DA5">
        <w:rPr>
          <w:rFonts w:asciiTheme="minorHAnsi" w:hAnsiTheme="minorHAnsi" w:cstheme="minorHAnsi"/>
          <w:sz w:val="19"/>
          <w:szCs w:val="19"/>
          <w:lang w:val="en-US"/>
        </w:rPr>
        <w:t xml:space="preserve"> from the </w:t>
      </w:r>
      <w:r w:rsidR="007F1556" w:rsidRPr="00ED6DA5">
        <w:rPr>
          <w:rFonts w:asciiTheme="minorHAnsi" w:hAnsiTheme="minorHAnsi" w:cstheme="minorHAnsi"/>
          <w:sz w:val="19"/>
          <w:szCs w:val="19"/>
          <w:lang w:val="en-US"/>
        </w:rPr>
        <w:t>Minimum Basic Data Set at Hospital Discharge (MBDS)</w:t>
      </w:r>
      <w:r w:rsidR="00CF7FB1" w:rsidRPr="00ED6DA5">
        <w:rPr>
          <w:rFonts w:asciiTheme="minorHAnsi" w:hAnsiTheme="minorHAnsi" w:cstheme="minorHAnsi"/>
          <w:sz w:val="19"/>
          <w:szCs w:val="19"/>
          <w:lang w:val="en-US"/>
        </w:rPr>
        <w:t xml:space="preserve">. </w:t>
      </w:r>
      <w:proofErr w:type="gramStart"/>
      <w:r w:rsidR="00CF7FB1" w:rsidRPr="00ED6DA5">
        <w:rPr>
          <w:rFonts w:asciiTheme="minorHAnsi" w:hAnsiTheme="minorHAnsi" w:cstheme="minorHAnsi"/>
          <w:sz w:val="19"/>
          <w:szCs w:val="19"/>
          <w:lang w:val="en-US"/>
        </w:rPr>
        <w:t xml:space="preserve">This </w:t>
      </w:r>
      <w:r w:rsidR="007F1556" w:rsidRPr="00ED6DA5">
        <w:rPr>
          <w:rFonts w:asciiTheme="minorHAnsi" w:hAnsiTheme="minorHAnsi" w:cstheme="minorHAnsi"/>
          <w:sz w:val="19"/>
          <w:szCs w:val="19"/>
          <w:lang w:val="en-US"/>
        </w:rPr>
        <w:t xml:space="preserve">is a synopsis of clinical and administrative information on all hospital admissions and major ambulatory surgery </w:t>
      </w:r>
      <w:r w:rsidR="00CF7FB1" w:rsidRPr="00ED6DA5">
        <w:rPr>
          <w:rFonts w:asciiTheme="minorHAnsi" w:hAnsiTheme="minorHAnsi" w:cstheme="minorHAnsi"/>
          <w:sz w:val="19"/>
          <w:szCs w:val="19"/>
          <w:lang w:val="en-US"/>
        </w:rPr>
        <w:t>that hospitals from the national health system are mandatorily required to complete since 1987.</w:t>
      </w:r>
      <w:proofErr w:type="gramEnd"/>
      <w:r w:rsidR="00CF7FB1" w:rsidRPr="00ED6DA5">
        <w:rPr>
          <w:rFonts w:asciiTheme="minorHAnsi" w:hAnsiTheme="minorHAnsi" w:cstheme="minorHAnsi"/>
          <w:sz w:val="19"/>
          <w:szCs w:val="19"/>
          <w:lang w:val="en-US"/>
        </w:rPr>
        <w:t xml:space="preserve"> Since then information </w:t>
      </w:r>
      <w:r w:rsidR="00CF7FB1" w:rsidRPr="00ED6DA5">
        <w:rPr>
          <w:rFonts w:asciiTheme="minorHAnsi" w:hAnsiTheme="minorHAnsi" w:cstheme="minorHAnsi"/>
          <w:sz w:val="19"/>
          <w:szCs w:val="19"/>
          <w:lang w:val="en-US"/>
        </w:rPr>
        <w:lastRenderedPageBreak/>
        <w:t>from</w:t>
      </w:r>
      <w:r w:rsidR="007F1556" w:rsidRPr="00ED6DA5">
        <w:rPr>
          <w:rFonts w:asciiTheme="minorHAnsi" w:hAnsiTheme="minorHAnsi" w:cstheme="minorHAnsi"/>
          <w:sz w:val="19"/>
          <w:szCs w:val="19"/>
          <w:lang w:val="en-US"/>
        </w:rPr>
        <w:t xml:space="preserve"> public partnership hospitals</w:t>
      </w:r>
      <w:r w:rsidR="00CF7FB1" w:rsidRPr="00ED6DA5">
        <w:rPr>
          <w:rFonts w:asciiTheme="minorHAnsi" w:hAnsiTheme="minorHAnsi" w:cstheme="minorHAnsi"/>
          <w:sz w:val="19"/>
          <w:szCs w:val="19"/>
          <w:lang w:val="en-US"/>
        </w:rPr>
        <w:t xml:space="preserve"> and private hospitals </w:t>
      </w:r>
      <w:proofErr w:type="gramStart"/>
      <w:r w:rsidR="00CF7FB1" w:rsidRPr="00ED6DA5">
        <w:rPr>
          <w:rFonts w:asciiTheme="minorHAnsi" w:hAnsiTheme="minorHAnsi" w:cstheme="minorHAnsi"/>
          <w:sz w:val="19"/>
          <w:szCs w:val="19"/>
          <w:lang w:val="en-US"/>
        </w:rPr>
        <w:t>has been progressively incorporated</w:t>
      </w:r>
      <w:proofErr w:type="gramEnd"/>
      <w:r w:rsidR="007F1556" w:rsidRPr="00ED6DA5">
        <w:rPr>
          <w:rFonts w:asciiTheme="minorHAnsi" w:hAnsiTheme="minorHAnsi" w:cstheme="minorHAnsi"/>
          <w:sz w:val="19"/>
          <w:szCs w:val="19"/>
          <w:lang w:val="en-US"/>
        </w:rPr>
        <w:t>.</w:t>
      </w:r>
      <w:r w:rsidR="007413BE" w:rsidRPr="00ED6DA5">
        <w:rPr>
          <w:rFonts w:asciiTheme="minorHAnsi" w:hAnsiTheme="minorHAnsi" w:cstheme="minorHAnsi"/>
          <w:sz w:val="19"/>
          <w:szCs w:val="19"/>
          <w:lang w:val="en-US"/>
        </w:rPr>
        <w:t xml:space="preserve"> To date</w:t>
      </w:r>
      <w:r w:rsidR="00CF7FB1" w:rsidRPr="00ED6DA5">
        <w:rPr>
          <w:rFonts w:asciiTheme="minorHAnsi" w:hAnsiTheme="minorHAnsi" w:cstheme="minorHAnsi"/>
          <w:sz w:val="19"/>
          <w:szCs w:val="19"/>
          <w:lang w:val="en-US"/>
        </w:rPr>
        <w:t>, MBDS is the largest administrative and clinical database available in the Spanish health system</w:t>
      </w:r>
      <w:r w:rsidR="0089522B" w:rsidRPr="00ED6DA5">
        <w:rPr>
          <w:rFonts w:asciiTheme="minorHAnsi" w:hAnsiTheme="minorHAnsi" w:cstheme="minorHAnsi"/>
          <w:sz w:val="19"/>
          <w:szCs w:val="19"/>
          <w:lang w:val="en-US"/>
        </w:rPr>
        <w:fldChar w:fldCharType="begin" w:fldLock="1"/>
      </w:r>
      <w:r w:rsidR="0089522B" w:rsidRPr="00ED6DA5">
        <w:rPr>
          <w:rFonts w:asciiTheme="minorHAnsi" w:hAnsiTheme="minorHAnsi" w:cstheme="minorHAnsi"/>
          <w:sz w:val="19"/>
          <w:szCs w:val="19"/>
          <w:lang w:val="en-US"/>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"[5]", "plainTextFormattedCitation" : "[5]", "previouslyFormattedCitation" : "[5]" }, "properties" : {  }, "schema" : "https://github.com/citation-style-language/schema/raw/master/csl-citation.json" }</w:instrText>
      </w:r>
      <w:r w:rsidR="0089522B" w:rsidRPr="00ED6DA5">
        <w:rPr>
          <w:rFonts w:asciiTheme="minorHAnsi" w:hAnsiTheme="minorHAnsi" w:cstheme="minorHAnsi"/>
          <w:sz w:val="19"/>
          <w:szCs w:val="19"/>
          <w:lang w:val="en-US"/>
        </w:rPr>
        <w:fldChar w:fldCharType="separate"/>
      </w:r>
      <w:r w:rsidR="0089522B" w:rsidRPr="00ED6DA5">
        <w:rPr>
          <w:rFonts w:asciiTheme="minorHAnsi" w:hAnsiTheme="minorHAnsi" w:cstheme="minorHAnsi"/>
          <w:noProof/>
          <w:sz w:val="19"/>
          <w:szCs w:val="19"/>
          <w:lang w:val="en-US"/>
        </w:rPr>
        <w:t>[5]</w:t>
      </w:r>
      <w:r w:rsidR="0089522B" w:rsidRPr="00ED6DA5">
        <w:rPr>
          <w:rFonts w:asciiTheme="minorHAnsi" w:hAnsiTheme="minorHAnsi" w:cstheme="minorHAnsi"/>
          <w:sz w:val="19"/>
          <w:szCs w:val="19"/>
          <w:lang w:val="en-US"/>
        </w:rPr>
        <w:fldChar w:fldCharType="end"/>
      </w:r>
      <w:r w:rsidR="00CF7FB1" w:rsidRPr="00ED6DA5">
        <w:rPr>
          <w:rFonts w:asciiTheme="minorHAnsi" w:hAnsiTheme="minorHAnsi" w:cstheme="minorHAnsi"/>
          <w:sz w:val="19"/>
          <w:szCs w:val="19"/>
          <w:lang w:val="en-US"/>
        </w:rPr>
        <w:t>.</w:t>
      </w:r>
    </w:p>
    <w:p w14:paraId="55CE8E3B" w14:textId="16C9D882" w:rsidR="00CF7FB1"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MBDS includes </w:t>
      </w:r>
      <w:r w:rsidR="00486147" w:rsidRPr="00ED6DA5">
        <w:rPr>
          <w:rFonts w:asciiTheme="minorHAnsi" w:hAnsiTheme="minorHAnsi" w:cstheme="minorHAnsi"/>
          <w:sz w:val="19"/>
          <w:szCs w:val="19"/>
          <w:lang w:val="en-US"/>
        </w:rPr>
        <w:t xml:space="preserve">information on age, sex, geographical area and hospital, hospital </w:t>
      </w:r>
      <w:r w:rsidRPr="00ED6DA5">
        <w:rPr>
          <w:rFonts w:asciiTheme="minorHAnsi" w:hAnsiTheme="minorHAnsi" w:cstheme="minorHAnsi"/>
          <w:sz w:val="19"/>
          <w:szCs w:val="19"/>
          <w:lang w:val="en-US"/>
        </w:rPr>
        <w:t xml:space="preserve">admission and discharge dates, </w:t>
      </w:r>
      <w:r w:rsidR="00486147" w:rsidRPr="00ED6DA5">
        <w:rPr>
          <w:rFonts w:asciiTheme="minorHAnsi" w:hAnsiTheme="minorHAnsi" w:cstheme="minorHAnsi"/>
          <w:sz w:val="19"/>
          <w:szCs w:val="19"/>
          <w:lang w:val="en-US"/>
        </w:rPr>
        <w:t xml:space="preserve">principal and secondary diagnoses at hospital discharge, diagnostic and </w:t>
      </w:r>
      <w:proofErr w:type="spellStart"/>
      <w:r w:rsidR="00486147" w:rsidRPr="00ED6DA5">
        <w:rPr>
          <w:rFonts w:asciiTheme="minorHAnsi" w:hAnsiTheme="minorHAnsi" w:cstheme="minorHAnsi"/>
          <w:sz w:val="19"/>
          <w:szCs w:val="19"/>
          <w:lang w:val="en-US"/>
        </w:rPr>
        <w:t>therapeutics</w:t>
      </w:r>
      <w:proofErr w:type="spellEnd"/>
      <w:r w:rsidR="00486147" w:rsidRPr="00ED6DA5">
        <w:rPr>
          <w:rFonts w:asciiTheme="minorHAnsi" w:hAnsiTheme="minorHAnsi" w:cstheme="minorHAnsi"/>
          <w:sz w:val="19"/>
          <w:szCs w:val="19"/>
          <w:lang w:val="en-US"/>
        </w:rPr>
        <w:t xml:space="preserve"> procedures conducted during the hospital stay</w:t>
      </w:r>
      <w:r w:rsidRPr="00ED6DA5">
        <w:rPr>
          <w:rFonts w:asciiTheme="minorHAnsi" w:hAnsiTheme="minorHAnsi" w:cstheme="minorHAnsi"/>
          <w:sz w:val="19"/>
          <w:szCs w:val="19"/>
          <w:lang w:val="en-US"/>
        </w:rPr>
        <w:t xml:space="preserve">, </w:t>
      </w:r>
      <w:r w:rsidR="00791F84" w:rsidRPr="00ED6DA5">
        <w:rPr>
          <w:rFonts w:asciiTheme="minorHAnsi" w:hAnsiTheme="minorHAnsi" w:cstheme="minorHAnsi"/>
          <w:sz w:val="19"/>
          <w:szCs w:val="19"/>
          <w:lang w:val="en-US"/>
        </w:rPr>
        <w:t>complications, in-hospital mortality, destination at discharge and readmission within 30 days.</w:t>
      </w:r>
      <w:r w:rsidR="00BE75E4" w:rsidRPr="00ED6DA5">
        <w:rPr>
          <w:rFonts w:asciiTheme="minorHAnsi" w:hAnsiTheme="minorHAnsi" w:cstheme="minorHAnsi"/>
          <w:sz w:val="19"/>
          <w:szCs w:val="19"/>
          <w:lang w:val="en-US"/>
        </w:rPr>
        <w:t xml:space="preserve"> </w:t>
      </w:r>
      <w:r w:rsidR="001A21FB" w:rsidRPr="00ED6DA5">
        <w:rPr>
          <w:rFonts w:asciiTheme="minorHAnsi" w:hAnsiTheme="minorHAnsi" w:cstheme="minorHAnsi"/>
          <w:sz w:val="19"/>
          <w:szCs w:val="19"/>
          <w:lang w:val="en-US"/>
        </w:rPr>
        <w:t>In each hospital, the MBDS database is completed by trained coding staff based on the medical discharge report and other information available in the clinical records</w:t>
      </w:r>
      <w:r w:rsidR="0089522B" w:rsidRPr="00ED6DA5">
        <w:rPr>
          <w:rFonts w:asciiTheme="minorHAnsi" w:hAnsiTheme="minorHAnsi" w:cstheme="minorHAnsi"/>
          <w:sz w:val="19"/>
          <w:szCs w:val="19"/>
          <w:lang w:val="en-US"/>
        </w:rPr>
        <w:fldChar w:fldCharType="begin" w:fldLock="1"/>
      </w:r>
      <w:r w:rsidR="0089522B" w:rsidRPr="00ED6DA5">
        <w:rPr>
          <w:rFonts w:asciiTheme="minorHAnsi" w:hAnsiTheme="minorHAnsi" w:cstheme="minorHAnsi"/>
          <w:sz w:val="19"/>
          <w:szCs w:val="19"/>
          <w:lang w:val="en-US"/>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"[5]", "plainTextFormattedCitation" : "[5]", "previouslyFormattedCitation" : "[5]" }, "properties" : {  }, "schema" : "https://github.com/citation-style-language/schema/raw/master/csl-citation.json" }</w:instrText>
      </w:r>
      <w:r w:rsidR="0089522B" w:rsidRPr="00ED6DA5">
        <w:rPr>
          <w:rFonts w:asciiTheme="minorHAnsi" w:hAnsiTheme="minorHAnsi" w:cstheme="minorHAnsi"/>
          <w:sz w:val="19"/>
          <w:szCs w:val="19"/>
          <w:lang w:val="en-US"/>
        </w:rPr>
        <w:fldChar w:fldCharType="separate"/>
      </w:r>
      <w:r w:rsidR="0089522B" w:rsidRPr="00ED6DA5">
        <w:rPr>
          <w:rFonts w:asciiTheme="minorHAnsi" w:hAnsiTheme="minorHAnsi" w:cstheme="minorHAnsi"/>
          <w:noProof/>
          <w:sz w:val="19"/>
          <w:szCs w:val="19"/>
          <w:lang w:val="en-US"/>
        </w:rPr>
        <w:t>[5]</w:t>
      </w:r>
      <w:r w:rsidR="0089522B" w:rsidRPr="00ED6DA5">
        <w:rPr>
          <w:rFonts w:asciiTheme="minorHAnsi" w:hAnsiTheme="minorHAnsi" w:cstheme="minorHAnsi"/>
          <w:sz w:val="19"/>
          <w:szCs w:val="19"/>
          <w:lang w:val="en-US"/>
        </w:rPr>
        <w:fldChar w:fldCharType="end"/>
      </w:r>
      <w:r w:rsidR="001A21FB" w:rsidRPr="00ED6DA5">
        <w:rPr>
          <w:rFonts w:asciiTheme="minorHAnsi" w:hAnsiTheme="minorHAnsi" w:cstheme="minorHAnsi"/>
          <w:sz w:val="19"/>
          <w:szCs w:val="19"/>
          <w:lang w:val="en-US"/>
        </w:rPr>
        <w:t>.</w:t>
      </w:r>
      <w:r w:rsidR="0063108D">
        <w:rPr>
          <w:rFonts w:asciiTheme="minorHAnsi" w:hAnsiTheme="minorHAnsi" w:cstheme="minorHAnsi"/>
          <w:sz w:val="19"/>
          <w:szCs w:val="19"/>
          <w:lang w:val="en-US"/>
        </w:rPr>
        <w:t xml:space="preserve"> </w:t>
      </w:r>
      <w:r w:rsidR="0089522B" w:rsidRPr="00ED6DA5">
        <w:rPr>
          <w:rFonts w:asciiTheme="minorHAnsi" w:hAnsiTheme="minorHAnsi" w:cstheme="minorHAnsi"/>
          <w:sz w:val="19"/>
          <w:szCs w:val="19"/>
          <w:lang w:val="en-US"/>
        </w:rPr>
        <w:t xml:space="preserve">Medical diagnoses and procedures are </w:t>
      </w:r>
      <w:r w:rsidR="00CF7FB1" w:rsidRPr="00ED6DA5">
        <w:rPr>
          <w:rFonts w:asciiTheme="minorHAnsi" w:hAnsiTheme="minorHAnsi" w:cstheme="minorHAnsi"/>
          <w:sz w:val="19"/>
          <w:szCs w:val="19"/>
          <w:lang w:val="en-US"/>
        </w:rPr>
        <w:t xml:space="preserve">coded </w:t>
      </w:r>
      <w:r w:rsidR="0089522B" w:rsidRPr="00ED6DA5">
        <w:rPr>
          <w:rFonts w:asciiTheme="minorHAnsi" w:hAnsiTheme="minorHAnsi" w:cstheme="minorHAnsi"/>
          <w:sz w:val="19"/>
          <w:szCs w:val="19"/>
          <w:lang w:val="en-US"/>
        </w:rPr>
        <w:t xml:space="preserve">in MBDS </w:t>
      </w:r>
      <w:r w:rsidR="00CF7FB1" w:rsidRPr="00ED6DA5">
        <w:rPr>
          <w:rFonts w:asciiTheme="minorHAnsi" w:hAnsiTheme="minorHAnsi" w:cstheme="minorHAnsi"/>
          <w:sz w:val="19"/>
          <w:szCs w:val="19"/>
          <w:lang w:val="en-US"/>
        </w:rPr>
        <w:t xml:space="preserve">through the International Statistical Classification of Diseases (ICD) </w:t>
      </w:r>
      <w:r w:rsidR="00CF7FB1" w:rsidRPr="00ED6DA5">
        <w:rPr>
          <w:rFonts w:asciiTheme="minorHAnsi" w:hAnsiTheme="minorHAnsi" w:cstheme="minorHAnsi"/>
          <w:sz w:val="19"/>
          <w:szCs w:val="19"/>
          <w:lang w:val="en-US"/>
        </w:rPr>
        <w:fldChar w:fldCharType="begin" w:fldLock="1"/>
      </w:r>
      <w:r w:rsidR="0089522B" w:rsidRPr="00ED6DA5">
        <w:rPr>
          <w:rFonts w:asciiTheme="minorHAnsi" w:hAnsiTheme="minorHAnsi" w:cstheme="minorHAnsi"/>
          <w:sz w:val="19"/>
          <w:szCs w:val="19"/>
          <w:lang w:val="en-US"/>
        </w:rPr>
        <w:instrText>ADDIN CSL_CITATION { "citationItems" : [ { "id" : "ITEM-1", "itemData" : { "id" : "ITEM-1", "issued" : { "date-parts" : [ [ "0" ] ] }, "title" : "International Statistical Classification of Diseases and Related Health Problems (ICD)", "type" : "article-journal" }, "uris" : [ "http://www.mendeley.com/documents/?uuid=0b2ce8dd-5fd1-460b-9e8c-c9f24ba2e46c" ] } ], "mendeley" : { "formattedCitation" : "[6]", "plainTextFormattedCitation" : "[6]", "previouslyFormattedCitation" : "[6]" }, "properties" : {  }, "schema" : "https://github.com/citation-style-language/schema/raw/master/csl-citation.json" }</w:instrText>
      </w:r>
      <w:r w:rsidR="00CF7FB1" w:rsidRPr="00ED6DA5">
        <w:rPr>
          <w:rFonts w:asciiTheme="minorHAnsi" w:hAnsiTheme="minorHAnsi" w:cstheme="minorHAnsi"/>
          <w:sz w:val="19"/>
          <w:szCs w:val="19"/>
          <w:lang w:val="en-US"/>
        </w:rPr>
        <w:fldChar w:fldCharType="separate"/>
      </w:r>
      <w:r w:rsidR="0089522B" w:rsidRPr="00ED6DA5">
        <w:rPr>
          <w:rFonts w:asciiTheme="minorHAnsi" w:hAnsiTheme="minorHAnsi" w:cstheme="minorHAnsi"/>
          <w:noProof/>
          <w:sz w:val="19"/>
          <w:szCs w:val="19"/>
          <w:lang w:val="en-US"/>
        </w:rPr>
        <w:t>[6]</w:t>
      </w:r>
      <w:r w:rsidR="00CF7FB1" w:rsidRPr="00ED6DA5">
        <w:rPr>
          <w:rFonts w:asciiTheme="minorHAnsi" w:hAnsiTheme="minorHAnsi" w:cstheme="minorHAnsi"/>
          <w:sz w:val="19"/>
          <w:szCs w:val="19"/>
          <w:lang w:val="en-US"/>
        </w:rPr>
        <w:fldChar w:fldCharType="end"/>
      </w:r>
      <w:r w:rsidR="00CF7FB1" w:rsidRPr="00ED6DA5">
        <w:rPr>
          <w:rFonts w:asciiTheme="minorHAnsi" w:hAnsiTheme="minorHAnsi" w:cstheme="minorHAnsi"/>
          <w:sz w:val="19"/>
          <w:szCs w:val="19"/>
          <w:lang w:val="en-US"/>
        </w:rPr>
        <w:t xml:space="preserve">. The </w:t>
      </w:r>
      <w:proofErr w:type="gramStart"/>
      <w:r w:rsidR="00CF7FB1" w:rsidRPr="00ED6DA5">
        <w:rPr>
          <w:rFonts w:asciiTheme="minorHAnsi" w:hAnsiTheme="minorHAnsi" w:cstheme="minorHAnsi"/>
          <w:sz w:val="19"/>
          <w:szCs w:val="19"/>
          <w:lang w:val="en-US"/>
        </w:rPr>
        <w:t>9</w:t>
      </w:r>
      <w:r w:rsidR="00CF7FB1" w:rsidRPr="00ED6DA5">
        <w:rPr>
          <w:rFonts w:asciiTheme="minorHAnsi" w:hAnsiTheme="minorHAnsi" w:cstheme="minorHAnsi"/>
          <w:sz w:val="19"/>
          <w:szCs w:val="19"/>
          <w:vertAlign w:val="superscript"/>
          <w:lang w:val="en-US"/>
        </w:rPr>
        <w:t>th</w:t>
      </w:r>
      <w:proofErr w:type="gramEnd"/>
      <w:r w:rsidR="00CF7FB1" w:rsidRPr="00ED6DA5">
        <w:rPr>
          <w:rFonts w:asciiTheme="minorHAnsi" w:hAnsiTheme="minorHAnsi" w:cstheme="minorHAnsi"/>
          <w:sz w:val="19"/>
          <w:szCs w:val="19"/>
          <w:lang w:val="en-US"/>
        </w:rPr>
        <w:t xml:space="preserve"> version of the ICD (ICD-9) was used until December 2015 and the 10</w:t>
      </w:r>
      <w:r w:rsidR="00CF7FB1" w:rsidRPr="00ED6DA5">
        <w:rPr>
          <w:rFonts w:asciiTheme="minorHAnsi" w:hAnsiTheme="minorHAnsi" w:cstheme="minorHAnsi"/>
          <w:sz w:val="19"/>
          <w:szCs w:val="19"/>
          <w:vertAlign w:val="superscript"/>
          <w:lang w:val="en-US"/>
        </w:rPr>
        <w:t>th</w:t>
      </w:r>
      <w:r w:rsidR="00CF7FB1" w:rsidRPr="00ED6DA5">
        <w:rPr>
          <w:rFonts w:asciiTheme="minorHAnsi" w:hAnsiTheme="minorHAnsi" w:cstheme="minorHAnsi"/>
          <w:sz w:val="19"/>
          <w:szCs w:val="19"/>
          <w:lang w:val="en-US"/>
        </w:rPr>
        <w:t xml:space="preserve"> version (ICD-10) was adopted thereafter</w:t>
      </w:r>
      <w:commentRangeStart w:id="1"/>
      <w:commentRangeStart w:id="2"/>
      <w:r w:rsidR="00CF7FB1" w:rsidRPr="00ED6DA5">
        <w:rPr>
          <w:rFonts w:asciiTheme="minorHAnsi" w:hAnsiTheme="minorHAnsi" w:cstheme="minorHAnsi"/>
          <w:sz w:val="19"/>
          <w:szCs w:val="19"/>
          <w:lang w:val="en-US"/>
        </w:rPr>
        <w:t xml:space="preserve">. </w:t>
      </w:r>
      <w:commentRangeEnd w:id="1"/>
      <w:r w:rsidR="0063108D">
        <w:rPr>
          <w:rStyle w:val="Refdecomentario"/>
        </w:rPr>
        <w:commentReference w:id="1"/>
      </w:r>
      <w:commentRangeEnd w:id="2"/>
      <w:r w:rsidR="00BA786C">
        <w:rPr>
          <w:rStyle w:val="Refdecomentario"/>
        </w:rPr>
        <w:commentReference w:id="2"/>
      </w:r>
    </w:p>
    <w:p w14:paraId="735C8D91" w14:textId="33BFAA67" w:rsidR="0022478E" w:rsidRPr="00ED6DA5" w:rsidRDefault="0022478E"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All the data related to laboratory analyses </w:t>
      </w:r>
      <w:proofErr w:type="gramStart"/>
      <w:r w:rsidRPr="00ED6DA5">
        <w:rPr>
          <w:rFonts w:asciiTheme="minorHAnsi" w:hAnsiTheme="minorHAnsi" w:cstheme="minorHAnsi"/>
          <w:sz w:val="19"/>
          <w:szCs w:val="19"/>
          <w:lang w:val="en-US"/>
        </w:rPr>
        <w:t>are recorded</w:t>
      </w:r>
      <w:proofErr w:type="gramEnd"/>
      <w:r w:rsidRPr="00ED6DA5">
        <w:rPr>
          <w:rFonts w:asciiTheme="minorHAnsi" w:hAnsiTheme="minorHAnsi" w:cstheme="minorHAnsi"/>
          <w:sz w:val="19"/>
          <w:szCs w:val="19"/>
          <w:lang w:val="en-US"/>
        </w:rPr>
        <w:t xml:space="preserve"> in SILNA module. There is also a specific module that includes information of blood management</w:t>
      </w:r>
      <w:r w:rsidR="00C15FB4">
        <w:rPr>
          <w:rFonts w:asciiTheme="minorHAnsi" w:hAnsiTheme="minorHAnsi" w:cstheme="minorHAnsi"/>
          <w:sz w:val="19"/>
          <w:szCs w:val="19"/>
          <w:lang w:val="en-US"/>
        </w:rPr>
        <w:t xml:space="preserve"> (blood transfusions, donations </w:t>
      </w:r>
      <w:r w:rsidR="00C15FB4" w:rsidRPr="001D10F3">
        <w:rPr>
          <w:rFonts w:asciiTheme="minorHAnsi" w:hAnsiTheme="minorHAnsi" w:cstheme="minorHAnsi"/>
          <w:color w:val="244061" w:themeColor="accent1" w:themeShade="80"/>
          <w:sz w:val="19"/>
          <w:szCs w:val="19"/>
          <w:lang w:val="en-US"/>
        </w:rPr>
        <w:t>and</w:t>
      </w:r>
      <w:r w:rsidRPr="001D10F3">
        <w:rPr>
          <w:rFonts w:asciiTheme="minorHAnsi" w:hAnsiTheme="minorHAnsi" w:cstheme="minorHAnsi"/>
          <w:color w:val="244061" w:themeColor="accent1" w:themeShade="80"/>
          <w:sz w:val="19"/>
          <w:szCs w:val="19"/>
          <w:lang w:val="en-US"/>
        </w:rPr>
        <w:t xml:space="preserve"> </w:t>
      </w:r>
      <w:r w:rsidR="00C15FB4" w:rsidRPr="001D10F3">
        <w:rPr>
          <w:rFonts w:asciiTheme="minorHAnsi" w:hAnsiTheme="minorHAnsi" w:cstheme="minorHAnsi"/>
          <w:color w:val="244061" w:themeColor="accent1" w:themeShade="80"/>
          <w:sz w:val="19"/>
          <w:szCs w:val="19"/>
          <w:lang w:val="en-US"/>
        </w:rPr>
        <w:t>use of other blood</w:t>
      </w:r>
      <w:r w:rsidR="001D10F3" w:rsidRPr="001D10F3">
        <w:rPr>
          <w:rFonts w:asciiTheme="minorHAnsi" w:hAnsiTheme="minorHAnsi" w:cstheme="minorHAnsi"/>
          <w:color w:val="244061" w:themeColor="accent1" w:themeShade="80"/>
          <w:sz w:val="19"/>
          <w:szCs w:val="19"/>
          <w:lang w:val="en-US"/>
        </w:rPr>
        <w:t>-</w:t>
      </w:r>
      <w:r w:rsidR="00C15FB4" w:rsidRPr="001D10F3">
        <w:rPr>
          <w:rFonts w:asciiTheme="minorHAnsi" w:hAnsiTheme="minorHAnsi" w:cstheme="minorHAnsi"/>
          <w:color w:val="244061" w:themeColor="accent1" w:themeShade="80"/>
          <w:sz w:val="19"/>
          <w:szCs w:val="19"/>
          <w:lang w:val="en-US"/>
        </w:rPr>
        <w:t xml:space="preserve">derived </w:t>
      </w:r>
      <w:r w:rsidR="001D10F3" w:rsidRPr="001D10F3">
        <w:rPr>
          <w:rFonts w:asciiTheme="minorHAnsi" w:hAnsiTheme="minorHAnsi" w:cstheme="minorHAnsi"/>
          <w:color w:val="244061" w:themeColor="accent1" w:themeShade="80"/>
          <w:sz w:val="19"/>
          <w:szCs w:val="19"/>
          <w:lang w:val="en-US"/>
        </w:rPr>
        <w:t xml:space="preserve">products like </w:t>
      </w:r>
      <w:r w:rsidR="00C15FB4" w:rsidRPr="001D10F3">
        <w:rPr>
          <w:rFonts w:asciiTheme="minorHAnsi" w:hAnsiTheme="minorHAnsi" w:cstheme="minorHAnsi"/>
          <w:color w:val="244061" w:themeColor="accent1" w:themeShade="80"/>
          <w:sz w:val="19"/>
          <w:szCs w:val="19"/>
          <w:lang w:val="en-US"/>
        </w:rPr>
        <w:t>platelets</w:t>
      </w:r>
      <w:r w:rsidR="001D10F3" w:rsidRPr="001D10F3">
        <w:rPr>
          <w:rFonts w:asciiTheme="minorHAnsi" w:hAnsiTheme="minorHAnsi" w:cstheme="minorHAnsi"/>
          <w:color w:val="244061" w:themeColor="accent1" w:themeShade="80"/>
          <w:sz w:val="19"/>
          <w:szCs w:val="19"/>
          <w:lang w:val="en-US"/>
        </w:rPr>
        <w:t>, etc.</w:t>
      </w:r>
      <w:proofErr w:type="gramStart"/>
      <w:r w:rsidR="001D10F3" w:rsidRPr="001D10F3">
        <w:rPr>
          <w:rFonts w:asciiTheme="minorHAnsi" w:hAnsiTheme="minorHAnsi" w:cstheme="minorHAnsi"/>
          <w:color w:val="244061" w:themeColor="accent1" w:themeShade="80"/>
          <w:sz w:val="19"/>
          <w:szCs w:val="19"/>
          <w:lang w:val="en-US"/>
        </w:rPr>
        <w:t xml:space="preserve">, </w:t>
      </w:r>
      <w:r w:rsidRPr="00ED6DA5">
        <w:rPr>
          <w:rFonts w:asciiTheme="minorHAnsi" w:hAnsiTheme="minorHAnsi" w:cstheme="minorHAnsi"/>
          <w:sz w:val="19"/>
          <w:szCs w:val="19"/>
          <w:lang w:val="en-US"/>
        </w:rPr>
        <w:t>.)</w:t>
      </w:r>
      <w:proofErr w:type="gramEnd"/>
    </w:p>
    <w:p w14:paraId="00000021" w14:textId="6ECF1600" w:rsidR="00892683"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Vaccine Information System (INMUNIS) </w:t>
      </w:r>
      <w:r w:rsidR="001A7511" w:rsidRPr="00ED6DA5">
        <w:rPr>
          <w:rFonts w:asciiTheme="minorHAnsi" w:hAnsiTheme="minorHAnsi" w:cstheme="minorHAnsi"/>
          <w:sz w:val="19"/>
          <w:szCs w:val="19"/>
          <w:lang w:val="en-US"/>
        </w:rPr>
        <w:t xml:space="preserve">module </w:t>
      </w:r>
      <w:r w:rsidRPr="00ED6DA5">
        <w:rPr>
          <w:rFonts w:asciiTheme="minorHAnsi" w:hAnsiTheme="minorHAnsi" w:cstheme="minorHAnsi"/>
          <w:sz w:val="19"/>
          <w:szCs w:val="19"/>
          <w:lang w:val="en-US"/>
        </w:rPr>
        <w:t>stores all the information on vaccination in Navarre since 2000. Available data include</w:t>
      </w:r>
      <w:r w:rsidR="003B1D3F" w:rsidRPr="00ED6DA5">
        <w:rPr>
          <w:rFonts w:asciiTheme="minorHAnsi" w:hAnsiTheme="minorHAnsi" w:cstheme="minorHAnsi"/>
          <w:sz w:val="19"/>
          <w:szCs w:val="19"/>
          <w:lang w:val="en-US"/>
        </w:rPr>
        <w:t>s</w:t>
      </w:r>
      <w:r w:rsidRPr="00ED6DA5">
        <w:rPr>
          <w:rFonts w:asciiTheme="minorHAnsi" w:hAnsiTheme="minorHAnsi" w:cstheme="minorHAnsi"/>
          <w:sz w:val="19"/>
          <w:szCs w:val="19"/>
          <w:lang w:val="en-US"/>
        </w:rPr>
        <w:t xml:space="preserve"> </w:t>
      </w:r>
      <w:r w:rsidR="003B1D3F" w:rsidRPr="00ED6DA5">
        <w:rPr>
          <w:rFonts w:asciiTheme="minorHAnsi" w:hAnsiTheme="minorHAnsi" w:cstheme="minorHAnsi"/>
          <w:sz w:val="19"/>
          <w:szCs w:val="19"/>
          <w:lang w:val="en-US"/>
        </w:rPr>
        <w:t xml:space="preserve">the type of </w:t>
      </w:r>
      <w:r w:rsidRPr="00ED6DA5">
        <w:rPr>
          <w:rFonts w:asciiTheme="minorHAnsi" w:hAnsiTheme="minorHAnsi" w:cstheme="minorHAnsi"/>
          <w:sz w:val="19"/>
          <w:szCs w:val="19"/>
          <w:lang w:val="en-US"/>
        </w:rPr>
        <w:t>vaccine, manufacturer, batch number, number of doses, administration date</w:t>
      </w:r>
      <w:r w:rsidR="003B1D3F" w:rsidRPr="00ED6DA5">
        <w:rPr>
          <w:rFonts w:asciiTheme="minorHAnsi" w:hAnsiTheme="minorHAnsi" w:cstheme="minorHAnsi"/>
          <w:sz w:val="19"/>
          <w:szCs w:val="19"/>
          <w:lang w:val="en-US"/>
        </w:rPr>
        <w:t xml:space="preserve"> and location</w:t>
      </w:r>
      <w:r w:rsidRPr="00ED6DA5">
        <w:rPr>
          <w:rFonts w:asciiTheme="minorHAnsi" w:hAnsiTheme="minorHAnsi" w:cstheme="minorHAnsi"/>
          <w:sz w:val="19"/>
          <w:szCs w:val="19"/>
          <w:lang w:val="en-US"/>
        </w:rPr>
        <w:t>, adverse reactions related to vaccines, rejected vaccinations and, if applicable, risk groups. Besides, COVID-19 vaccine data is included.</w:t>
      </w:r>
    </w:p>
    <w:p w14:paraId="2AFA9D85" w14:textId="26F85860" w:rsidR="001A7511" w:rsidRPr="00ED6DA5" w:rsidRDefault="001A751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Each information module </w:t>
      </w:r>
      <w:proofErr w:type="gramStart"/>
      <w:r w:rsidRPr="00ED6DA5">
        <w:rPr>
          <w:rFonts w:asciiTheme="minorHAnsi" w:hAnsiTheme="minorHAnsi" w:cstheme="minorHAnsi"/>
          <w:sz w:val="19"/>
          <w:szCs w:val="19"/>
          <w:lang w:val="en-US"/>
        </w:rPr>
        <w:t>was created</w:t>
      </w:r>
      <w:proofErr w:type="gramEnd"/>
      <w:r w:rsidRPr="00ED6DA5">
        <w:rPr>
          <w:rFonts w:asciiTheme="minorHAnsi" w:hAnsiTheme="minorHAnsi" w:cstheme="minorHAnsi"/>
          <w:sz w:val="19"/>
          <w:szCs w:val="19"/>
          <w:lang w:val="en-US"/>
        </w:rPr>
        <w:t xml:space="preserve"> at different times and their information have been progressively integrated into BARDENA.</w:t>
      </w:r>
    </w:p>
    <w:p w14:paraId="4354A1C0" w14:textId="2B6332C7" w:rsidR="007E4479" w:rsidRPr="00ED6DA5" w:rsidRDefault="00664933"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In addition</w:t>
      </w:r>
      <w:r w:rsidR="001B4A89"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 xml:space="preserve">BARDENA also includes </w:t>
      </w:r>
      <w:r w:rsidR="001B4A89" w:rsidRPr="00ED6DA5">
        <w:rPr>
          <w:rFonts w:asciiTheme="minorHAnsi" w:hAnsiTheme="minorHAnsi" w:cstheme="minorHAnsi"/>
          <w:sz w:val="19"/>
          <w:szCs w:val="19"/>
          <w:lang w:val="en-US"/>
        </w:rPr>
        <w:t xml:space="preserve">information </w:t>
      </w:r>
      <w:r w:rsidRPr="00ED6DA5">
        <w:rPr>
          <w:rFonts w:asciiTheme="minorHAnsi" w:hAnsiTheme="minorHAnsi" w:cstheme="minorHAnsi"/>
          <w:sz w:val="19"/>
          <w:szCs w:val="19"/>
          <w:lang w:val="en-US"/>
        </w:rPr>
        <w:t xml:space="preserve">from </w:t>
      </w:r>
      <w:r w:rsidR="001B4A89" w:rsidRPr="00ED6DA5">
        <w:rPr>
          <w:rFonts w:asciiTheme="minorHAnsi" w:hAnsiTheme="minorHAnsi" w:cstheme="minorHAnsi"/>
          <w:sz w:val="19"/>
          <w:szCs w:val="19"/>
          <w:lang w:val="en-US"/>
        </w:rPr>
        <w:t>specific databases and registries</w:t>
      </w:r>
      <w:r w:rsidRPr="00ED6DA5">
        <w:rPr>
          <w:rFonts w:asciiTheme="minorHAnsi" w:hAnsiTheme="minorHAnsi" w:cstheme="minorHAnsi"/>
          <w:sz w:val="19"/>
          <w:szCs w:val="19"/>
          <w:lang w:val="en-US"/>
        </w:rPr>
        <w:t>,</w:t>
      </w:r>
      <w:r w:rsidR="001B4A89" w:rsidRPr="00ED6DA5">
        <w:rPr>
          <w:rFonts w:asciiTheme="minorHAnsi" w:hAnsiTheme="minorHAnsi" w:cstheme="minorHAnsi"/>
          <w:sz w:val="19"/>
          <w:szCs w:val="19"/>
          <w:lang w:val="en-US"/>
        </w:rPr>
        <w:t xml:space="preserve"> such as acute stroke or diabetes </w:t>
      </w:r>
      <w:r w:rsidRPr="00ED6DA5">
        <w:rPr>
          <w:rFonts w:asciiTheme="minorHAnsi" w:hAnsiTheme="minorHAnsi" w:cstheme="minorHAnsi"/>
          <w:sz w:val="19"/>
          <w:szCs w:val="19"/>
          <w:lang w:val="en-US"/>
        </w:rPr>
        <w:t>registries</w:t>
      </w:r>
      <w:r w:rsidR="001B4A89" w:rsidRPr="00ED6DA5">
        <w:rPr>
          <w:rFonts w:asciiTheme="minorHAnsi" w:hAnsiTheme="minorHAnsi" w:cstheme="minorHAnsi"/>
          <w:sz w:val="19"/>
          <w:szCs w:val="19"/>
          <w:lang w:val="en-US"/>
        </w:rPr>
        <w:t xml:space="preserve">. </w:t>
      </w:r>
    </w:p>
    <w:p w14:paraId="1CB02F9A" w14:textId="77777777" w:rsidR="007E4479" w:rsidRPr="00ED6DA5" w:rsidRDefault="007E4479" w:rsidP="005C58E5">
      <w:pPr>
        <w:spacing w:before="1" w:after="120" w:line="360" w:lineRule="auto"/>
        <w:ind w:right="-30"/>
        <w:jc w:val="both"/>
        <w:rPr>
          <w:rFonts w:asciiTheme="minorHAnsi" w:hAnsiTheme="minorHAnsi" w:cstheme="minorHAnsi"/>
          <w:sz w:val="19"/>
          <w:szCs w:val="19"/>
          <w:lang w:val="en-US"/>
        </w:rPr>
      </w:pPr>
    </w:p>
    <w:p w14:paraId="67C16DF4" w14:textId="639AD412" w:rsidR="009B2555" w:rsidRDefault="009B2555" w:rsidP="005C58E5">
      <w:pPr>
        <w:spacing w:before="1" w:after="120" w:line="360" w:lineRule="auto"/>
        <w:ind w:right="-30"/>
        <w:jc w:val="both"/>
        <w:rPr>
          <w:rFonts w:asciiTheme="minorHAnsi" w:hAnsiTheme="minorHAnsi" w:cstheme="minorHAnsi"/>
          <w:i/>
          <w:sz w:val="19"/>
          <w:szCs w:val="19"/>
          <w:lang w:val="en-US"/>
        </w:rPr>
      </w:pPr>
      <w:r w:rsidRPr="00ED6DA5">
        <w:rPr>
          <w:rFonts w:asciiTheme="minorHAnsi" w:hAnsiTheme="minorHAnsi" w:cstheme="minorHAnsi"/>
          <w:i/>
          <w:sz w:val="19"/>
          <w:szCs w:val="19"/>
          <w:lang w:val="en-US"/>
        </w:rPr>
        <w:t>2.3 Data</w:t>
      </w:r>
      <w:r w:rsidR="008E7F35" w:rsidRPr="00ED6DA5">
        <w:rPr>
          <w:rFonts w:asciiTheme="minorHAnsi" w:hAnsiTheme="minorHAnsi" w:cstheme="minorHAnsi"/>
          <w:i/>
          <w:sz w:val="19"/>
          <w:szCs w:val="19"/>
          <w:lang w:val="en-US"/>
        </w:rPr>
        <w:t xml:space="preserve"> integration,</w:t>
      </w:r>
      <w:r w:rsidRPr="00ED6DA5">
        <w:rPr>
          <w:rFonts w:asciiTheme="minorHAnsi" w:hAnsiTheme="minorHAnsi" w:cstheme="minorHAnsi"/>
          <w:i/>
          <w:sz w:val="19"/>
          <w:szCs w:val="19"/>
          <w:lang w:val="en-US"/>
        </w:rPr>
        <w:t xml:space="preserve"> </w:t>
      </w:r>
      <w:r w:rsidR="001D14B4" w:rsidRPr="00ED6DA5">
        <w:rPr>
          <w:rFonts w:asciiTheme="minorHAnsi" w:hAnsiTheme="minorHAnsi" w:cstheme="minorHAnsi"/>
          <w:i/>
          <w:sz w:val="19"/>
          <w:szCs w:val="19"/>
          <w:lang w:val="en-US"/>
        </w:rPr>
        <w:t>traceability</w:t>
      </w:r>
      <w:r w:rsidR="00692A2B" w:rsidRPr="00ED6DA5">
        <w:rPr>
          <w:rFonts w:asciiTheme="minorHAnsi" w:hAnsiTheme="minorHAnsi" w:cstheme="minorHAnsi"/>
          <w:i/>
          <w:sz w:val="19"/>
          <w:szCs w:val="19"/>
          <w:lang w:val="en-US"/>
        </w:rPr>
        <w:t>, validation</w:t>
      </w:r>
      <w:r w:rsidR="008B2A8B" w:rsidRPr="00ED6DA5">
        <w:rPr>
          <w:rFonts w:asciiTheme="minorHAnsi" w:hAnsiTheme="minorHAnsi" w:cstheme="minorHAnsi"/>
          <w:i/>
          <w:sz w:val="19"/>
          <w:szCs w:val="19"/>
          <w:lang w:val="en-US"/>
        </w:rPr>
        <w:t xml:space="preserve"> </w:t>
      </w:r>
    </w:p>
    <w:p w14:paraId="1D4E8BD4" w14:textId="4B70F87F" w:rsidR="00341DCD" w:rsidRPr="001D10F3" w:rsidRDefault="001D10F3" w:rsidP="005C58E5">
      <w:pPr>
        <w:spacing w:before="1" w:after="120" w:line="360" w:lineRule="auto"/>
        <w:ind w:right="-30"/>
        <w:jc w:val="both"/>
        <w:rPr>
          <w:rFonts w:asciiTheme="minorHAnsi" w:hAnsiTheme="minorHAnsi" w:cstheme="minorHAnsi"/>
          <w:color w:val="244061" w:themeColor="accent1" w:themeShade="80"/>
          <w:sz w:val="19"/>
          <w:szCs w:val="19"/>
          <w:lang w:val="en-US"/>
        </w:rPr>
      </w:pPr>
      <w:r w:rsidRPr="001D10F3">
        <w:rPr>
          <w:color w:val="244061" w:themeColor="accent1" w:themeShade="80"/>
          <w:lang w:val="en-US"/>
        </w:rPr>
        <w:t>BARDENA Data collection started in 2012, but gathered all historical data from the existing information systems in Navarre Health Service as far as 1996 for hospitalizations and clinical diagnosis.</w:t>
      </w:r>
      <w:r w:rsidR="00B12A07" w:rsidRPr="001D10F3">
        <w:rPr>
          <w:rFonts w:asciiTheme="minorHAnsi" w:hAnsiTheme="minorHAnsi" w:cstheme="minorHAnsi"/>
          <w:color w:val="244061" w:themeColor="accent1" w:themeShade="80"/>
          <w:sz w:val="19"/>
          <w:szCs w:val="19"/>
          <w:lang w:val="en-US"/>
        </w:rPr>
        <w:t xml:space="preserve"> </w:t>
      </w:r>
    </w:p>
    <w:p w14:paraId="339C462B" w14:textId="51FBEDF4" w:rsidR="008E7F35" w:rsidRPr="00ED6DA5" w:rsidRDefault="00297C8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All the information coming from different sources and belonging to the same individual </w:t>
      </w:r>
      <w:proofErr w:type="gramStart"/>
      <w:r w:rsidRPr="00ED6DA5">
        <w:rPr>
          <w:rFonts w:asciiTheme="minorHAnsi" w:hAnsiTheme="minorHAnsi" w:cstheme="minorHAnsi"/>
          <w:sz w:val="19"/>
          <w:szCs w:val="19"/>
          <w:lang w:val="en-US"/>
        </w:rPr>
        <w:t>are coded</w:t>
      </w:r>
      <w:proofErr w:type="gramEnd"/>
      <w:r w:rsidRPr="00ED6DA5">
        <w:rPr>
          <w:rFonts w:asciiTheme="minorHAnsi" w:hAnsiTheme="minorHAnsi" w:cstheme="minorHAnsi"/>
          <w:sz w:val="19"/>
          <w:szCs w:val="19"/>
          <w:lang w:val="en-US"/>
        </w:rPr>
        <w:t xml:space="preserve"> with the same identifier</w:t>
      </w:r>
      <w:r w:rsidR="008E7F35" w:rsidRPr="00ED6DA5">
        <w:rPr>
          <w:rFonts w:asciiTheme="minorHAnsi" w:hAnsiTheme="minorHAnsi" w:cstheme="minorHAnsi"/>
          <w:sz w:val="19"/>
          <w:szCs w:val="19"/>
          <w:lang w:val="en-US"/>
        </w:rPr>
        <w:t xml:space="preserve">, which is a personal </w:t>
      </w:r>
      <w:proofErr w:type="spellStart"/>
      <w:r w:rsidR="001B4A89" w:rsidRPr="00ED6DA5">
        <w:rPr>
          <w:rFonts w:asciiTheme="minorHAnsi" w:hAnsiTheme="minorHAnsi" w:cstheme="minorHAnsi"/>
          <w:sz w:val="19"/>
          <w:szCs w:val="19"/>
          <w:lang w:val="en-US"/>
        </w:rPr>
        <w:t>pseudonymized</w:t>
      </w:r>
      <w:proofErr w:type="spellEnd"/>
      <w:r w:rsidR="001B4A89" w:rsidRPr="00ED6DA5">
        <w:rPr>
          <w:rFonts w:asciiTheme="minorHAnsi" w:hAnsiTheme="minorHAnsi" w:cstheme="minorHAnsi"/>
          <w:sz w:val="19"/>
          <w:szCs w:val="19"/>
          <w:lang w:val="en-US"/>
        </w:rPr>
        <w:t xml:space="preserve"> identification code.  </w:t>
      </w:r>
      <w:r w:rsidR="00B11204" w:rsidRPr="00ED6DA5">
        <w:rPr>
          <w:rFonts w:asciiTheme="minorHAnsi" w:hAnsiTheme="minorHAnsi" w:cstheme="minorHAnsi"/>
          <w:sz w:val="19"/>
          <w:szCs w:val="19"/>
          <w:lang w:val="en-US"/>
        </w:rPr>
        <w:t xml:space="preserve">This allows linking all the information of </w:t>
      </w:r>
      <w:proofErr w:type="spellStart"/>
      <w:proofErr w:type="gramStart"/>
      <w:r w:rsidR="00B11204" w:rsidRPr="00ED6DA5">
        <w:rPr>
          <w:rFonts w:asciiTheme="minorHAnsi" w:hAnsiTheme="minorHAnsi" w:cstheme="minorHAnsi"/>
          <w:sz w:val="19"/>
          <w:szCs w:val="19"/>
          <w:lang w:val="en-US"/>
        </w:rPr>
        <w:t>a</w:t>
      </w:r>
      <w:proofErr w:type="spellEnd"/>
      <w:proofErr w:type="gramEnd"/>
      <w:r w:rsidR="00B11204" w:rsidRPr="00ED6DA5">
        <w:rPr>
          <w:rFonts w:asciiTheme="minorHAnsi" w:hAnsiTheme="minorHAnsi" w:cstheme="minorHAnsi"/>
          <w:sz w:val="19"/>
          <w:szCs w:val="19"/>
          <w:lang w:val="en-US"/>
        </w:rPr>
        <w:t xml:space="preserve"> individual regardless of the source of the data. In addition, it guarantees confidentiality of the information.</w:t>
      </w:r>
    </w:p>
    <w:p w14:paraId="00000023" w14:textId="009AF605" w:rsidR="00892683"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In all </w:t>
      </w:r>
      <w:r w:rsidR="00374635" w:rsidRPr="00ED6DA5">
        <w:rPr>
          <w:rFonts w:asciiTheme="minorHAnsi" w:hAnsiTheme="minorHAnsi" w:cstheme="minorHAnsi"/>
          <w:sz w:val="19"/>
          <w:szCs w:val="19"/>
          <w:lang w:val="en-US"/>
        </w:rPr>
        <w:t xml:space="preserve">the modules that provide information to </w:t>
      </w:r>
      <w:r w:rsidRPr="00ED6DA5">
        <w:rPr>
          <w:rFonts w:asciiTheme="minorHAnsi" w:hAnsiTheme="minorHAnsi" w:cstheme="minorHAnsi"/>
          <w:sz w:val="19"/>
          <w:szCs w:val="19"/>
          <w:lang w:val="en-US"/>
        </w:rPr>
        <w:t xml:space="preserve">BARDENA, individual </w:t>
      </w:r>
      <w:r w:rsidR="00374635" w:rsidRPr="00ED6DA5">
        <w:rPr>
          <w:rFonts w:asciiTheme="minorHAnsi" w:hAnsiTheme="minorHAnsi" w:cstheme="minorHAnsi"/>
          <w:sz w:val="19"/>
          <w:szCs w:val="19"/>
          <w:lang w:val="en-US"/>
        </w:rPr>
        <w:t xml:space="preserve">level </w:t>
      </w:r>
      <w:r w:rsidRPr="00ED6DA5">
        <w:rPr>
          <w:rFonts w:asciiTheme="minorHAnsi" w:hAnsiTheme="minorHAnsi" w:cstheme="minorHAnsi"/>
          <w:sz w:val="19"/>
          <w:szCs w:val="19"/>
          <w:lang w:val="en-US"/>
        </w:rPr>
        <w:t xml:space="preserve">data </w:t>
      </w:r>
      <w:proofErr w:type="gramStart"/>
      <w:r w:rsidRPr="00ED6DA5">
        <w:rPr>
          <w:rFonts w:asciiTheme="minorHAnsi" w:hAnsiTheme="minorHAnsi" w:cstheme="minorHAnsi"/>
          <w:sz w:val="19"/>
          <w:szCs w:val="19"/>
          <w:lang w:val="en-US"/>
        </w:rPr>
        <w:t>are collected</w:t>
      </w:r>
      <w:proofErr w:type="gramEnd"/>
      <w:r w:rsidRPr="00ED6DA5">
        <w:rPr>
          <w:rFonts w:asciiTheme="minorHAnsi" w:hAnsiTheme="minorHAnsi" w:cstheme="minorHAnsi"/>
          <w:sz w:val="19"/>
          <w:szCs w:val="19"/>
          <w:lang w:val="en-US"/>
        </w:rPr>
        <w:t xml:space="preserve"> weekly as part of the routine clinical care provided to patients. Accordingly, datasets </w:t>
      </w:r>
      <w:proofErr w:type="gramStart"/>
      <w:r w:rsidRPr="00ED6DA5">
        <w:rPr>
          <w:rFonts w:asciiTheme="minorHAnsi" w:hAnsiTheme="minorHAnsi" w:cstheme="minorHAnsi"/>
          <w:sz w:val="19"/>
          <w:szCs w:val="19"/>
          <w:lang w:val="en-US"/>
        </w:rPr>
        <w:t>are updated</w:t>
      </w:r>
      <w:proofErr w:type="gramEnd"/>
      <w:r w:rsidRPr="00ED6DA5">
        <w:rPr>
          <w:rFonts w:asciiTheme="minorHAnsi" w:hAnsiTheme="minorHAnsi" w:cstheme="minorHAnsi"/>
          <w:sz w:val="19"/>
          <w:szCs w:val="19"/>
          <w:lang w:val="en-US"/>
        </w:rPr>
        <w:t xml:space="preserve"> daily and hence data </w:t>
      </w:r>
      <w:r w:rsidR="00374635" w:rsidRPr="00ED6DA5">
        <w:rPr>
          <w:rFonts w:asciiTheme="minorHAnsi" w:hAnsiTheme="minorHAnsi" w:cstheme="minorHAnsi"/>
          <w:sz w:val="19"/>
          <w:szCs w:val="19"/>
          <w:lang w:val="en-US"/>
        </w:rPr>
        <w:t>are generally</w:t>
      </w:r>
      <w:r w:rsidRPr="00ED6DA5">
        <w:rPr>
          <w:rFonts w:asciiTheme="minorHAnsi" w:hAnsiTheme="minorHAnsi" w:cstheme="minorHAnsi"/>
          <w:sz w:val="19"/>
          <w:szCs w:val="19"/>
          <w:lang w:val="en-US"/>
        </w:rPr>
        <w:t xml:space="preserve"> available </w:t>
      </w:r>
      <w:r w:rsidR="00BB688A" w:rsidRPr="00ED6DA5">
        <w:rPr>
          <w:rFonts w:asciiTheme="minorHAnsi" w:hAnsiTheme="minorHAnsi" w:cstheme="minorHAnsi"/>
          <w:sz w:val="19"/>
          <w:szCs w:val="19"/>
          <w:lang w:val="en-US"/>
        </w:rPr>
        <w:t xml:space="preserve">in BARDENA </w:t>
      </w:r>
      <w:r w:rsidRPr="00ED6DA5">
        <w:rPr>
          <w:rFonts w:asciiTheme="minorHAnsi" w:hAnsiTheme="minorHAnsi" w:cstheme="minorHAnsi"/>
          <w:sz w:val="19"/>
          <w:szCs w:val="19"/>
          <w:lang w:val="en-US"/>
        </w:rPr>
        <w:t>f</w:t>
      </w:r>
      <w:r w:rsidR="00374635" w:rsidRPr="00ED6DA5">
        <w:rPr>
          <w:rFonts w:asciiTheme="minorHAnsi" w:hAnsiTheme="minorHAnsi" w:cstheme="minorHAnsi"/>
          <w:sz w:val="19"/>
          <w:szCs w:val="19"/>
          <w:lang w:val="en-US"/>
        </w:rPr>
        <w:t>rom</w:t>
      </w:r>
      <w:r w:rsidRPr="00ED6DA5">
        <w:rPr>
          <w:rFonts w:asciiTheme="minorHAnsi" w:hAnsiTheme="minorHAnsi" w:cstheme="minorHAnsi"/>
          <w:sz w:val="19"/>
          <w:szCs w:val="19"/>
          <w:lang w:val="en-US"/>
        </w:rPr>
        <w:t xml:space="preserve"> the same day </w:t>
      </w:r>
      <w:r w:rsidR="00374635" w:rsidRPr="00ED6DA5">
        <w:rPr>
          <w:rFonts w:asciiTheme="minorHAnsi" w:hAnsiTheme="minorHAnsi" w:cstheme="minorHAnsi"/>
          <w:sz w:val="19"/>
          <w:szCs w:val="19"/>
          <w:lang w:val="en-US"/>
        </w:rPr>
        <w:t>they</w:t>
      </w:r>
      <w:r w:rsidRPr="00ED6DA5">
        <w:rPr>
          <w:rFonts w:asciiTheme="minorHAnsi" w:hAnsiTheme="minorHAnsi" w:cstheme="minorHAnsi"/>
          <w:sz w:val="19"/>
          <w:szCs w:val="19"/>
          <w:lang w:val="en-US"/>
        </w:rPr>
        <w:t xml:space="preserve"> are extracted. </w:t>
      </w:r>
      <w:r w:rsidR="00374635" w:rsidRPr="00ED6DA5">
        <w:rPr>
          <w:rFonts w:asciiTheme="minorHAnsi" w:hAnsiTheme="minorHAnsi" w:cstheme="minorHAnsi"/>
          <w:sz w:val="19"/>
          <w:szCs w:val="19"/>
          <w:lang w:val="en-US"/>
        </w:rPr>
        <w:t>In the case of ¡</w:t>
      </w:r>
      <w:r w:rsidRPr="00ED6DA5">
        <w:rPr>
          <w:rFonts w:asciiTheme="minorHAnsi" w:hAnsiTheme="minorHAnsi" w:cstheme="minorHAnsi"/>
          <w:sz w:val="19"/>
          <w:szCs w:val="19"/>
          <w:lang w:val="en-US"/>
        </w:rPr>
        <w:t>MBDS, data are subject to a consolidation</w:t>
      </w:r>
      <w:r w:rsidR="004D7C89" w:rsidRPr="00ED6DA5">
        <w:rPr>
          <w:rFonts w:asciiTheme="minorHAnsi" w:hAnsiTheme="minorHAnsi" w:cstheme="minorHAnsi"/>
          <w:sz w:val="19"/>
          <w:szCs w:val="19"/>
          <w:lang w:val="en-US"/>
        </w:rPr>
        <w:t>,</w:t>
      </w:r>
      <w:r w:rsidRPr="00ED6DA5">
        <w:rPr>
          <w:rFonts w:asciiTheme="minorHAnsi" w:hAnsiTheme="minorHAnsi" w:cstheme="minorHAnsi"/>
          <w:sz w:val="19"/>
          <w:szCs w:val="19"/>
          <w:lang w:val="en-US"/>
        </w:rPr>
        <w:t xml:space="preserve"> quality check </w:t>
      </w:r>
      <w:r w:rsidR="004D7C89" w:rsidRPr="00ED6DA5">
        <w:rPr>
          <w:rFonts w:asciiTheme="minorHAnsi" w:hAnsiTheme="minorHAnsi" w:cstheme="minorHAnsi"/>
          <w:sz w:val="19"/>
          <w:szCs w:val="19"/>
          <w:lang w:val="en-US"/>
        </w:rPr>
        <w:t xml:space="preserve">and validation </w:t>
      </w:r>
      <w:r w:rsidRPr="00ED6DA5">
        <w:rPr>
          <w:rFonts w:asciiTheme="minorHAnsi" w:hAnsiTheme="minorHAnsi" w:cstheme="minorHAnsi"/>
          <w:sz w:val="19"/>
          <w:szCs w:val="19"/>
          <w:lang w:val="en-US"/>
        </w:rPr>
        <w:t>process</w:t>
      </w:r>
      <w:r w:rsidR="00374635" w:rsidRPr="00ED6DA5">
        <w:rPr>
          <w:rFonts w:asciiTheme="minorHAnsi" w:hAnsiTheme="minorHAnsi" w:cstheme="minorHAnsi"/>
          <w:sz w:val="19"/>
          <w:szCs w:val="19"/>
          <w:lang w:val="en-US"/>
        </w:rPr>
        <w:t>es</w:t>
      </w:r>
      <w:r w:rsidRPr="00ED6DA5">
        <w:rPr>
          <w:rFonts w:asciiTheme="minorHAnsi" w:hAnsiTheme="minorHAnsi" w:cstheme="minorHAnsi"/>
          <w:sz w:val="19"/>
          <w:szCs w:val="19"/>
          <w:lang w:val="en-US"/>
        </w:rPr>
        <w:t xml:space="preserve"> before data are available</w:t>
      </w:r>
      <w:r w:rsidR="00BB688A" w:rsidRPr="00ED6DA5">
        <w:rPr>
          <w:rFonts w:asciiTheme="minorHAnsi" w:hAnsiTheme="minorHAnsi" w:cstheme="minorHAnsi"/>
          <w:sz w:val="19"/>
          <w:szCs w:val="19"/>
          <w:lang w:val="en-US"/>
        </w:rPr>
        <w:t xml:space="preserve"> in BARDENA</w:t>
      </w:r>
      <w:r w:rsidRPr="00ED6DA5">
        <w:rPr>
          <w:rFonts w:asciiTheme="minorHAnsi" w:hAnsiTheme="minorHAnsi" w:cstheme="minorHAnsi"/>
          <w:sz w:val="19"/>
          <w:szCs w:val="19"/>
          <w:lang w:val="en-US"/>
        </w:rPr>
        <w:t>, so in th</w:t>
      </w:r>
      <w:r w:rsidR="00BB688A" w:rsidRPr="00ED6DA5">
        <w:rPr>
          <w:rFonts w:asciiTheme="minorHAnsi" w:hAnsiTheme="minorHAnsi" w:cstheme="minorHAnsi"/>
          <w:sz w:val="19"/>
          <w:szCs w:val="19"/>
          <w:lang w:val="en-US"/>
        </w:rPr>
        <w:t>is</w:t>
      </w:r>
      <w:r w:rsidRPr="00ED6DA5">
        <w:rPr>
          <w:rFonts w:asciiTheme="minorHAnsi" w:hAnsiTheme="minorHAnsi" w:cstheme="minorHAnsi"/>
          <w:sz w:val="19"/>
          <w:szCs w:val="19"/>
          <w:lang w:val="en-US"/>
        </w:rPr>
        <w:t xml:space="preserve"> case data from the last quarter before the data extraction may be missing or non-consolidated</w:t>
      </w:r>
      <w:r w:rsidR="00BB688A" w:rsidRPr="00ED6DA5">
        <w:rPr>
          <w:rFonts w:asciiTheme="minorHAnsi" w:hAnsiTheme="minorHAnsi" w:cstheme="minorHAnsi"/>
          <w:sz w:val="19"/>
          <w:szCs w:val="19"/>
          <w:lang w:val="en-US"/>
        </w:rPr>
        <w:t xml:space="preserve"> in BARDENA</w:t>
      </w:r>
      <w:r w:rsidRPr="00ED6DA5">
        <w:rPr>
          <w:rFonts w:asciiTheme="minorHAnsi" w:hAnsiTheme="minorHAnsi" w:cstheme="minorHAnsi"/>
          <w:sz w:val="19"/>
          <w:szCs w:val="19"/>
          <w:lang w:val="en-US"/>
        </w:rPr>
        <w:t xml:space="preserve">. </w:t>
      </w:r>
      <w:r w:rsidR="004D7C89" w:rsidRPr="00ED6DA5">
        <w:rPr>
          <w:rFonts w:asciiTheme="minorHAnsi" w:hAnsiTheme="minorHAnsi" w:cstheme="minorHAnsi"/>
          <w:sz w:val="19"/>
          <w:szCs w:val="19"/>
          <w:lang w:val="en-US"/>
        </w:rPr>
        <w:t>In case of a</w:t>
      </w:r>
      <w:r w:rsidRPr="00ED6DA5">
        <w:rPr>
          <w:rFonts w:asciiTheme="minorHAnsi" w:hAnsiTheme="minorHAnsi" w:cstheme="minorHAnsi"/>
          <w:sz w:val="19"/>
          <w:szCs w:val="19"/>
          <w:lang w:val="en-US"/>
        </w:rPr>
        <w:t xml:space="preserve">ny </w:t>
      </w:r>
      <w:r w:rsidR="004D7C89" w:rsidRPr="00ED6DA5">
        <w:rPr>
          <w:rFonts w:asciiTheme="minorHAnsi" w:hAnsiTheme="minorHAnsi" w:cstheme="minorHAnsi"/>
          <w:sz w:val="19"/>
          <w:szCs w:val="19"/>
          <w:lang w:val="en-US"/>
        </w:rPr>
        <w:t xml:space="preserve">inconsistency or </w:t>
      </w:r>
      <w:r w:rsidRPr="00ED6DA5">
        <w:rPr>
          <w:rFonts w:asciiTheme="minorHAnsi" w:hAnsiTheme="minorHAnsi" w:cstheme="minorHAnsi"/>
          <w:sz w:val="19"/>
          <w:szCs w:val="19"/>
          <w:lang w:val="en-US"/>
        </w:rPr>
        <w:t xml:space="preserve">incorrect value </w:t>
      </w:r>
      <w:r w:rsidR="004D7C89" w:rsidRPr="00ED6DA5">
        <w:rPr>
          <w:rFonts w:asciiTheme="minorHAnsi" w:hAnsiTheme="minorHAnsi" w:cstheme="minorHAnsi"/>
          <w:sz w:val="19"/>
          <w:szCs w:val="19"/>
          <w:lang w:val="en-US"/>
        </w:rPr>
        <w:t>detected during the validation processes</w:t>
      </w:r>
      <w:r w:rsidRPr="00ED6DA5">
        <w:rPr>
          <w:rFonts w:asciiTheme="minorHAnsi" w:hAnsiTheme="minorHAnsi" w:cstheme="minorHAnsi"/>
          <w:sz w:val="19"/>
          <w:szCs w:val="19"/>
          <w:lang w:val="en-US"/>
        </w:rPr>
        <w:t xml:space="preserve">, </w:t>
      </w:r>
      <w:r w:rsidR="004D7C89" w:rsidRPr="00ED6DA5">
        <w:rPr>
          <w:rFonts w:asciiTheme="minorHAnsi" w:hAnsiTheme="minorHAnsi" w:cstheme="minorHAnsi"/>
          <w:sz w:val="19"/>
          <w:szCs w:val="19"/>
          <w:lang w:val="en-US"/>
        </w:rPr>
        <w:t xml:space="preserve">they </w:t>
      </w:r>
      <w:proofErr w:type="gramStart"/>
      <w:r w:rsidR="004D7C89" w:rsidRPr="00ED6DA5">
        <w:rPr>
          <w:rFonts w:asciiTheme="minorHAnsi" w:hAnsiTheme="minorHAnsi" w:cstheme="minorHAnsi"/>
          <w:sz w:val="19"/>
          <w:szCs w:val="19"/>
          <w:lang w:val="en-US"/>
        </w:rPr>
        <w:t>are flagged and returned to the module of origin</w:t>
      </w:r>
      <w:r w:rsidRPr="00ED6DA5">
        <w:rPr>
          <w:rFonts w:asciiTheme="minorHAnsi" w:hAnsiTheme="minorHAnsi" w:cstheme="minorHAnsi"/>
          <w:sz w:val="19"/>
          <w:szCs w:val="19"/>
          <w:lang w:val="en-US"/>
        </w:rPr>
        <w:t xml:space="preserve"> for revision, </w:t>
      </w:r>
      <w:r w:rsidR="004D7C89" w:rsidRPr="00ED6DA5">
        <w:rPr>
          <w:rFonts w:asciiTheme="minorHAnsi" w:hAnsiTheme="minorHAnsi" w:cstheme="minorHAnsi"/>
          <w:sz w:val="19"/>
          <w:szCs w:val="19"/>
          <w:lang w:val="en-US"/>
        </w:rPr>
        <w:t xml:space="preserve">not being transformed </w:t>
      </w:r>
      <w:proofErr w:type="spellStart"/>
      <w:r w:rsidR="004D7C89" w:rsidRPr="00ED6DA5">
        <w:rPr>
          <w:rFonts w:asciiTheme="minorHAnsi" w:hAnsiTheme="minorHAnsi" w:cstheme="minorHAnsi"/>
          <w:sz w:val="19"/>
          <w:szCs w:val="19"/>
          <w:lang w:val="en-US"/>
        </w:rPr>
        <w:t>in</w:t>
      </w:r>
      <w:r w:rsidRPr="00ED6DA5">
        <w:rPr>
          <w:rFonts w:asciiTheme="minorHAnsi" w:hAnsiTheme="minorHAnsi" w:cstheme="minorHAnsi"/>
          <w:sz w:val="19"/>
          <w:szCs w:val="19"/>
          <w:lang w:val="en-US"/>
        </w:rPr>
        <w:t>e</w:t>
      </w:r>
      <w:proofErr w:type="spellEnd"/>
      <w:r w:rsidRPr="00ED6DA5">
        <w:rPr>
          <w:rFonts w:asciiTheme="minorHAnsi" w:hAnsiTheme="minorHAnsi" w:cstheme="minorHAnsi"/>
          <w:sz w:val="19"/>
          <w:szCs w:val="19"/>
          <w:lang w:val="en-US"/>
        </w:rPr>
        <w:t xml:space="preserve"> </w:t>
      </w:r>
      <w:proofErr w:type="spellStart"/>
      <w:r w:rsidRPr="00ED6DA5">
        <w:rPr>
          <w:rFonts w:asciiTheme="minorHAnsi" w:hAnsiTheme="minorHAnsi" w:cstheme="minorHAnsi"/>
          <w:sz w:val="19"/>
          <w:szCs w:val="19"/>
          <w:lang w:val="en-US"/>
        </w:rPr>
        <w:t>BARDENAe</w:t>
      </w:r>
      <w:proofErr w:type="spellEnd"/>
      <w:proofErr w:type="gramEnd"/>
      <w:r w:rsidRPr="00ED6DA5">
        <w:rPr>
          <w:rFonts w:asciiTheme="minorHAnsi" w:hAnsiTheme="minorHAnsi" w:cstheme="minorHAnsi"/>
          <w:sz w:val="19"/>
          <w:szCs w:val="19"/>
          <w:lang w:val="en-US"/>
        </w:rPr>
        <w:t>.</w:t>
      </w:r>
    </w:p>
    <w:p w14:paraId="53DCD350" w14:textId="10340198" w:rsidR="00321982" w:rsidRPr="00A8581B" w:rsidRDefault="00321982" w:rsidP="005C58E5">
      <w:pPr>
        <w:spacing w:before="1" w:after="120" w:line="360" w:lineRule="auto"/>
        <w:ind w:right="-30"/>
        <w:jc w:val="both"/>
        <w:rPr>
          <w:rFonts w:asciiTheme="minorHAnsi" w:hAnsiTheme="minorHAnsi" w:cstheme="minorHAnsi"/>
          <w:color w:val="244061" w:themeColor="accent1" w:themeShade="80"/>
          <w:sz w:val="19"/>
          <w:szCs w:val="19"/>
          <w:lang w:val="en-US"/>
        </w:rPr>
      </w:pPr>
      <w:r w:rsidRPr="00A8581B">
        <w:rPr>
          <w:rFonts w:asciiTheme="minorHAnsi" w:hAnsiTheme="minorHAnsi" w:cstheme="minorHAnsi"/>
          <w:color w:val="244061" w:themeColor="accent1" w:themeShade="80"/>
          <w:sz w:val="19"/>
          <w:szCs w:val="19"/>
          <w:lang w:val="en-US"/>
        </w:rPr>
        <w:lastRenderedPageBreak/>
        <w:t xml:space="preserve">We are </w:t>
      </w:r>
      <w:commentRangeStart w:id="3"/>
      <w:r w:rsidRPr="00A8581B">
        <w:rPr>
          <w:rFonts w:asciiTheme="minorHAnsi" w:hAnsiTheme="minorHAnsi" w:cstheme="minorHAnsi"/>
          <w:color w:val="244061" w:themeColor="accent1" w:themeShade="80"/>
          <w:sz w:val="19"/>
          <w:szCs w:val="19"/>
          <w:lang w:val="en-US"/>
        </w:rPr>
        <w:t xml:space="preserve">developing an OMOP </w:t>
      </w:r>
      <w:commentRangeEnd w:id="3"/>
      <w:r w:rsidRPr="00A8581B">
        <w:rPr>
          <w:rStyle w:val="Refdecomentario"/>
          <w:color w:val="244061" w:themeColor="accent1" w:themeShade="80"/>
        </w:rPr>
        <w:commentReference w:id="3"/>
      </w:r>
      <w:r w:rsidRPr="00A8581B">
        <w:rPr>
          <w:rFonts w:asciiTheme="minorHAnsi" w:hAnsiTheme="minorHAnsi" w:cstheme="minorHAnsi"/>
          <w:color w:val="244061" w:themeColor="accent1" w:themeShade="80"/>
          <w:sz w:val="19"/>
          <w:szCs w:val="19"/>
          <w:lang w:val="en-US"/>
        </w:rPr>
        <w:t>Common Data Model</w:t>
      </w:r>
      <w:r w:rsidR="008F386B">
        <w:rPr>
          <w:rFonts w:asciiTheme="minorHAnsi" w:hAnsiTheme="minorHAnsi" w:cstheme="minorHAnsi"/>
          <w:color w:val="244061" w:themeColor="accent1" w:themeShade="80"/>
          <w:sz w:val="19"/>
          <w:szCs w:val="19"/>
          <w:lang w:val="en-US"/>
        </w:rPr>
        <w:t xml:space="preserve"> v5.4</w:t>
      </w:r>
      <w:r w:rsidRPr="00A8581B">
        <w:rPr>
          <w:rFonts w:asciiTheme="minorHAnsi" w:hAnsiTheme="minorHAnsi" w:cstheme="minorHAnsi"/>
          <w:color w:val="244061" w:themeColor="accent1" w:themeShade="80"/>
          <w:sz w:val="19"/>
          <w:szCs w:val="19"/>
          <w:lang w:val="en-US"/>
        </w:rPr>
        <w:t xml:space="preserve">, in collaboration </w:t>
      </w:r>
      <w:commentRangeStart w:id="4"/>
      <w:r w:rsidRPr="00A8581B">
        <w:rPr>
          <w:rFonts w:asciiTheme="minorHAnsi" w:hAnsiTheme="minorHAnsi" w:cstheme="minorHAnsi"/>
          <w:color w:val="244061" w:themeColor="accent1" w:themeShade="80"/>
          <w:sz w:val="19"/>
          <w:szCs w:val="19"/>
          <w:lang w:val="en-US"/>
        </w:rPr>
        <w:t xml:space="preserve">with the EHDEN </w:t>
      </w:r>
      <w:commentRangeEnd w:id="4"/>
      <w:r w:rsidR="00A8581B" w:rsidRPr="00A8581B">
        <w:rPr>
          <w:rFonts w:asciiTheme="minorHAnsi" w:hAnsiTheme="minorHAnsi" w:cstheme="minorHAnsi"/>
          <w:color w:val="244061" w:themeColor="accent1" w:themeShade="80"/>
          <w:sz w:val="19"/>
          <w:szCs w:val="19"/>
          <w:lang w:val="en-US"/>
        </w:rPr>
        <w:t>initiative</w:t>
      </w:r>
      <w:r w:rsidR="00200211" w:rsidRPr="00A8581B">
        <w:rPr>
          <w:rStyle w:val="Refdecomentario"/>
          <w:color w:val="244061" w:themeColor="accent1" w:themeShade="80"/>
        </w:rPr>
        <w:commentReference w:id="4"/>
      </w:r>
      <w:r w:rsidR="00200211" w:rsidRPr="00A8581B">
        <w:rPr>
          <w:rFonts w:asciiTheme="minorHAnsi" w:hAnsiTheme="minorHAnsi" w:cstheme="minorHAnsi"/>
          <w:color w:val="244061" w:themeColor="accent1" w:themeShade="80"/>
          <w:sz w:val="19"/>
          <w:szCs w:val="19"/>
          <w:lang w:val="en-US"/>
        </w:rPr>
        <w:t xml:space="preserve"> to improve </w:t>
      </w:r>
      <w:r w:rsidR="00A8581B" w:rsidRPr="00A8581B">
        <w:rPr>
          <w:rFonts w:asciiTheme="minorHAnsi" w:hAnsiTheme="minorHAnsi" w:cstheme="minorHAnsi"/>
          <w:color w:val="244061" w:themeColor="accent1" w:themeShade="80"/>
          <w:sz w:val="19"/>
          <w:szCs w:val="19"/>
          <w:lang w:val="en-US"/>
        </w:rPr>
        <w:t>the use of our data in biomedical research studies with real-World clinical data.</w:t>
      </w:r>
    </w:p>
    <w:p w14:paraId="3566B534" w14:textId="7F612CF1" w:rsidR="00B81CCD" w:rsidRDefault="00F37D1E" w:rsidP="005C58E5">
      <w:pPr>
        <w:spacing w:before="1" w:after="120" w:line="360" w:lineRule="auto"/>
        <w:ind w:right="-30"/>
        <w:jc w:val="both"/>
        <w:rPr>
          <w:rFonts w:asciiTheme="minorHAnsi" w:hAnsiTheme="minorHAnsi" w:cstheme="minorHAnsi"/>
          <w:color w:val="244061" w:themeColor="accent1" w:themeShade="80"/>
          <w:sz w:val="19"/>
          <w:szCs w:val="19"/>
          <w:lang w:val="en-US"/>
        </w:rPr>
      </w:pPr>
      <w:r w:rsidRPr="00321BAA">
        <w:rPr>
          <w:rFonts w:asciiTheme="minorHAnsi" w:hAnsiTheme="minorHAnsi" w:cstheme="minorHAnsi"/>
          <w:color w:val="244061" w:themeColor="accent1" w:themeShade="80"/>
          <w:sz w:val="19"/>
          <w:szCs w:val="19"/>
          <w:lang w:val="en-US"/>
        </w:rPr>
        <w:t xml:space="preserve">Bardena is to host on premise servers using SQL Server 2016. It is use SQL Server Integration Service for the ETL Process to make up Bardena Data Ware House. For business </w:t>
      </w:r>
      <w:proofErr w:type="gramStart"/>
      <w:r w:rsidRPr="00321BAA">
        <w:rPr>
          <w:rFonts w:asciiTheme="minorHAnsi" w:hAnsiTheme="minorHAnsi" w:cstheme="minorHAnsi"/>
          <w:color w:val="244061" w:themeColor="accent1" w:themeShade="80"/>
          <w:sz w:val="19"/>
          <w:szCs w:val="19"/>
          <w:lang w:val="en-US"/>
        </w:rPr>
        <w:t>Intelligent</w:t>
      </w:r>
      <w:proofErr w:type="gramEnd"/>
      <w:r w:rsidRPr="00321BAA">
        <w:rPr>
          <w:rFonts w:asciiTheme="minorHAnsi" w:hAnsiTheme="minorHAnsi" w:cstheme="minorHAnsi"/>
          <w:color w:val="244061" w:themeColor="accent1" w:themeShade="80"/>
          <w:sz w:val="19"/>
          <w:szCs w:val="19"/>
          <w:lang w:val="en-US"/>
        </w:rPr>
        <w:t xml:space="preserve"> software, it is used Tableau platform and also work with R and </w:t>
      </w:r>
      <w:proofErr w:type="spellStart"/>
      <w:r w:rsidRPr="00321BAA">
        <w:rPr>
          <w:rFonts w:asciiTheme="minorHAnsi" w:hAnsiTheme="minorHAnsi" w:cstheme="minorHAnsi"/>
          <w:color w:val="244061" w:themeColor="accent1" w:themeShade="80"/>
          <w:sz w:val="19"/>
          <w:szCs w:val="19"/>
          <w:lang w:val="en-US"/>
        </w:rPr>
        <w:t>Phyton</w:t>
      </w:r>
      <w:proofErr w:type="spellEnd"/>
      <w:r w:rsidRPr="00321BAA">
        <w:rPr>
          <w:rFonts w:asciiTheme="minorHAnsi" w:hAnsiTheme="minorHAnsi" w:cstheme="minorHAnsi"/>
          <w:color w:val="244061" w:themeColor="accent1" w:themeShade="80"/>
          <w:sz w:val="19"/>
          <w:szCs w:val="19"/>
          <w:lang w:val="en-US"/>
        </w:rPr>
        <w:t>, providing advanced functionality</w:t>
      </w:r>
      <w:r w:rsidR="00C30BD0">
        <w:rPr>
          <w:rFonts w:asciiTheme="minorHAnsi" w:hAnsiTheme="minorHAnsi" w:cstheme="minorHAnsi"/>
          <w:color w:val="244061" w:themeColor="accent1" w:themeShade="80"/>
          <w:sz w:val="19"/>
          <w:szCs w:val="19"/>
          <w:lang w:val="en-US"/>
        </w:rPr>
        <w:t xml:space="preserve">. </w:t>
      </w:r>
    </w:p>
    <w:p w14:paraId="075C190E" w14:textId="77777777" w:rsidR="00B81CCD" w:rsidRPr="00321BAA" w:rsidRDefault="00B81CCD" w:rsidP="00321BAA">
      <w:pPr>
        <w:spacing w:before="1" w:after="120" w:line="360" w:lineRule="auto"/>
        <w:ind w:right="-30"/>
        <w:jc w:val="both"/>
        <w:rPr>
          <w:rFonts w:asciiTheme="minorHAnsi" w:hAnsiTheme="minorHAnsi" w:cstheme="minorHAnsi"/>
          <w:color w:val="244061" w:themeColor="accent1" w:themeShade="80"/>
          <w:sz w:val="19"/>
          <w:szCs w:val="19"/>
          <w:lang w:val="en-US"/>
        </w:rPr>
      </w:pPr>
      <w:r w:rsidRPr="00321BAA">
        <w:rPr>
          <w:rFonts w:asciiTheme="minorHAnsi" w:hAnsiTheme="minorHAnsi" w:cstheme="minorHAnsi"/>
          <w:color w:val="244061" w:themeColor="accent1" w:themeShade="80"/>
          <w:sz w:val="19"/>
          <w:szCs w:val="19"/>
          <w:lang w:val="en-US"/>
        </w:rPr>
        <w:t xml:space="preserve">Due to Bardena compliances the OMOP Common Data Model, it is possible to other organizations analyze or consult our database, using </w:t>
      </w:r>
      <w:commentRangeStart w:id="5"/>
      <w:r w:rsidRPr="00321BAA">
        <w:rPr>
          <w:rFonts w:asciiTheme="minorHAnsi" w:hAnsiTheme="minorHAnsi" w:cstheme="minorHAnsi"/>
          <w:color w:val="244061" w:themeColor="accent1" w:themeShade="80"/>
          <w:sz w:val="19"/>
          <w:szCs w:val="19"/>
          <w:lang w:val="en-US"/>
        </w:rPr>
        <w:t>OHDSI tools as ATLAS</w:t>
      </w:r>
      <w:commentRangeEnd w:id="5"/>
      <w:r w:rsidR="005A4E4E" w:rsidRPr="00321BAA">
        <w:rPr>
          <w:rFonts w:asciiTheme="minorHAnsi" w:hAnsiTheme="minorHAnsi" w:cstheme="minorHAnsi"/>
          <w:color w:val="244061" w:themeColor="accent1" w:themeShade="80"/>
          <w:sz w:val="19"/>
          <w:szCs w:val="19"/>
          <w:lang w:val="en-US"/>
        </w:rPr>
        <w:commentReference w:id="5"/>
      </w:r>
      <w:r w:rsidRPr="00321BAA">
        <w:rPr>
          <w:rFonts w:asciiTheme="minorHAnsi" w:hAnsiTheme="minorHAnsi" w:cstheme="minorHAnsi"/>
          <w:color w:val="244061" w:themeColor="accent1" w:themeShade="80"/>
          <w:sz w:val="19"/>
          <w:szCs w:val="19"/>
          <w:lang w:val="en-US"/>
        </w:rPr>
        <w:t>.</w:t>
      </w:r>
      <w:bookmarkStart w:id="6" w:name="_GoBack"/>
      <w:bookmarkEnd w:id="6"/>
    </w:p>
    <w:p w14:paraId="176D8014" w14:textId="7905B60D" w:rsidR="00C30BD0" w:rsidRPr="00321BAA" w:rsidRDefault="00B81CCD" w:rsidP="005C58E5">
      <w:pPr>
        <w:spacing w:before="1" w:after="120" w:line="360" w:lineRule="auto"/>
        <w:ind w:right="-30"/>
        <w:jc w:val="both"/>
        <w:rPr>
          <w:rFonts w:asciiTheme="minorHAnsi" w:hAnsiTheme="minorHAnsi" w:cstheme="minorHAnsi"/>
          <w:color w:val="244061" w:themeColor="accent1" w:themeShade="80"/>
          <w:sz w:val="19"/>
          <w:szCs w:val="19"/>
          <w:lang w:val="en-US"/>
        </w:rPr>
      </w:pPr>
      <w:r w:rsidRPr="00321BAA">
        <w:rPr>
          <w:rFonts w:asciiTheme="minorHAnsi" w:hAnsiTheme="minorHAnsi" w:cstheme="minorHAnsi"/>
          <w:color w:val="244061" w:themeColor="accent1" w:themeShade="80"/>
          <w:sz w:val="19"/>
          <w:szCs w:val="19"/>
          <w:lang w:val="en-US"/>
        </w:rPr>
        <w:t xml:space="preserve">Moreover, Process Mining analysis are carry on by </w:t>
      </w:r>
      <w:proofErr w:type="spellStart"/>
      <w:r w:rsidRPr="00321BAA">
        <w:rPr>
          <w:rFonts w:asciiTheme="minorHAnsi" w:hAnsiTheme="minorHAnsi" w:cstheme="minorHAnsi"/>
          <w:color w:val="244061" w:themeColor="accent1" w:themeShade="80"/>
          <w:sz w:val="19"/>
          <w:szCs w:val="19"/>
          <w:lang w:val="en-US"/>
        </w:rPr>
        <w:t>ProM</w:t>
      </w:r>
      <w:proofErr w:type="spellEnd"/>
      <w:r w:rsidRPr="00321BAA">
        <w:rPr>
          <w:rFonts w:asciiTheme="minorHAnsi" w:hAnsiTheme="minorHAnsi" w:cstheme="minorHAnsi"/>
          <w:color w:val="244061" w:themeColor="accent1" w:themeShade="80"/>
          <w:sz w:val="19"/>
          <w:szCs w:val="19"/>
          <w:lang w:val="en-US"/>
        </w:rPr>
        <w:t xml:space="preserve"> tools framework.</w:t>
      </w:r>
    </w:p>
    <w:p w14:paraId="4B4668CA" w14:textId="4680DCE4" w:rsidR="005C14DC" w:rsidRPr="00ED6DA5" w:rsidRDefault="005C14DC"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2.3 </w:t>
      </w:r>
      <w:r w:rsidRPr="00ED6DA5">
        <w:rPr>
          <w:rFonts w:asciiTheme="minorHAnsi" w:hAnsiTheme="minorHAnsi" w:cstheme="minorHAnsi"/>
          <w:i/>
          <w:sz w:val="19"/>
          <w:szCs w:val="19"/>
          <w:lang w:val="en-US"/>
        </w:rPr>
        <w:t xml:space="preserve">Access to </w:t>
      </w:r>
      <w:r w:rsidR="005704A1" w:rsidRPr="00ED6DA5">
        <w:rPr>
          <w:rFonts w:asciiTheme="minorHAnsi" w:hAnsiTheme="minorHAnsi" w:cstheme="minorHAnsi"/>
          <w:i/>
          <w:sz w:val="19"/>
          <w:szCs w:val="19"/>
          <w:lang w:val="en-US"/>
        </w:rPr>
        <w:t xml:space="preserve">BARDENA information, </w:t>
      </w:r>
      <w:r w:rsidRPr="00ED6DA5">
        <w:rPr>
          <w:rFonts w:asciiTheme="minorHAnsi" w:hAnsiTheme="minorHAnsi" w:cstheme="minorHAnsi"/>
          <w:i/>
          <w:sz w:val="19"/>
          <w:szCs w:val="19"/>
          <w:lang w:val="en-US"/>
        </w:rPr>
        <w:t xml:space="preserve">data </w:t>
      </w:r>
      <w:r w:rsidR="005704A1" w:rsidRPr="00ED6DA5">
        <w:rPr>
          <w:rFonts w:asciiTheme="minorHAnsi" w:hAnsiTheme="minorHAnsi" w:cstheme="minorHAnsi"/>
          <w:i/>
          <w:sz w:val="19"/>
          <w:szCs w:val="19"/>
          <w:lang w:val="en-US"/>
        </w:rPr>
        <w:t>visualization, and data mining</w:t>
      </w:r>
    </w:p>
    <w:p w14:paraId="4A4C4C98" w14:textId="31270F2A" w:rsidR="005704A1" w:rsidRPr="00ED6DA5" w:rsidRDefault="005C14DC"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The information stored in the BARDENA Core can be accessed by health decision-makers and researchers via Tableau server</w:t>
      </w:r>
      <w:r w:rsidRPr="00ED6DA5">
        <w:rPr>
          <w:rFonts w:asciiTheme="minorHAnsi" w:hAnsiTheme="minorHAnsi" w:cstheme="minorHAnsi"/>
          <w:sz w:val="19"/>
          <w:szCs w:val="19"/>
          <w:lang w:val="en-US"/>
        </w:rPr>
        <w:fldChar w:fldCharType="begin" w:fldLock="1"/>
      </w:r>
      <w:r w:rsidR="0089522B" w:rsidRPr="00ED6DA5">
        <w:rPr>
          <w:rFonts w:asciiTheme="minorHAnsi" w:hAnsiTheme="minorHAnsi" w:cstheme="minorHAnsi"/>
          <w:sz w:val="19"/>
          <w:szCs w:val="19"/>
          <w:lang w:val="en-US"/>
        </w:rPr>
        <w:instrText>ADDIN CSL_CITATION { "citationItems" : [ { "id" : "ITEM-1", "itemData" : { "id" : "ITEM-1", "issued" : { "date-parts" : [ [ "0" ] ] }, "title" : "Tableau server", "type" : "article-journal" }, "uris" : [ "http://www.mendeley.com/documents/?uuid=5702ac97-a2ce-4645-a8af-75084d08c002" ] } ], "mendeley" : { "formattedCitation" : "[7]", "plainTextFormattedCitation" : "[7]", "previouslyFormattedCitation" : "[7]"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89522B" w:rsidRPr="00ED6DA5">
        <w:rPr>
          <w:rFonts w:asciiTheme="minorHAnsi" w:hAnsiTheme="minorHAnsi" w:cstheme="minorHAnsi"/>
          <w:noProof/>
          <w:sz w:val="19"/>
          <w:szCs w:val="19"/>
          <w:lang w:val="en-US"/>
        </w:rPr>
        <w:t>[7]</w:t>
      </w:r>
      <w:r w:rsidRPr="00ED6DA5">
        <w:rPr>
          <w:rFonts w:asciiTheme="minorHAnsi" w:hAnsiTheme="minorHAnsi" w:cstheme="minorHAnsi"/>
          <w:sz w:val="19"/>
          <w:szCs w:val="19"/>
          <w:lang w:val="en-US"/>
        </w:rPr>
        <w:fldChar w:fldCharType="end"/>
      </w:r>
      <w:r w:rsidR="005704A1" w:rsidRPr="00ED6DA5">
        <w:rPr>
          <w:rFonts w:asciiTheme="minorHAnsi" w:hAnsiTheme="minorHAnsi" w:cstheme="minorHAnsi"/>
          <w:sz w:val="19"/>
          <w:szCs w:val="19"/>
          <w:lang w:val="en-US"/>
        </w:rPr>
        <w:t>. This the</w:t>
      </w:r>
      <w:r w:rsidRPr="00ED6DA5">
        <w:rPr>
          <w:rFonts w:asciiTheme="minorHAnsi" w:hAnsiTheme="minorHAnsi" w:cstheme="minorHAnsi"/>
          <w:sz w:val="19"/>
          <w:szCs w:val="19"/>
          <w:lang w:val="en-US"/>
        </w:rPr>
        <w:t xml:space="preserve"> BARDENA diffusion product</w:t>
      </w:r>
      <w:r w:rsidR="005704A1" w:rsidRPr="00ED6DA5">
        <w:rPr>
          <w:rFonts w:asciiTheme="minorHAnsi" w:hAnsiTheme="minorHAnsi" w:cstheme="minorHAnsi"/>
          <w:sz w:val="19"/>
          <w:szCs w:val="19"/>
          <w:lang w:val="en-US"/>
        </w:rPr>
        <w:t xml:space="preserve"> that allows producing </w:t>
      </w:r>
      <w:r w:rsidRPr="00ED6DA5">
        <w:rPr>
          <w:rFonts w:asciiTheme="minorHAnsi" w:hAnsiTheme="minorHAnsi" w:cstheme="minorHAnsi"/>
          <w:sz w:val="19"/>
          <w:szCs w:val="19"/>
          <w:lang w:val="en-US"/>
        </w:rPr>
        <w:t xml:space="preserve">analysis tables </w:t>
      </w:r>
      <w:r w:rsidR="005704A1" w:rsidRPr="00ED6DA5">
        <w:rPr>
          <w:rFonts w:asciiTheme="minorHAnsi" w:hAnsiTheme="minorHAnsi" w:cstheme="minorHAnsi"/>
          <w:sz w:val="19"/>
          <w:szCs w:val="19"/>
          <w:lang w:val="en-US"/>
        </w:rPr>
        <w:t>and</w:t>
      </w:r>
      <w:r w:rsidRPr="00ED6DA5">
        <w:rPr>
          <w:rFonts w:asciiTheme="minorHAnsi" w:hAnsiTheme="minorHAnsi" w:cstheme="minorHAnsi"/>
          <w:sz w:val="19"/>
          <w:szCs w:val="19"/>
          <w:lang w:val="en-US"/>
        </w:rPr>
        <w:t xml:space="preserve"> visuals of the key information of the BARDENA Core. </w:t>
      </w:r>
    </w:p>
    <w:p w14:paraId="1B7DC1B1" w14:textId="742B25FD" w:rsidR="005C14DC" w:rsidRPr="00ED6DA5" w:rsidRDefault="005704A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BARDENA Milenia is the tool that BARDENA</w:t>
      </w:r>
      <w:r w:rsidR="005C14DC" w:rsidRPr="00ED6DA5">
        <w:rPr>
          <w:rFonts w:asciiTheme="minorHAnsi" w:hAnsiTheme="minorHAnsi" w:cstheme="minorHAnsi"/>
          <w:sz w:val="19"/>
          <w:szCs w:val="19"/>
          <w:lang w:val="en-US"/>
        </w:rPr>
        <w:t xml:space="preserve"> Suite could perform data mining of </w:t>
      </w:r>
      <w:r w:rsidRPr="00ED6DA5">
        <w:rPr>
          <w:rFonts w:asciiTheme="minorHAnsi" w:hAnsiTheme="minorHAnsi" w:cstheme="minorHAnsi"/>
          <w:sz w:val="19"/>
          <w:szCs w:val="19"/>
          <w:lang w:val="en-US"/>
        </w:rPr>
        <w:t>its</w:t>
      </w:r>
      <w:r w:rsidR="005C14DC" w:rsidRPr="00ED6DA5">
        <w:rPr>
          <w:rFonts w:asciiTheme="minorHAnsi" w:hAnsiTheme="minorHAnsi" w:cstheme="minorHAnsi"/>
          <w:sz w:val="19"/>
          <w:szCs w:val="19"/>
          <w:lang w:val="en-US"/>
        </w:rPr>
        <w:t xml:space="preserve"> data through the</w:t>
      </w:r>
      <w:r w:rsidR="005C14DC" w:rsidRPr="00ED6DA5">
        <w:rPr>
          <w:rFonts w:asciiTheme="minorHAnsi" w:hAnsiTheme="minorHAnsi" w:cstheme="minorHAnsi"/>
          <w:b/>
          <w:sz w:val="19"/>
          <w:szCs w:val="19"/>
          <w:lang w:val="en-US"/>
        </w:rPr>
        <w:t xml:space="preserve"> </w:t>
      </w:r>
      <w:r w:rsidR="005C14DC" w:rsidRPr="00ED6DA5">
        <w:rPr>
          <w:rFonts w:asciiTheme="minorHAnsi" w:hAnsiTheme="minorHAnsi" w:cstheme="minorHAnsi"/>
          <w:sz w:val="19"/>
          <w:szCs w:val="19"/>
          <w:lang w:val="en-US"/>
        </w:rPr>
        <w:t xml:space="preserve">tool, which permits </w:t>
      </w:r>
      <w:r w:rsidRPr="00ED6DA5">
        <w:rPr>
          <w:rFonts w:asciiTheme="minorHAnsi" w:hAnsiTheme="minorHAnsi" w:cstheme="minorHAnsi"/>
          <w:sz w:val="19"/>
          <w:szCs w:val="19"/>
          <w:lang w:val="en-US"/>
        </w:rPr>
        <w:t xml:space="preserve">BARDENA Suite to perform </w:t>
      </w:r>
      <w:r w:rsidR="005C14DC" w:rsidRPr="00ED6DA5">
        <w:rPr>
          <w:rFonts w:asciiTheme="minorHAnsi" w:hAnsiTheme="minorHAnsi" w:cstheme="minorHAnsi"/>
          <w:sz w:val="19"/>
          <w:szCs w:val="19"/>
          <w:lang w:val="en-US"/>
        </w:rPr>
        <w:t xml:space="preserve">data mining at the same time </w:t>
      </w:r>
      <w:r w:rsidRPr="00ED6DA5">
        <w:rPr>
          <w:rFonts w:asciiTheme="minorHAnsi" w:hAnsiTheme="minorHAnsi" w:cstheme="minorHAnsi"/>
          <w:sz w:val="19"/>
          <w:szCs w:val="19"/>
          <w:lang w:val="en-US"/>
        </w:rPr>
        <w:t>as</w:t>
      </w:r>
      <w:r w:rsidR="005C14DC" w:rsidRPr="00ED6DA5">
        <w:rPr>
          <w:rFonts w:asciiTheme="minorHAnsi" w:hAnsiTheme="minorHAnsi" w:cstheme="minorHAnsi"/>
          <w:sz w:val="19"/>
          <w:szCs w:val="19"/>
          <w:lang w:val="en-US"/>
        </w:rPr>
        <w:t xml:space="preserve"> the data </w:t>
      </w:r>
      <w:proofErr w:type="gramStart"/>
      <w:r w:rsidRPr="00ED6DA5">
        <w:rPr>
          <w:rFonts w:asciiTheme="minorHAnsi" w:hAnsiTheme="minorHAnsi" w:cstheme="minorHAnsi"/>
          <w:sz w:val="19"/>
          <w:szCs w:val="19"/>
          <w:lang w:val="en-US"/>
        </w:rPr>
        <w:t>are</w:t>
      </w:r>
      <w:r w:rsidR="005C14DC" w:rsidRPr="00ED6DA5">
        <w:rPr>
          <w:rFonts w:asciiTheme="minorHAnsi" w:hAnsiTheme="minorHAnsi" w:cstheme="minorHAnsi"/>
          <w:sz w:val="19"/>
          <w:szCs w:val="19"/>
          <w:lang w:val="en-US"/>
        </w:rPr>
        <w:t xml:space="preserve"> </w:t>
      </w:r>
      <w:r w:rsidRPr="00ED6DA5">
        <w:rPr>
          <w:rFonts w:asciiTheme="minorHAnsi" w:hAnsiTheme="minorHAnsi" w:cstheme="minorHAnsi"/>
          <w:sz w:val="19"/>
          <w:szCs w:val="19"/>
          <w:lang w:val="en-US"/>
        </w:rPr>
        <w:t>generated</w:t>
      </w:r>
      <w:proofErr w:type="gramEnd"/>
      <w:r w:rsidRPr="00ED6DA5">
        <w:rPr>
          <w:rFonts w:asciiTheme="minorHAnsi" w:hAnsiTheme="minorHAnsi" w:cstheme="minorHAnsi"/>
          <w:sz w:val="19"/>
          <w:szCs w:val="19"/>
          <w:lang w:val="en-US"/>
        </w:rPr>
        <w:t xml:space="preserve"> in clinical practice</w:t>
      </w:r>
      <w:r w:rsidR="00E55E4D" w:rsidRPr="00ED6DA5">
        <w:rPr>
          <w:rFonts w:asciiTheme="minorHAnsi" w:hAnsiTheme="minorHAnsi" w:cstheme="minorHAnsi"/>
          <w:sz w:val="19"/>
          <w:szCs w:val="19"/>
          <w:lang w:val="en-US"/>
        </w:rPr>
        <w:t xml:space="preserve">. </w:t>
      </w:r>
    </w:p>
    <w:p w14:paraId="3A3398AC" w14:textId="77777777" w:rsidR="00E23E62" w:rsidRPr="00ED6DA5" w:rsidRDefault="00E23E62" w:rsidP="005C58E5">
      <w:pPr>
        <w:spacing w:before="1" w:after="120" w:line="360" w:lineRule="auto"/>
        <w:ind w:right="-30"/>
        <w:jc w:val="both"/>
        <w:rPr>
          <w:rFonts w:asciiTheme="minorHAnsi" w:hAnsiTheme="minorHAnsi" w:cstheme="minorHAnsi"/>
          <w:sz w:val="19"/>
          <w:szCs w:val="19"/>
          <w:lang w:val="en-US"/>
        </w:rPr>
      </w:pPr>
    </w:p>
    <w:p w14:paraId="00000026" w14:textId="5A6CD963" w:rsidR="00892683" w:rsidRPr="00ED6DA5" w:rsidRDefault="0034736E" w:rsidP="005C58E5">
      <w:pPr>
        <w:spacing w:before="1" w:after="120" w:line="360" w:lineRule="auto"/>
        <w:ind w:right="-30"/>
        <w:jc w:val="both"/>
        <w:rPr>
          <w:rFonts w:asciiTheme="minorHAnsi" w:hAnsiTheme="minorHAnsi" w:cstheme="minorHAnsi"/>
          <w:b/>
          <w:sz w:val="22"/>
          <w:szCs w:val="22"/>
          <w:lang w:val="en-US"/>
        </w:rPr>
      </w:pPr>
      <w:r w:rsidRPr="00ED6DA5">
        <w:rPr>
          <w:rFonts w:asciiTheme="minorHAnsi" w:hAnsiTheme="minorHAnsi" w:cstheme="minorHAnsi"/>
          <w:b/>
          <w:sz w:val="22"/>
          <w:szCs w:val="22"/>
          <w:lang w:val="en-US"/>
        </w:rPr>
        <w:t xml:space="preserve">3. </w:t>
      </w:r>
      <w:r w:rsidR="007F1556" w:rsidRPr="00ED6DA5">
        <w:rPr>
          <w:rFonts w:asciiTheme="minorHAnsi" w:hAnsiTheme="minorHAnsi" w:cstheme="minorHAnsi"/>
          <w:b/>
          <w:sz w:val="22"/>
          <w:szCs w:val="22"/>
          <w:lang w:val="en-US"/>
        </w:rPr>
        <w:t>Ethical clearance</w:t>
      </w:r>
    </w:p>
    <w:p w14:paraId="00000028" w14:textId="20B7270F" w:rsidR="00892683"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The Health Department </w:t>
      </w:r>
      <w:r w:rsidR="00B84390" w:rsidRPr="00ED6DA5">
        <w:rPr>
          <w:rFonts w:asciiTheme="minorHAnsi" w:hAnsiTheme="minorHAnsi" w:cstheme="minorHAnsi"/>
          <w:sz w:val="19"/>
          <w:szCs w:val="19"/>
          <w:lang w:val="en-US"/>
        </w:rPr>
        <w:t xml:space="preserve">of the </w:t>
      </w:r>
      <w:proofErr w:type="spellStart"/>
      <w:r w:rsidR="00B84390" w:rsidRPr="00ED6DA5">
        <w:rPr>
          <w:rFonts w:asciiTheme="minorHAnsi" w:hAnsiTheme="minorHAnsi" w:cstheme="minorHAnsi"/>
          <w:sz w:val="19"/>
          <w:szCs w:val="19"/>
          <w:lang w:val="en-US"/>
        </w:rPr>
        <w:t>Gobernment</w:t>
      </w:r>
      <w:proofErr w:type="spellEnd"/>
      <w:r w:rsidR="00B84390" w:rsidRPr="00ED6DA5">
        <w:rPr>
          <w:rFonts w:asciiTheme="minorHAnsi" w:hAnsiTheme="minorHAnsi" w:cstheme="minorHAnsi"/>
          <w:sz w:val="19"/>
          <w:szCs w:val="19"/>
          <w:lang w:val="en-US"/>
        </w:rPr>
        <w:t xml:space="preserve"> of Navarre </w:t>
      </w:r>
      <w:r w:rsidRPr="00ED6DA5">
        <w:rPr>
          <w:rFonts w:asciiTheme="minorHAnsi" w:hAnsiTheme="minorHAnsi" w:cstheme="minorHAnsi"/>
          <w:sz w:val="19"/>
          <w:szCs w:val="19"/>
          <w:lang w:val="en-US"/>
        </w:rPr>
        <w:t xml:space="preserve">ensures the </w:t>
      </w:r>
      <w:proofErr w:type="spellStart"/>
      <w:r w:rsidRPr="00ED6DA5">
        <w:rPr>
          <w:rFonts w:asciiTheme="minorHAnsi" w:hAnsiTheme="minorHAnsi" w:cstheme="minorHAnsi"/>
          <w:sz w:val="19"/>
          <w:szCs w:val="19"/>
          <w:lang w:val="en-US"/>
        </w:rPr>
        <w:t>pseudonymization</w:t>
      </w:r>
      <w:proofErr w:type="spellEnd"/>
      <w:r w:rsidRPr="00ED6DA5">
        <w:rPr>
          <w:rFonts w:asciiTheme="minorHAnsi" w:hAnsiTheme="minorHAnsi" w:cstheme="minorHAnsi"/>
          <w:sz w:val="19"/>
          <w:szCs w:val="19"/>
          <w:lang w:val="en-US"/>
        </w:rPr>
        <w:t xml:space="preserve"> of </w:t>
      </w:r>
      <w:r w:rsidR="00B84390" w:rsidRPr="00ED6DA5">
        <w:rPr>
          <w:rFonts w:asciiTheme="minorHAnsi" w:hAnsiTheme="minorHAnsi" w:cstheme="minorHAnsi"/>
          <w:sz w:val="19"/>
          <w:szCs w:val="19"/>
          <w:lang w:val="en-US"/>
        </w:rPr>
        <w:t xml:space="preserve">the </w:t>
      </w:r>
      <w:r w:rsidRPr="00ED6DA5">
        <w:rPr>
          <w:rFonts w:asciiTheme="minorHAnsi" w:hAnsiTheme="minorHAnsi" w:cstheme="minorHAnsi"/>
          <w:sz w:val="19"/>
          <w:szCs w:val="19"/>
          <w:lang w:val="en-US"/>
        </w:rPr>
        <w:t xml:space="preserve">data </w:t>
      </w:r>
      <w:r w:rsidR="00B84390" w:rsidRPr="00ED6DA5">
        <w:rPr>
          <w:rFonts w:asciiTheme="minorHAnsi" w:hAnsiTheme="minorHAnsi" w:cstheme="minorHAnsi"/>
          <w:sz w:val="19"/>
          <w:szCs w:val="19"/>
          <w:lang w:val="en-US"/>
        </w:rPr>
        <w:t xml:space="preserve">extracted from BARDENA </w:t>
      </w:r>
      <w:r w:rsidRPr="00ED6DA5">
        <w:rPr>
          <w:rFonts w:asciiTheme="minorHAnsi" w:hAnsiTheme="minorHAnsi" w:cstheme="minorHAnsi"/>
          <w:sz w:val="19"/>
          <w:szCs w:val="19"/>
          <w:lang w:val="en-US"/>
        </w:rPr>
        <w:t xml:space="preserve">by providing </w:t>
      </w:r>
      <w:r w:rsidR="00B84390" w:rsidRPr="00ED6DA5">
        <w:rPr>
          <w:rFonts w:asciiTheme="minorHAnsi" w:hAnsiTheme="minorHAnsi" w:cstheme="minorHAnsi"/>
          <w:sz w:val="19"/>
          <w:szCs w:val="19"/>
          <w:lang w:val="en-US"/>
        </w:rPr>
        <w:t>to the recipients (health decision-makers or researchers)</w:t>
      </w:r>
      <w:r w:rsidRPr="00ED6DA5">
        <w:rPr>
          <w:rFonts w:asciiTheme="minorHAnsi" w:hAnsiTheme="minorHAnsi" w:cstheme="minorHAnsi"/>
          <w:sz w:val="19"/>
          <w:szCs w:val="19"/>
          <w:lang w:val="en-US"/>
        </w:rPr>
        <w:t xml:space="preserve"> de-identified datasets, unless informed consent </w:t>
      </w:r>
      <w:r w:rsidR="00B84390" w:rsidRPr="00ED6DA5">
        <w:rPr>
          <w:rFonts w:asciiTheme="minorHAnsi" w:hAnsiTheme="minorHAnsi" w:cstheme="minorHAnsi"/>
          <w:sz w:val="19"/>
          <w:szCs w:val="19"/>
          <w:lang w:val="en-US"/>
        </w:rPr>
        <w:t>are obtained from</w:t>
      </w:r>
      <w:r w:rsidRPr="00ED6DA5">
        <w:rPr>
          <w:rFonts w:asciiTheme="minorHAnsi" w:hAnsiTheme="minorHAnsi" w:cstheme="minorHAnsi"/>
          <w:sz w:val="19"/>
          <w:szCs w:val="19"/>
          <w:lang w:val="en-US"/>
        </w:rPr>
        <w:t xml:space="preserve"> patients </w:t>
      </w:r>
      <w:r w:rsidR="00B84390" w:rsidRPr="00ED6DA5">
        <w:rPr>
          <w:rFonts w:asciiTheme="minorHAnsi" w:hAnsiTheme="minorHAnsi" w:cstheme="minorHAnsi"/>
          <w:sz w:val="19"/>
          <w:szCs w:val="19"/>
          <w:lang w:val="en-US"/>
        </w:rPr>
        <w:t>allowing the</w:t>
      </w:r>
      <w:r w:rsidRPr="00ED6DA5">
        <w:rPr>
          <w:rFonts w:asciiTheme="minorHAnsi" w:hAnsiTheme="minorHAnsi" w:cstheme="minorHAnsi"/>
          <w:sz w:val="19"/>
          <w:szCs w:val="19"/>
          <w:lang w:val="en-US"/>
        </w:rPr>
        <w:t xml:space="preserve"> access their data. </w:t>
      </w:r>
      <w:r w:rsidR="00E03514" w:rsidRPr="00ED6DA5">
        <w:rPr>
          <w:rFonts w:asciiTheme="minorHAnsi" w:hAnsiTheme="minorHAnsi" w:cstheme="minorHAnsi"/>
          <w:sz w:val="19"/>
          <w:szCs w:val="19"/>
          <w:lang w:val="en-US"/>
        </w:rPr>
        <w:t xml:space="preserve">In addition, ethical approval by an accredited ethical research committee is required when data from BARDENA </w:t>
      </w:r>
      <w:proofErr w:type="gramStart"/>
      <w:r w:rsidR="00E03514" w:rsidRPr="00ED6DA5">
        <w:rPr>
          <w:rFonts w:asciiTheme="minorHAnsi" w:hAnsiTheme="minorHAnsi" w:cstheme="minorHAnsi"/>
          <w:sz w:val="19"/>
          <w:szCs w:val="19"/>
          <w:lang w:val="en-US"/>
        </w:rPr>
        <w:t>are used</w:t>
      </w:r>
      <w:proofErr w:type="gramEnd"/>
      <w:r w:rsidR="00E03514" w:rsidRPr="00ED6DA5">
        <w:rPr>
          <w:rFonts w:asciiTheme="minorHAnsi" w:hAnsiTheme="minorHAnsi" w:cstheme="minorHAnsi"/>
          <w:sz w:val="19"/>
          <w:szCs w:val="19"/>
          <w:lang w:val="en-US"/>
        </w:rPr>
        <w:t xml:space="preserve"> for research purposes.</w:t>
      </w:r>
    </w:p>
    <w:p w14:paraId="00000029" w14:textId="77777777" w:rsidR="00892683" w:rsidRPr="00ED6DA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     </w:t>
      </w:r>
    </w:p>
    <w:p w14:paraId="0000002A" w14:textId="3E6B4781" w:rsidR="00892683" w:rsidRPr="00ED6DA5" w:rsidRDefault="001D7DFD" w:rsidP="005C58E5">
      <w:pPr>
        <w:spacing w:before="1" w:after="120" w:line="360" w:lineRule="auto"/>
        <w:ind w:right="-30"/>
        <w:jc w:val="both"/>
        <w:rPr>
          <w:rFonts w:asciiTheme="minorHAnsi" w:hAnsiTheme="minorHAnsi" w:cstheme="minorHAnsi"/>
          <w:sz w:val="22"/>
          <w:szCs w:val="22"/>
          <w:lang w:val="en-US"/>
        </w:rPr>
      </w:pPr>
      <w:r w:rsidRPr="00ED6DA5">
        <w:rPr>
          <w:rFonts w:asciiTheme="minorHAnsi" w:hAnsiTheme="minorHAnsi" w:cstheme="minorHAnsi"/>
          <w:sz w:val="22"/>
          <w:szCs w:val="22"/>
          <w:lang w:val="en-US"/>
        </w:rPr>
        <w:t xml:space="preserve">4. </w:t>
      </w:r>
      <w:r w:rsidR="007F1556" w:rsidRPr="00ED6DA5">
        <w:rPr>
          <w:rFonts w:asciiTheme="minorHAnsi" w:hAnsiTheme="minorHAnsi" w:cstheme="minorHAnsi"/>
          <w:b/>
          <w:sz w:val="22"/>
          <w:szCs w:val="22"/>
          <w:lang w:val="en-US"/>
        </w:rPr>
        <w:t>Data resource use</w:t>
      </w:r>
      <w:r w:rsidR="007F1556" w:rsidRPr="00ED6DA5">
        <w:rPr>
          <w:rFonts w:asciiTheme="minorHAnsi" w:hAnsiTheme="minorHAnsi" w:cstheme="minorHAnsi"/>
          <w:sz w:val="22"/>
          <w:szCs w:val="22"/>
          <w:lang w:val="en-US"/>
        </w:rPr>
        <w:t xml:space="preserve"> </w:t>
      </w:r>
    </w:p>
    <w:p w14:paraId="05841B36" w14:textId="0E47F389" w:rsidR="00BA32E5" w:rsidRPr="00ED6DA5" w:rsidRDefault="00BA32E5" w:rsidP="005C58E5">
      <w:pPr>
        <w:spacing w:before="1" w:after="120" w:line="360" w:lineRule="auto"/>
        <w:ind w:right="-30"/>
        <w:jc w:val="both"/>
        <w:rPr>
          <w:rFonts w:asciiTheme="minorHAnsi" w:hAnsiTheme="minorHAnsi" w:cstheme="minorHAnsi"/>
          <w:i/>
          <w:sz w:val="19"/>
          <w:szCs w:val="19"/>
          <w:lang w:val="en-US"/>
        </w:rPr>
      </w:pPr>
      <w:r w:rsidRPr="00ED6DA5">
        <w:rPr>
          <w:rFonts w:asciiTheme="minorHAnsi" w:hAnsiTheme="minorHAnsi" w:cstheme="minorHAnsi"/>
          <w:i/>
          <w:sz w:val="19"/>
          <w:szCs w:val="19"/>
          <w:lang w:val="en-US"/>
        </w:rPr>
        <w:t>4.1 Experience with the use of BARDENA in research projects and studies</w:t>
      </w:r>
    </w:p>
    <w:p w14:paraId="31F5C02F" w14:textId="2A61C4E8" w:rsidR="00D351F6" w:rsidRPr="00ED6DA5" w:rsidRDefault="00D351F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Information in </w:t>
      </w:r>
      <w:proofErr w:type="gramStart"/>
      <w:r w:rsidRPr="00ED6DA5">
        <w:rPr>
          <w:rFonts w:asciiTheme="minorHAnsi" w:hAnsiTheme="minorHAnsi" w:cstheme="minorHAnsi"/>
          <w:sz w:val="19"/>
          <w:szCs w:val="19"/>
          <w:lang w:val="en-US"/>
        </w:rPr>
        <w:t>BARDENA  has</w:t>
      </w:r>
      <w:proofErr w:type="gramEnd"/>
      <w:r w:rsidRPr="00ED6DA5">
        <w:rPr>
          <w:rFonts w:asciiTheme="minorHAnsi" w:hAnsiTheme="minorHAnsi" w:cstheme="minorHAnsi"/>
          <w:sz w:val="19"/>
          <w:szCs w:val="19"/>
          <w:lang w:val="en-US"/>
        </w:rPr>
        <w:t xml:space="preserve"> been used as a basis for multiple research projects and studies on various clinical and epidemiological issues, both nationally and internationally. Table 2 includes mention of these studies.</w:t>
      </w:r>
    </w:p>
    <w:p w14:paraId="2AD4C513" w14:textId="77777777" w:rsidR="00843608" w:rsidRPr="00ED6DA5" w:rsidRDefault="00843608" w:rsidP="005C58E5">
      <w:pPr>
        <w:spacing w:before="1" w:after="120" w:line="360" w:lineRule="auto"/>
        <w:ind w:right="-30"/>
        <w:jc w:val="both"/>
        <w:rPr>
          <w:rFonts w:asciiTheme="minorHAnsi" w:hAnsiTheme="minorHAnsi" w:cstheme="minorHAnsi"/>
          <w:sz w:val="19"/>
          <w:szCs w:val="19"/>
          <w:lang w:val="en-US"/>
        </w:rPr>
      </w:pPr>
    </w:p>
    <w:p w14:paraId="4B9DDC2B" w14:textId="02290AD9" w:rsidR="00D351F6" w:rsidRPr="00ED6DA5" w:rsidRDefault="00D2544C" w:rsidP="005C58E5">
      <w:pPr>
        <w:spacing w:before="1" w:after="120" w:line="360" w:lineRule="auto"/>
        <w:ind w:right="-30"/>
        <w:jc w:val="both"/>
        <w:rPr>
          <w:rFonts w:asciiTheme="minorHAnsi" w:hAnsiTheme="minorHAnsi" w:cstheme="minorHAnsi"/>
          <w:sz w:val="19"/>
          <w:szCs w:val="19"/>
          <w:lang w:val="en-US"/>
        </w:rPr>
      </w:pPr>
      <w:r w:rsidRPr="00FC2ED7">
        <w:rPr>
          <w:rFonts w:asciiTheme="minorHAnsi" w:hAnsiTheme="minorHAnsi" w:cstheme="minorHAnsi"/>
          <w:b/>
          <w:sz w:val="19"/>
          <w:szCs w:val="19"/>
          <w:lang w:val="en-US"/>
        </w:rPr>
        <w:t>Table 2.</w:t>
      </w:r>
      <w:r w:rsidRPr="00ED6DA5">
        <w:rPr>
          <w:rFonts w:asciiTheme="minorHAnsi" w:hAnsiTheme="minorHAnsi" w:cstheme="minorHAnsi"/>
          <w:sz w:val="19"/>
          <w:szCs w:val="19"/>
          <w:lang w:val="en-US"/>
        </w:rPr>
        <w:t xml:space="preserve"> Studies conducted with information from BARDENA</w:t>
      </w:r>
    </w:p>
    <w:tbl>
      <w:tblPr>
        <w:tblStyle w:val="Tablaconcuadrcula"/>
        <w:tblW w:w="0" w:type="auto"/>
        <w:tblLook w:val="04A0" w:firstRow="1" w:lastRow="0" w:firstColumn="1" w:lastColumn="0" w:noHBand="0" w:noVBand="1"/>
      </w:tblPr>
      <w:tblGrid>
        <w:gridCol w:w="2263"/>
        <w:gridCol w:w="3635"/>
        <w:gridCol w:w="2950"/>
      </w:tblGrid>
      <w:tr w:rsidR="00D2544C" w:rsidRPr="00ED6DA5" w14:paraId="60877292" w14:textId="77777777" w:rsidTr="00263045">
        <w:trPr>
          <w:trHeight w:val="332"/>
        </w:trPr>
        <w:tc>
          <w:tcPr>
            <w:tcW w:w="2263" w:type="dxa"/>
          </w:tcPr>
          <w:p w14:paraId="784EFC71" w14:textId="63DE6793" w:rsidR="00D2544C" w:rsidRPr="00ED6DA5" w:rsidRDefault="00D2544C"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Thematic area</w:t>
            </w:r>
          </w:p>
        </w:tc>
        <w:tc>
          <w:tcPr>
            <w:tcW w:w="3635" w:type="dxa"/>
          </w:tcPr>
          <w:p w14:paraId="093777E3" w14:textId="18D0313F" w:rsidR="00D2544C" w:rsidRPr="00ED6DA5" w:rsidRDefault="00CA1E48"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Specific topic</w:t>
            </w:r>
          </w:p>
        </w:tc>
        <w:tc>
          <w:tcPr>
            <w:tcW w:w="2950" w:type="dxa"/>
          </w:tcPr>
          <w:p w14:paraId="2FFEE442" w14:textId="749D7BC7" w:rsidR="00D2544C" w:rsidRPr="00ED6DA5" w:rsidRDefault="00D2544C"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Reference</w:t>
            </w:r>
          </w:p>
        </w:tc>
      </w:tr>
      <w:tr w:rsidR="00D2544C" w:rsidRPr="00ED6DA5" w14:paraId="694EA087" w14:textId="77777777" w:rsidTr="00263045">
        <w:tc>
          <w:tcPr>
            <w:tcW w:w="2263" w:type="dxa"/>
          </w:tcPr>
          <w:p w14:paraId="47432687" w14:textId="7DBFB462" w:rsidR="00D2544C" w:rsidRPr="00ED6DA5" w:rsidRDefault="009B615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Infectious diseases</w:t>
            </w:r>
          </w:p>
        </w:tc>
        <w:tc>
          <w:tcPr>
            <w:tcW w:w="3635" w:type="dxa"/>
          </w:tcPr>
          <w:p w14:paraId="7629DA90" w14:textId="3E780FD5" w:rsidR="00D2544C" w:rsidRPr="00ED6DA5" w:rsidRDefault="009B615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COVID-19 </w:t>
            </w:r>
          </w:p>
        </w:tc>
        <w:tc>
          <w:tcPr>
            <w:tcW w:w="2950" w:type="dxa"/>
          </w:tcPr>
          <w:p w14:paraId="3EB2B821" w14:textId="16E2B6CB" w:rsidR="00D2544C" w:rsidRPr="00ED6DA5" w:rsidRDefault="0073430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1C2E9C">
              <w:rPr>
                <w:rFonts w:asciiTheme="minorHAnsi" w:hAnsiTheme="minorHAnsi" w:cstheme="minorHAnsi"/>
                <w:sz w:val="19"/>
                <w:szCs w:val="19"/>
                <w:lang w:val="en-US"/>
              </w:rPr>
              <w:instrText>ADDIN CSL_CITATION { "citationItems" : [ { "id" : "ITEM-1", "itemData" : { "DOI" : "10.1002/oby.23029", "ISSN" : "1930739X", "PMID" : "32885905", "abstract" : "Objectives: This study analyzed the association between severe obesity and coronavirus disease 2019 (COVID-19) hospitalization and severe disease. Methods: The incidence of hospitalization for laboratory-confirmed COVID-19 was evaluated in a prospective population-based cohort of 433,995 persons aged 25 to 79 years in Spain during March and April of 2020. Persons with and without class 3 obesity were compared using Poisson regression to estimate the adjusted relative risk (aRR) from class 3 obesity of COVID-19 hospitalization and of severe disease (intensive care unit admission or death). Differences in the effect by age, sex, and chronic conditions were evaluated. Results: Individuals with class 3 obesity had a higher risk of hospitalization (aRR = 2.20, 95% CI: 1.66-2.93) and developing severe COVID-19 (aRR = 2.30, 95% CI: 1.20-4.40). In people younger than 50 years, these effects were more pronounced (aRR = 5.02, 95% CI: 3.19-7.90 and aRR = 13.80, 95% CI: 3.11-61.17, respectively), whereas no significant effects were observed in those aged 65 to 79 years (aRR = 1.22, 95% CI: 0.70-2.12 and aRR = 1.42, 95% CI: 0.52-3.88, respectively). Sex and chronic conditions did not modify the effect of class 3 obesity in any of the outcomes. Conclusions: Severe obesity is a relevant risk factor for COVID-19 hospitalization and severity in young adults, having a magnitude similar to that of aging. Tackling the current obesity pandemic could alleviate the impact of chronic and infectious diseases.", "author" : [ { "dropping-particle" : "", "family" : "Fres\u00e1n", "given" : "Uju\u00e9", "non-dropping-particle" : "", "parse-names" : false, "suffix" : "" }, { "dropping-particle" : "", "family" : "Guevara", "given" : "Marcela", "non-dropping-particle" : "", "parse-names" : false, "suffix" : "" }, { "dropping-particle" : "", "family" : "El\u00eda", "given" : "Fernando", "non-dropping-particle" : "", "parse-names" : false, "suffix" : "" }, { "dropping-particle" : "", "family" : "Alb\u00e9niz", "given" : "Esther", "non-dropping-particle" : "", "parse-names" : false, "suffix" : "" }, { "dropping-particle" : "", "family" : "Burgui", "given" : "Cristina", "non-dropping-particle" : "", "parse-names" : false, "suffix" : "" }, { "dropping-particle" : "", "family" : "Castilla", "given" : "Jes\u00fas", "non-dropping-particle" : "", "parse-names" : false, "suffix" : "" }, { "dropping-particle" : "", "family" : "Mart\u00edn", "given" : "Carmen", "non-dropping-particle" : "", "parse-names" : false, "suffix" : "" }, { "dropping-particle" : "", "family" : "Navascu\u00e9s", "given" : "Ana", "non-dropping-particle" : "", "parse-names" : false, "suffix" : "" }, { "dropping-particle" : "", "family" : "Portillo", "given" : "Mar\u00eda Eugenia", "non-dropping-particle" : "", "parse-names" : false, "suffix" : "" }, { "dropping-particle" : "", "family" : "Polo", "given" : "Isabel", "non-dropping-particle" : "", "parse-names" : false, "suffix" : "" }, { "dropping-particle" : "", "family" : "Ezpeleta", "given" : "Carmen", "non-dropping-particle" : "", "parse-names" : false, "suffix" : "" }, { "dropping-particle" : "", "family" : "Alb\u00e9niz", "given" : "Esther", "non-dropping-particle" : "", "parse-names" : false, "suffix" : "" }, { "dropping-particle" : "", "family" : "El\u00eda", "given" : "Fernando", "non-dropping-particle" : "", "parse-names" : false, "suffix" : "" }, { "dropping-particle" : "", "family" : "Gorricho", "given" : "Javier", "non-dropping-particle" : "", "parse-names" : false, "suffix" : "" }, { "dropping-particle" : "", "family" : "Ardanaz", "given" : "Eva", "non-dropping-particle" : "", "parse-names" : false, "suffix" : "" }, { "dropping-particle" : "", "family" : "Ascunce", "given" : "Nieves", "non-dropping-particle" : "", "parse-names" : false, "suffix" : "" }, { "dropping-particle" : "", "family" : "Arriazu", "given" : "Maite", "non-dropping-particle" : "", "parse-names" : false, "suffix" : "" }, { "dropping-particle" : "", "family" : "Barricarte", "given" : "Aurelio", "non-dropping-particle" : "", "parse-names" : false, "suffix" : "" }, { "dropping-particle" : "", "family" : "Barriuso", "given" : "Laura", "non-dropping-particle" : "", "parse-names" : false, "suffix" : "" }, { "dropping-particle" : "", "family" : "Burgui", "given" : "Cristina", "non-dropping-particle" : "", "parse-names" : false, "suffix" : "" }, { "dropping-particle" : "", "family" : "Casado", "given" : "Itziar", "non-dropping-particle" : "", "parse-names" : false, "suffix" : "" }, { "dropping-particle" : "", "family" : "D\u00edaz", "given" : "Jorge", "non-dropping-particle" : "", "parse-names" : false, "suffix" : "" }, { "dropping-particle" : "", "family" : "Ederra", "given" : "Mar\u00eda", "non-dropping-particle" : "", "parse-names" : false, "suffix" : "" }, { "dropping-particle" : "", "family" : "Eg\u00fc\u00e9s", "given" : "Nerea", "non-dropping-particle" : "", "parse-names" : false, "suffix" : "" }, { "dropping-particle" : "", "family" : "Fres\u00e1n", "given" : "Uju\u00e9", "non-dropping-particle" : "", "parse-names" : false, "suffix" : "" }, { "dropping-particle" : "", "family" : "Garde", "given" : "Carmen", "non-dropping-particle" : "", "parse-names" : false, "suffix" : "" }, { "dropping-particle" : "", "family" : "G\u00f3mez-Ib\u00e1\u00f1ez", "given" : "Carlos", "non-dropping-particle" : "", "parse-names" : false, "suffix" : "" }, { "dropping-particle" : "", "family" : "Garc\u00eda Cenoz", "given" : "Manuel", "non-dropping-particle" : "", "parse-names" : false, "suffix" : "" }, { "dropping-particle" : "", "family" : "Garc\u00eda", "given" : "Vega", "non-dropping-particle" : "", "parse-names" : false, "suffix" : "" }, { "dropping-particle" : "", "family" : "Iriarte", "given" : "Nerea", "non-dropping-particle" : "", "parse-names" : false, "suffix" : "" }, { "dropping-particle" : "", "family" : "Mart\u00ednez-Baz", "given" : "Iv\u00e1n",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"Vid\u00e1n", "given" : "Juana", "non-dropping-particle" : "", "parse-names" : false, "suffix" : "" }, { "dropping-particle" : "", "family" : "Castilla", "given" : "Jes\u00fas", "non-dropping-particle" : "", "parse-names" : false, "suffix" : "" } ], "container-title" : "Obesity", "id" : "ITEM-1", "issue" : "1", "issued" : { "date-parts" : [ [ "2021" ] ] }, "page" : "29-37", "title" : "Independent Role of Severe Obesity as a Risk Factor for COVID-19 Hospitalization: A Spanish Population-Based Cohort Study", "type" : "article-journal", "volume" : "29" }, "uris" : [ "http://www.mendeley.com/documents/?uuid=967ada56-144c-49da-bf24-6e00cd8fde17" ] }, { "id" : "ITEM-2", "itemData" : { "DOI" : "10.2807/1560-7917.ES.2021.26.21.2100438", "ISSN" : "15607917", "PMID" : "34047271", "abstract" : "COVID-19 vaccine effectiveness was evaluated in close contactsofcasesdiagnosedduringJanuary\u2013April2021. Among 20,961 contacts, 7,240 SARS-CoV-2 infections were confirmed, with 5,467 being symptomatic and 559 leading to hospitalisations. Non-brand-specific one and two dose vaccine effectiveness were respectively, 35%(95%confidence interval (CI):25to44) and 66%(95%CI:57to74) against infections, 42%(95%CI:31to52)and82%(95%CI:74to88)against symptomatic infection, and 72%(95%CI:47to85) and 95%(95%CI:62to99) against COVID-19 hospitalisation. The second dose significantly increased effectiveness. Findings support continuing complete vaccination.", "author" : [ { "dropping-particle" : "", "family" : "Mart\u00ednez-Baz", "given" : "Iv\u00e1n", "non-dropping-particle" : "", "parse-names" : false, "suffix" : "" }, { "dropping-particle" : "", "family" : "Miqueleiz", "given" : "Ana", "non-dropping-particle" : "", "parse-names" : false, "suffix" : "" }, { "dropping-particle" : "", "family" : "Casado", "given" : "Itziar", "non-dropping-particle" : "", "parse-names" : false, "suffix" : "" }, { "dropping-particle" : "", "family" : "Navascu\u00e9s", "given" : "Ana", "non-dropping-particle" : "", "parse-names" : false, "suffix" : "" }, { "dropping-particle" : "", "family" : "Trobajo-Sanmart\u00edn", "given" : "Camino", "non-dropping-particle" : "", "parse-names" : false, "suffix" : "" }, { "dropping-particle" : "", "family" : "Burgui", "given" : "Cristina", "non-dropping-particle" : "", "parse-names" : false, "suffix" : "" }, { "dropping-particle" : "", "family" : "Guevara", "given" : "Marcela", "non-dropping-particle" : "", "parse-names" : false, "suffix" : "" }, { "dropping-particle" : "", "family" : "Ezpeleta", "given" : "Carmen", "non-dropping-particle" : "", "parse-names" : false, "suffix" : "" }, { "dropping-particle" : "", "family" : "Castilla", "given" : "Jes\u00fas", "non-dropping-particle" : "", "parse-names" : false, "suffix" : "" }, { "dropping-particle" : "", "family" : "Esparza", "given" : "Carlos Ibero", "non-dropping-particle" : "", "parse-names" : false, "suffix" : "" }, { "dropping-particle" : "", "family" : "Herranz", "given" : "Mercedes", "non-dropping-particle" : "", "parse-names" : false, "suffix" : "" }, { "dropping-particle" : "", "family" : "Arregui", "given" : "Irati", "non-dropping-particle" : "", "parse-names" : false, "suffix" : "" }, { "dropping-particle" : "", "family" : "Mart\u00edn", "given" : "Carmen", "non-dropping-particle" : "", "parse-names" : false, "suffix" : "" }, { "dropping-particle" : "", "family" : "Polo", "given" : "Isabel", "non-dropping-particle" : "", "parse-names" : false, "suffix" : "" }, { "dropping-particle" : "", "family" : "Est\u00e9vez", "given" : "Ingrid", "non-dropping-particle" : "", "parse-names" : false, "suffix" : "" }, { "dropping-particle" : "", "family" : "Tordoya", "given" : "Igberto", "non-dropping-particle" : "", "parse-names" : false, "suffix" : "" }, { "dropping-particle" : "", "family" : "Qu\u00edlez", "given" : "Delia", "non-dropping-particle" : "", "parse-names" : false, "suffix" : "" }, { "dropping-particle" : "", "family" : "Lameiro", "given" : "Francisco", "non-dropping-particle" : "", "parse-names" : false, "suffix" : "" }, { "dropping-particle" : "", "family" : "\u00c1lvaro", "given" : "Ana Isabel", "non-dropping-particle" : "", "parse-names" : false, "suffix" : "" }, { "dropping-particle" : "", "family" : "Moreno", "given" : "Paulal\u00f3pez L.", "non-dropping-particle" : "", "parse-names" : false, "suffix" : "" }, { "dropping-particle" : "", "family" : "Alb\u00e9niz", "given" : "Esther", "non-dropping-particle" : "", "parse-names" : false, "suffix" : "" }, { "dropping-particle" : "", "family" : "El\u00eda", "given" : "Fernando", "non-dropping-particle" : "", "parse-names" : false, "suffix" : "" }, { "dropping-particle" : "", "family" : "Gorricho", "given" : "Javier", "non-dropping-particle" : "", "parse-names" : false, "suffix" : "" }, { "dropping-particle" : "", "family" : "Ardanaz", "given" : "Eva", "non-dropping-particle" : "", "parse-names" : false, "suffix" : "" }, { "dropping-particle" : "", "family" : "Ascunce", "given" : "Nieves", "non-dropping-particle" : "", "parse-names" : false, "suffix" : "" }, { "dropping-particle" : "", "family" : "Arriazu", "given" : "Maite", "non-dropping-particle" : "", "parse-names" : false, "suffix" : "" }, { "dropping-particle" : "", "family" : "Baigorria", "given" : "Fernando", "non-dropping-particle" : "", "parse-names" : false, "suffix" : "" }, { "dropping-particle" : "", "family" : "Barricarte", "given" : "Aurelio", "non-dropping-particle" : "", "parse-names" : false, "suffix" : "" }, { "dropping-particle" : "", "family" : "la Cruz", "given" : "Enrique", "non-dropping-particle" : "de", "parse-names" : false, "suffix" : "" }, { "dropping-particle" : "", "family" : "D\u00edaz", "given" : "Jorge", "non-dropping-particle" : "", "parse-names" : false, "suffix" : "" }, { "dropping-particle" : "", "family" : "Ederra", "given" : "Mar\u00eda", "non-dropping-particle" : "", "parse-names" : false, "suffix" : "" }, { "dropping-particle" : "", "family" : "Eg\u00fc\u00e9s", "given" : "Nerea", "non-dropping-particle" : "", "parse-names" : false, "suffix" : "" }, { "dropping-particle" : "", "family" : "Cenoz", "given" : "Manuel Garc\u00eda", "non-dropping-particle" : "", "parse-names" : false, "suffix" : "" }, { "dropping-particle" : "", "family" : "Iriarte", "given" : "Nerea",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"Vid\u00e1n", "given" : "Juana", "non-dropping-particle" : "", "parse-names" : false, "suffix" : "" }, { "dropping-particle" : "", "family" : "Nu\u00edn", "given" : "Marian", "non-dropping-particle" : "", "parse-names" : false, "suffix" : "" } ], "container-title" : "Eurosurveillance", "id" : "ITEM-2", "issue" : "21", "issued" : { "date-parts" : [ [ "2021" ] ] }, "page" : "1-7", "publisher" : "European Centre for Disease Prevention and Control (ECDC)", "title" : "Effectiveness of COVID-19 vaccines in preventing SARS-CoV-2 infection and hospitalisation, Navarre, Spain, January to April 2021", "type" : "article-journal", "volume" : "26" }, "uris" : [ "http://www.mendeley.com/documents/?uuid=81c405ed-0b33-4c02-9f92-5cbcb50e8fec" ] }, { "id" : "ITEM-3", "itemData" : { "DOI" : "10.2807/1560-7917.ES.2021.26.29.2100670", "ISSN" : "15607917", "PMID" : "34296676", "abstract" : "We measured COVID-19 vaccine effectiveness (VE) against symptomatic SARS-CoV-2 infection at primary care/outpatient level among adults \u2265 65 years old using a multicentre test-negative design in eight European countries. We included 592 SARS-CoV-2 cases and 4,372 test-negative controls in the main analysis. The VE was 62% (95% CI: 45-74) for one dose only and 89% (95% CI: 79-94) for complete vaccination. COVID-19 vaccines provide good protection against COVID-19 presentation at primary care/outpatient level, particularly among fully vaccinated individuals.", "author" : [ { "dropping-particle" : "", "family" : "Kissling", "given" : "Esther", "non-dropping-particle" : "", "parse-names" : false, "suffix" : "" }, { "dropping-particle" : "", "family" : "Hooiveld", "given" : "Mariette", "non-dropping-particle" : "", "parse-names" : false, "suffix" : "" }, { "dropping-particle" : "", "family" : "Sandonis Mart\u00edn", "given" : "Virginia", "non-dropping-particle" : "", "parse-names" : false, "suffix" : "" }, { "dropping-particle" : "", "family" : "Mart\u00ednez-Baz", "given" : "Iv\u00e1n", "non-dropping-particle" : "", "parse-names" : false, "suffix" : "" }, { "dropping-particle" : "", "family" : "William", "given" : "Naoma", "non-dropping-particle" : "", "parse-names" : false, "suffix" : "" }, { "dropping-particle" : "", "family" : "Vilcu", "given" : "Ana Maria", "non-dropping-particle" : "", "parse-names" : false, "suffix" : "" }, { "dropping-particle" : "", "family" : "Mazagatos", "given" : "Clara", "non-dropping-particle" : "", "parse-names" : false, "suffix" : "" }, { "dropping-particle" : "", "family" : "Domegan", "given" : "Lisa", "non-dropping-particle" : "", "parse-names" : false, "suffix" : "" }, { "dropping-particle" : "", "family" : "Lusignan", "given" : "Simon", "non-dropping-particle" : "de", "parse-names" : false, "suffix" : "" }, { "dropping-particle" : "", "family" : "Meijer", "given" : "Adam", "non-dropping-particle" : "", "parse-names" : false, "suffix" : "" }, { "dropping-particle" : "", "family" : "Machado", "given" : "Ausenda", "non-dropping-particle" : "", "parse-names" : false, "suffix" : "" }, { "dropping-particle" : "", "family" : "Brytting", "given" : "Mia", "non-dropping-particle" : "", "parse-names" : false, "suffix" : "" }, { "dropping-particle" : "", "family" : "Casado", "given" : "Itziar", "non-dropping-particle" : "", "parse-names" : false, "suffix" : "" }, { "dropping-particle" : "", "family" : "Murray", "given" : "Josephine L.K.", "non-dropping-particle" : "", "parse-names" : false, "suffix" : "" }, { "dropping-particle" : "", "family" : "Belhillil", "given" : "Sylvie", "non-dropping-particle" : "", "parse-names" : false, "suffix" : "" }, { "dropping-particle" : "", "family" : "Larrauri", "given" : "Amparo", "non-dropping-particle" : "", "parse-names" : false, "suffix" : "" }, { "dropping-particle" : "", "family" : "O'Donnell", "given" : "Joan", "non-dropping-particle" : "", "parse-names" : false, "suffix" : "" }, { "dropping-particle" : "", "family" : "Tsang", "given" : "Ruby", "non-dropping-particle" : "", "parse-names" : false, "suffix" : "" }, { "dropping-particle" : "", "family" : "Lange", "given" : "Marit", "non-dropping-particle" : "de", "parse-names" : false, "suffix" : "" }, { "dropping-particle" : "", "family" : "Rodrigues", "given" : "Ana Paula", "non-dropping-particle" : "", "parse-names" : false, "suffix" : "" }, { "dropping-particle" : "", "family" : "Riess", "given" : "Maximilian", "non-dropping-particle" : "", "parse-names" : false, "suffix" : "" }, { "dropping-particle" : "", "family" : "Castilla", "given" : "Jes\u00fas", "non-dropping-particle" : "", "parse-names" : false, "suffix" : "" }, { "dropping-particle" : "", "family" : "Hamilton", "given" : "Mark", "non-dropping-particle" : "", "parse-names" : false, "suffix" : "" }, { "dropping-particle" : "", "family" : "Falchi", "given" : "Alessandra", "non-dropping-particle" : "", "parse-names" : false, "suffix" : "" }, { "dropping-particle" : "", "family" : "Pozo", "given" : "Francisco", "non-dropping-particle" : "", "parse-names" : false, "suffix" : "" }, { "dropping-particle" : "", "family" : "Dunford", "given" : "Linda", "non-dropping-particle" : "", "parse-names" : false, "suffix" : "" }, { "dropping-particle" : "", "family" : "Cogdale", "given" : "Jade", "non-dropping-particle" : "", "parse-names" : false, "suffix" : "" }, { "dropping-particle" : "", "family" : "Jansen", "given" : "Tessa", "non-dropping-particle" : "", "parse-names" : false, "suffix" : "" }, { "dropping-particle" : "", "family" : "Guiomar", "given" : "Raquel", "non-dropping-particle" : "", "parse-names" : false, "suffix" : "" }, { "dropping-particle" : "", "family" : "Enkirch", "given" : "Theresa", "non-dropping-particle" : "", "parse-names" : false, "suffix" : "" }, { "dropping-particle" : "", "family" : "Burgui", "given" : "Cristina", "non-dropping-particle" : "", "parse-names" : false, "suffix" : "" }, { "dropping-particle" : "", "family" : "Sigerson", "given" : "Debbie", "non-dropping-particle" : "", "parse-names" : false, "suffix" : "" }, { "dropping-particle" : "", "family" : "Blanchon", "given" : "Thierry", "non-dropping-particle" : "", "parse-names" : false, "suffix" : "" }, { "dropping-particle" : "", "family" : "Mart\u00ednez Ochoa", "given" : "Eva Mar\u00eda", "non-dropping-particle" : "", "parse-names" : false, "suffix" : "" }, { "dropping-particle" : "", "family" : "Connell", "given" : "Jeff", "non-dropping-particle" : "", "parse-names" : false, "suffix" : "" }, { "dropping-particle" : "", "family" : "Ellis", "given" : "Joanna", "non-dropping-particle" : "", "parse-names" : false, "suffix" : "" }, { "dropping-particle" : "", "family" : "Gageldonk-Lafeber", "given" : "Rianne", "non-dropping-particle" : "van", "parse-names" : false, "suffix" : "" }, { "dropping-particle" : "", "family" : "Kislaya", "given" : "Irina", "non-dropping-particle" : "", "parse-names" : false, "suffix" : "" }, { "dropping-particle" : "", "family" : "Rose", "given" : "Angela Mc", "non-dropping-particle" : "", "parse-names" : false, "suffix" : "" }, { "dropping-particle" : "", "family" : "Valenciano", "given" : "Marta", "non-dropping-particle" : "", "parse-names" : false, "suffix" : "" } ], "container-title" : "Euro surveillance : bulletin Europeen sur les maladies transmissibles = European communicable disease bulletin", "id" : "ITEM-3", "issue" : "29", "issued" : { "date-parts" : [ [ "2021" ] ] }, "page" : "1-7", "publisher" : "European Centre for Disease Prevention and Control (ECDC)", "title" : "Vaccine effectiveness against symptomatic SARS-CoV-2 infection in adults aged 65 years and older in primary care: I-MOVE-COVID-19 project, Europe, December 2020 to May 2021", "type" : "article-journal", "volume" : "26" }, "uris" : [ "http://www.mendeley.com/documents/?uuid=3ab2c100-d8ac-407e-83b4-38a97627860b" ] }, { "id" : "ITEM-4", "itemData" : { "DOI" : "10.2807/1560-7917.ES.2021.26.39.2100894", "ISSN" : "15607917", "PMID" : "34596016", "abstract" : "COVID-19 vaccine effectiveness by product (two doses Comirnaty, Spikevax or Vaxzevria and one of Janssen), against infection ranged from 50% (95% CI: 42 to 57) for Janssen to 86% (70 to 93) for Vaxzevria-Comirnaty combination; among \u226560 year-olds, from 17% (\u221226 to 45) for Janssen to 68% (48 to 80) for Spikevax; and against hospitalisation from 74% (43 to 88) for Janssen to&gt;90% for other products. Two doses of vaccine were highly effective against hospitalisation, but suboptimal for infection control.", "author" : [ { "dropping-particle" : "", "family" : "Mart\u00ednez-Baz", "given" : "Iv\u00e1n", "non-dropping-particle" : "", "parse-names" : false, "suffix" : "" }, { "dropping-particle" : "", "family" : "Trobajo-Sanmart\u00edn", "given" : "Camino", "non-dropping-particle" : "", "parse-names" : false, "suffix" : "" }, { "dropping-particle" : "", "family" : "Miqueleiz", "given" : "Ana", "non-dropping-particle" : "", "parse-names" : false, "suffix" : "" }, { "dropping-particle" : "", "family" : "Guevara", "given" : "Marcela", "non-dropping-particle" : "", "parse-names" : false, "suffix" : "" }, { "dropping-particle" : "", "family" : "Fern\u00e1ndez-Huerta", "given" : "Miguel", "non-dropping-particle" : "", "parse-names" : false, "suffix" : "" }, { "dropping-particle" : "", "family" : "Burgui", "given" : "Cristina", "non-dropping-particle" : "", "parse-names" : false, "suffix" : "" }, { "dropping-particle" : "", "family" : "Casado", "given" : "Itziar", "non-dropping-particle" : "", "parse-names" : false, "suffix" : "" }, { "dropping-particle" : "", "family" : "Portillo", "given" : "Mar\u00eda Eugenia", "non-dropping-particle" : "", "parse-names" : false, "suffix" : "" }, { "dropping-particle" : "", "family" : "Navascu\u00e9s", "given" : "Ana", "non-dropping-particle" : "", "parse-names" : false, "suffix" : "" }, { "dropping-particle" : "", "family" : "Ezpeleta", "given" : "Carmen", "non-dropping-particle" : "", "parse-names" : false, "suffix" : "" }, { "dropping-particle" : "", "family" : "Castilla", "given" : "Jes\u00fas", "non-dropping-particle" : "", "parse-names" : false, "suffix" : "" }, { "dropping-particle" : "", "family" : "Mart\u00edn", "given" : "Carmen", "non-dropping-particle" : "", "parse-names" : false, "suffix" : "" }, { "dropping-particle" : "", "family" : "Polo", "given" : "Isabel", "non-dropping-particle" : "", "parse-names" : false, "suffix" : "" }, { "dropping-particle" : "", "family" : "Bacaicoa", "given" : "Amaya", "non-dropping-particle" : "", "parse-names" : false, "suffix" : "" }, { "dropping-particle" : "", "family" : "Chamorro", "given" : "Judith", "non-dropping-particle" : "", "parse-names" : false, "suffix" : "" }, { "dropping-particle" : "", "family" : "Vid\u00e1n", "given" : "Juana", "non-dropping-particle" : "", "parse-names" : false, "suffix" : "" }, { "dropping-particle" : "", "family" : "Est\u00e9vez", "given" : "Ingrid", "non-dropping-particle" : "", "parse-names" : false, "suffix" : "" }, { "dropping-particle" : "", "family" : "Tordoya", "given" : "Igberto", "non-dropping-particle" : "", "parse-names" : false, "suffix" : "" }, { "dropping-particle" : "", "family" : "Qu\u00edlez", "given" : "Delia", "non-dropping-particle" : "", "parse-names" : false, "suffix" : "" }, { "dropping-particle" : "", "family" : "Lameiro", "given" : "Francisco", "non-dropping-particle" : "", "parse-names" : false, "suffix" : "" }, { "dropping-particle" : "", "family" : "\u00c1lvaro", "given" : "Ana Isabel", "non-dropping-particle" : "", "parse-names" : false, "suffix" : "" }, { "dropping-particle" : "", "family" : "Alb\u00e9niz", "given" : "Esther", "non-dropping-particle" : "", "parse-names" : false, "suffix" : "" }, { "dropping-particle" : "", "family" : "Echeverr\u00eda", "given" : "Aitziber", "non-dropping-particle" : "", "parse-names" : false, "suffix" : "" }, { "dropping-particle" : "", "family" : "Moreno", "given" : "Paula L\u00f3pez", "non-dropping-particle" : "", "parse-names" : false, "suffix" : "" }, { "dropping-particle" : "", "family" : "Gorricho", "given" : "Javier", "non-dropping-particle" : "", "parse-names" : false, "suffix" : "" }, { "dropping-particle" : "", "family" : "Ardanaz", "given" : "Eva", "non-dropping-particle" : "", "parse-names" : false, "suffix" : "" }, { "dropping-particle" : "", "family" : "Arriazu", "given" : "Maite", "non-dropping-particle" : "", "parse-names" : false, "suffix" : "" }, { "dropping-particle" : "", "family" : "Baigorria", "given" : "Fernando", "non-dropping-particle" : "", "parse-names" : false, "suffix" : "" }, { "dropping-particle" : "", "family" : "Barricarte", "given" : "Aurelio", "non-dropping-particle" : "", "parse-names" : false, "suffix" : "" }, { "dropping-particle" : "", "family" : "la Cruz", "given" : "Enrique", "non-dropping-particle" : "de", "parse-names" : false, "suffix" : "" }, { "dropping-particle" : "", "family" : "D\u00edaz", "given" : "Jorge", "non-dropping-particle" : "", "parse-names" : false, "suffix" : "" }, { "dropping-particle" : "", "family" : "Eg\u00fc\u00e9s", "given" : "Nerea", "non-dropping-particle" : "", "parse-names" : false, "suffix" : "" }, { "dropping-particle" : "", "family" : "Cenoz", "given" : "Manuel Garc\u00eda", "non-dropping-particle" : "", "parse-names" : false, "suffix" : "" }, { "dropping-particle" : "", "family" : "Iriarte", "given" : "Nerea", "non-dropping-particle" : "", "parse-names" : false, "suffix" : "" }, { "dropping-particle" : "", "family" : "Nekotxea", "given" : "Kenya",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"Tellechea", "given" : "Maitane", "non-dropping-particle" : "", "parse-names" : false, "suffix" : "" }, { "dropping-particle" : "", "family" : "Nu\u00edn", "given" : "Marian", "non-dropping-particle" : "", "parse-names" : false, "suffix" : "" } ], "container-title" : "Eurosurveillance", "id" : "ITEM-4", "issue" : "39", "issued" : { "date-parts" : [ [ "2021" ] ] }, "page" : "1-7", "title" : "Product-specific COVID-19 vaccine effectiveness against secondary infection in close contacts, Navarre, Spain, April to August 2021", "type" : "article-journal", "volume" : "26" }, "uris" : [ "http://www.mendeley.com/documents/?uuid=b954caee-e962-4a54-b236-49b708339247" ] }, { "id" : "ITEM-5", "itemData" : { "DOI" : "10.1016/j.transci.2022.103357", "ISSN" : "14730502", "author" : [ { "dropping-particle" : "", "family" : "Enguita-Germ\u00e1n", "given" : "M\u00f3nica", "non-dropping-particle" : "", "parse-names" : false, "suffix" : "" }, { "dropping-particle" : "", "family" : "Librero", "given" : "Juli\u00e1n", "non-dropping-particle" : "", "parse-names" : false, "suffix" : "" }, { "dropping-particle" : "", "family" : "Leache", "given" : "Leire", "non-dropping-particle" : "", "parse-names" : false, "suffix" : "" }, { "dropping-particle" : "", "family" : "Guti\u00e9rrez-Valencia", "given" : "Marta", "non-dropping-particle" : "", "parse-names" : false, "suffix" : "" }, { "dropping-particle" : "", "family" : "Tamayo", "given" : "Ibai", "non-dropping-particle" : "", "parse-names" : false, "suffix" : "" }, { "dropping-particle" : "", "family" : "Jeric\u00f3", "given" : "Carlos", "non-dropping-particle" : "", "parse-names" : false, "suffix" : "" }, { "dropping-particle" : "", "family" : "Gorricho", "given" : "Javier", "non-dropping-particle" : "", "parse-names" : false, "suffix" : "" }, { "dropping-particle" : "", "family" : "Garc\u00eda-Erce", "given" : "Jos\u00e9 Antonio", "non-dropping-particle" : "", "parse-names" : false, "suffix" : "" } ], "container-title" : "Transfusion and Apheresis Science", "id" : "ITEM-5", "issue" : "November 2021", "issued" : { "date-parts" : [ [ "2022" ] ] }, "page" : "103357", "title" : "Role of the AB0 blood group in COVID-19 infection and complications: A population-based study", "type" : "article-journal" }, "uris" : [ "http://www.mendeley.com/documents/?uuid=5b7f6c7b-a385-4c80-aced-857d09fde928" ] }, { "id" : "ITEM-6", "itemData" : { "DOI" : "10.2807/1560-7917.ES.2022.27.21.2101104", "ISSN" : "15607917", "PMID" : "35620997", "abstract" : "Introduction: In July and August 2021, the SARS-CoV-2 Delta variant dominated in Europe. Aim: Using a multicentre test-negative study, we measured COVID-19 vaccine effectiveness (VE) against symptomatic infection. Methods: Individuals with COVID-19 or acute respiratory symptoms at primary care/community level in 10 European countries were tested for SARS-CoV-2. We measured complete primary course overall VE by vaccine brand and by time since vaccination. Results: Overall VE was 74% (95% CI: 69-79), 76% (95% CI: 71-80), 63% (95% CI: 48-75) and 63% (95% CI: 16-83) among those aged 30-44, 45-59, 60-74 and \u2265 75 years, respectively. VE among those aged 30-59 years was 78% (95% CI: 75-81), 66% (95% CI: 58-73), 91% (95% CI: 87-94) and 52% (95% CI: 40-61), for Comirnaty, Vaxzevria, Spikevax and COVID-19 Vaccine Janssen, respectively. VE among people 60 years and older was 67% (95% CI: 52-77), 65% (95% CI: 48-76) and 83% (95% CI: 64-92) for Comirnaty, Vaxzevria and Spikevax, respectively. Comirnaty VE among those aged 30-59 years was 87% (95% CI: 83-89) at 14-29 days and 65% (95% CI: 56-71%) at \u2265 90 days between vaccination and onset of symptoms. Conclusions: VE against symptomatic infection with the SARS-CoV-2 Delta variant varied among brands, ranging from 52% to 91%. While some waning of the vaccine effect may be present (sample size limited this analysis to only Comirnaty), protection was 65% at 90 days or more between vaccination and onset.", "author" : [ { "dropping-particle" : "", "family" : "Kissling", "given" : "Esther", "non-dropping-particle" : "", "parse-names" : false, "suffix" : "" }, { "dropping-particle" : "", "family" : "Hooiveld", "given" : "Mariette", "non-dropping-particle" : "", "parse-names" : false, "suffix" : "" }, { "dropping-particle" : "", "family" : "Martinez-Baz", "given" : "Ivan", "non-dropping-particle" : "", "parse-names" : false, "suffix" : "" }, { "dropping-particle" : "", "family" : "Mazagatos", "given" : "Clara", "non-dropping-particle" : "", "parse-names" : false, "suffix" : "" }, { "dropping-particle" : "", "family" : "William", "given" : "Naoma", "non-dropping-particle" : "", "parse-names" : false, "suffix" : "" }, { "dropping-particle" : "", "family" : "Vilcu", "given" : "Ana Maria", "non-dropping-particle" : "", "parse-names" : false, "suffix" : "" }, { "dropping-particle" : "", "family" : "Kooijman", "given" : "Marjolein N.", "non-dropping-particle" : "", "parse-names" : false, "suffix" : "" }, { "dropping-particle" : "", "family" : "Ilic", "given" : "Maja", "non-dropping-particle" : "", "parse-names" : false, "suffix" : "" }, { "dropping-particle" : "", "family" : "Domegan", "given" : "Lisa", "non-dropping-particle" : "", "parse-names" : false, "suffix" : "" }, { "dropping-particle" : "", "family" : "Machado", "given" : "Ausenda", "non-dropping-particle" : "", "parse-names" : false, "suffix" : "" }, { "dropping-particle" : "", "family" : "Lusignan", "given" : "Simon", "non-dropping-particle" : "De", "parse-names" : false, "suffix" : "" }, { "dropping-particle" : "", "family" : "Lazar", "given" : "Mihaela", "non-dropping-particle" : "", "parse-names" : false, "suffix" : "" }, { "dropping-particle" : "", "family" : "Meijer", "given" : "Adam", "non-dropping-particle" : "", "parse-names" : false, "suffix" : "" }, { "dropping-particle" : "", "family" : "Brytting", "given" : "Mia", "non-dropping-particle" : "", "parse-names" : false, "suffix" : "" }, { "dropping-particle" : "", "family" : "Casado", "given" : "Itziar", "non-dropping-particle" : "", "parse-names" : false, "suffix" : "" }, { "dropping-particle" : "", "family" : "Larrauri", "given" : "Amparo", "non-dropping-particle" : "", "parse-names" : false, "suffix" : "" }, { "dropping-particle" : "", "family" : "Murray", "given" : "Josephine L.K.", "non-dropping-particle" : "", "parse-names" : false, "suffix" : "" }, { "dropping-particle" : "", "family" : "Behillil", "given" : "Sylvie", "non-dropping-particle" : "", "parse-names" : false, "suffix" : "" }, { "dropping-particle" : "", "family" : "Gier", "given" : "Brechje", "non-dropping-particle" : "De", "parse-names" : false, "suffix" : "" }, { "dropping-particle" : "", "family" : "Mlinaric", "given" : "Ivan", "non-dropping-particle" : "", "parse-names" : false, "suffix" : "" }, { "dropping-particle" : "", "family" : "O'Donnell", "given" : "Joan", "non-dropping-particle" : "", "parse-names" : false, "suffix" : "" }, { "dropping-particle" : "", "family" : "Rodrigues", "given" : "Ana Paula", "non-dropping-particle" : "", "parse-names" : false, "suffix" : "" }, { "dropping-particle" : "", "family" : "Tsang", "given" : "Ruby", "non-dropping-particle" : "", "parse-names" : false, "suffix" : "" }, { "dropping-particle" : "", "family" : "Timnea", "given" : "Olivia", "non-dropping-particle" : "", "parse-names" : false, "suffix" : "" }, { "dropping-particle" : "", "family" : "Lange", "given" : "Marit", "non-dropping-particle" : "De", "parse-names" : false, "suffix" : "" }, { "dropping-particle" : "", "family" : "Riess", "given" : "Maximilian", "non-dropping-particle" : "", "parse-names" : false, "suffix" : "" }, { "dropping-particle" : "", "family" : "Castilla", "given" : "Jesus", "non-dropping-particle" : "", "parse-names" : false, "suffix" : "" }, { "dropping-particle" : "", "family" : "Pozo", "given" : "Francisco", "non-dropping-particle" : "", "parse-names" : false, "suffix" : "" }, { "dropping-particle" : "", "family" : "Hamilton", "given" : "Mark", "non-dropping-particle" : "", "parse-names" : false, "suffix" : "" }, { "dropping-particle" : "", "family" : "Falchi", "given" : "Alessandra", "non-dropping-particle" : "", "parse-names" : false, "suffix" : "" }, { "dropping-particle" : "", "family" : "Knol", "given" : "Mirjam J.", "non-dropping-particle" : "", "parse-names" : false, "suffix" : "" }, { "dropping-particle" : "", "family" : "Filipovic", "given" : "Sanja Kurecic", "non-dropping-particle" : "", "parse-names" : false, "suffix" : "" }, { "dropping-particle" : "", "family" : "Dunford", "given" : "Linda", "non-dropping-particle" : "", "parse-names" : false, "suffix" : "" }, { "dropping-particle" : "", "family" : "Guiomar", "given" : "Raquel", "non-dropping-particle" : "", "parse-names" : false, "suffix" : "" }, { "dropping-particle" : "", "family" : "Cogdale", "given" : "Jade", "non-dropping-particle" : "", "parse-names" : false, "suffix" : "" }, { "dropping-particle" : "", "family" : "Cherciu", "given" : "Carmen", "non-dropping-particle" : "", "parse-names" : false, "suffix" : "" }, { "dropping-particle" : "", "family" : "Jansen", "given" : "Tessa", "non-dropping-particle" : "", "parse-names" : false, "suffix" : "" }, { "dropping-particle" : "", "family" : "Enkirch", "given" : "Theresa", "non-dropping-particle" : "", "parse-names" : false, "suffix" : "" }, { "dropping-particle" : "", "family" : "Basile", "given" : "Luca", "non-dropping-particle" : "", "parse-names" : false, "suffix" : "" }, { "dropping-particle" : "", "family" : "Connell", "given" : "Jeff", "non-dropping-particle" : "", "parse-names" : false, "suffix" : "" }, { "dropping-particle" : "", "family" : "Gomez", "given" : "Veronica", "non-dropping-particle" : "", "parse-names" : false, "suffix" : "" }, { "dropping-particle" : "", "family" : "Martin", "given" : "Virginia Sandonis", "non-dropping-particle" : "", "parse-names" : false, "suffix" : "" }, { "dropping-particle" : "", "family" : "Bacci", "given" : "Sabrina", "non-dropping-particle" : "", "parse-names" : false, "suffix" : "" }, { "dropping-particle" : "", "family" : "Rose", "given" : "Angela M.C.", "non-dropping-particle" : "", "parse-names" : false, "suffix" : "" }, { "dropping-particle" : "", "family" : "Celentano", "given" : "Lucia Pastore", "non-dropping-particle" : "", "parse-names" : false, "suffix" : "" }, { "dropping-particle" : "", "family" : "Valenciano", "given" : "Marta", "non-dropping-particle" : "", "parse-names" : false, "suffix" : "" } ], "container-title" : "Eurosurveillance", "id" : "ITEM-6", "issue" : "21", "issued" : { "date-parts" : [ [ "2022" ] ] }, "title" : "Effectiveness of complete primary vaccination against COVID-19 at primary care and community level during predominant Delta circulation in Europe: multicentre analysis, I-MOVE-COVID-19 and ECDC networks, July to August 2021", "type" : "article-journal", "volume" : "27" }, "uris" : [ "http://www.mendeley.com/documents/?uuid=5d5846c2-659c-4884-a9ad-dd3a006a8914" ] }, { "id" : "ITEM-7", "itemData" : { "DOI" : "10.1111/vox.13334", "ISSN" : "14230410", "PMID" : "35843888", "abstract" : "Background and Objectives: It is reported that ABO antibodies have a role in COVID-19 infection and severity; however, ABO antibody titres vary with advanced age. The aim was to analyse the association between ABO blood group and risk of COVID-19 infection and complications in elderly patients, and to contrast this data with findings in the overall adult population. Materials and Methods: A prospective cohort study of the Navarre (Spain) population aged \u226560 years and a meta-analysis of published studies including participants of \u226560 years were carried out. Results: In the Navarre elderly population, a higher risk of COVID-19 infection was identified in the A versus non-A and O group and lower risk in O versus non-O, with no significant association between hospitalization, intensive care unit admission or mortality\u00a0and any of the blood groups, results that coincide with those of the overall Navarre adult population. The meta-analyses using studies that included participants of \u226560 years demonstrated a higher risk of hospitalization and mortality in A versus non-A and a lower mortality risk with B versus non-B. Similar mortality results were found in the meta-analyses of the overall adult population. Conclusion: There are no relevant differences between the overall adult population and population aged \u226560 years in the risk of COVID-19 infection and severity according to ABO blood groups, suggesting that age-related changes in ABO would be of limited clinical significance.", "author" : [ { "dropping-particle" : "", "family" : "Leache", "given" : "Leire", "non-dropping-particle" : "", "parse-names" : false, "suffix" : "" }, { "dropping-particle" : "", "family" : "Guti\u00e9rrez-Valencia", "given" : "Marta", "non-dropping-particle" : "", "parse-names" : false, "suffix" : "" }, { "dropping-particle" : "", "family" : "Enguita-Germ\u00e1n", "given" : "M\u00f3nica", "non-dropping-particle" : "", "parse-names" : false, "suffix" : "" }, { "dropping-particle" : "", "family" : "Librero", "given" : "Juli\u00e1n", "non-dropping-particle" : "", "parse-names" : false, "suffix" : "" }, { "dropping-particle" : "", "family" : "Gorricho", "given" : "Javier", "non-dropping-particle" : "", "parse-names" : false, "suffix" : "" }, { "dropping-particle" : "", "family" : "Jeric\u00f3", "given" : "Carlos", "non-dropping-particle" : "", "parse-names" : false, "suffix" : "" }, { "dropping-particle" : "", "family" : "Garc\u00eda-Erce", "given" : "Jose Antonio", "non-dropping-particle" : "", "parse-names" : false, "suffix" : "" } ], "container-title" : "Vox Sanguinis", "id" : "ITEM-7", "issue" : "10", "issued" : { "date-parts" : [ [ "2022" ] ] }, "page" : "1230-1234", "title" : "COVID-19 infection and complications according to ABO blood group in the elderly: A population-based subcohort and meta-analysis", "type" : "article-journal", "volume" : "117" }, "uris" : [ "http://www.mendeley.com/documents/?uuid=4dc3bc8b-6f0c-4f10-a8be-9fb7d4ca2c87" ] }, { "id" : "ITEM-8", "itemData" : { "DOI" : "10.3390/jcm10061194", "ISSN" : "20770383", "PMID" : "33809217", "abstract" : "The independent role of hypertension for COVID-19 outcomes in the population remains unclear. We aimed to estimate the independent effect of hypertension and hypertension-related conditions, i.e., cardiovascular, cerebrovascular and chronic kidney diseases, as potential risk factors for COVID-19 hospitalization and severe COVID-19 (i.e., intensive care unit admission or death) in the population. The risk for severe COVID-19 among hospitalized patients was also eval-uated. A Spanish population-based cohort of people aged 25\u201379 years was prospectively followed from March to May 2020 to identify hospitalizations for laboratory-confirmed COVID-19. Poisson regression was used to estimate the adjusted relative risk (aRR) for COVID-19 hospitalization and severe COVID-19 among the whole cohort, and for severe COVID-19 among hospitalized patients. Of 424,784 people followed, 1106 were hospitalized by COVID-19 and 176 were severe cases. Hypertension was not independently associated with a higher risk of hospitalization (aRR 0.96, 95% CI 0.83\u20131.12) nor severe COVID-19 (aRR 1.12, 95% CI 0.80\u20131.56) in the population. Persons with cardiovascular, cerebrovascular and chronic kidney diseases were at higher risk for COVID-19 hospitalization (aRR 1.33, 95% CI 1.13\u20131.58; aRR 1.41, 95% CI 1.04\u20131.92; and aRR 1.52, 95% CI 1.21\u20131.91; respectively) and severe COVID-19 (aRR 1.61, 95% CI 1.13\u20132.30; aRR 1.91, 95% CI 1.13\u20133.25; and aRR 1.78, 95% CI 1.14\u20132.76; respectively). COVID-19 hospitalized patients with cerebrovascular diseases were at higher risk of mortality (aRR 1.80, 95% CI 1.00\u20133.23). The current study shows that, in the general population, persons with cardiovascular, cerebrovascular and chronic kidney diseases, but not those with hypertension only, should be considered as high-risk groups for COVID-19 hospitalization and severe COVID-19.", "author" : [ { "dropping-particle" : "", "family" : "Fres\u00e1n", "given" : "Uju\u00e9", "non-dropping-particle" : "", "parse-names" : false, "suffix" : "" }, { "dropping-particle" : "", "family" : "Guevara", "given" : "Marcela", "non-dropping-particle" : "", "parse-names" : false, "suffix" : "" }, { "dropping-particle" : "", "family" : "Trobajo-Sanmart\u00edn", "given" : "Camino", "non-dropping-particle" : "", "parse-names" : false, "suffix" : "" }, { "dropping-particle" : "", "family" : "Burgui", "given" : "Cristina", "non-dropping-particle" : "", "parse-names" : false, "suffix" : "" }, { "dropping-particle" : "", "family" : "Ezpeleta", "given" : "Carmen", "non-dropping-particle" : "", "parse-names" : false, "suffix" : "" }, { "dropping-particle" : "", "family" : "Castilla", "given" : "Jes\u00fas", "non-dropping-particle" : "", "parse-names" : false, "suffix" : "" } ], "container-title" : "Journal of Clinical Medicine", "id" : "ITEM-8", "issue" : "6", "issued" : { "date-parts" : [ [ "2021" ] ] }, "page" : "1-12", "title" : "Hypertension and related comorbidities as potential risk factors for covid-19 hospitalization and severity: A prospective population-based cohort study", "type" : "article-journal", "volume" : "10" }, "uris" : [ "http://www.mendeley.com/documents/?uuid=50e217b7-a4b9-4af4-a088-5660ba9cb7af" ] }, { "id" : "ITEM-9", "itemData" : { "DOI" : "10.3390/jcm10122608", "ISSN" : "20770383", "PMID" : "34199198", "abstract" : "We conducted a prospective population-based cohort study to assess risk factors for infec-tion, hospitalization, and death from SARS-CoV-2. The study comprised the people covered by the Health Service of Navarre, Spain. Sociodemographic variables and chronic conditions were obtained from electronic healthcare databases. Confirmed infections, hospitalizations, and deaths from SARS-CoV-2 were obtained from the enhanced epidemiological surveillance during the second SARS-CoV-2 epidemic surge (July\u2013December 2020), in which diagnostic tests were widely available. Among 643,757 people, 5497 confirmed infections, 323 hospitalizations, 38 intensive care unit admissions, and 72 deaths from SARS-CoV-2 per 100,000 inhabitants were observed. A higher incidence of confirmed infection was associated with people aged 15\u201329 years, nursing home residents, healthcare workers, people born in Latin America or Africa, as well as in those diagnosed with diabetes, cardiovascular disease, chronic obstructive pulmonary disease (COPD), chronic kidney disease, dementia, severe obesity, hypertension and functional dependence. The risk of hospitalization in the population was associated with males, higher age, nursing home residents, Latin American or African origin, and those diagnosed with immunodeficiency, diabetes, cardiovascular disease, COPD, asthma, kidney disease, cerebrovascular disease, cirrhosis, dementia, severe obesity, hypertension and functional dependence. The risk of death was associated with males, higher age, nursing home residents, Latin American origin, low income level, immunodeficiency, diabetes, cardiovascular disease, COPD, kidney disease, dementia, and functional dependence. This study supports the prioritization of the older population, nursing home residents, and people with chronic conditions and functional dependence for SARS-CoV-2 prevention and vaccination, and highlights the need for additional preventive support for immigrants.", "author" : [ { "dropping-particle" : "", "family" : "Castilla", "given" : "Jes\u00fas", "non-dropping-particle" : "", "parse-names" : false, "suffix" : "" }, { "dropping-particle" : "", "family" : "Guevara", "given" : "Marcela", "non-dropping-particle" : "", "parse-names" : false, "suffix" : "" }, { "dropping-particle" : "", "family" : "Miqueleiz", "given" : "Ana", "non-dropping-particle" : "", "parse-names" : false, "suffix" : "" }, { "dropping-particle" : "", "family" : "Baigorria", "given" : "Fernando", "non-dropping-particle" : "", "parse-names" : false, "suffix" : "" }, { "dropping-particle" : "", "family" : "Ibero-Esparza", "given" : "Carlos", "non-dropping-particle" : "", "parse-names" : false, "suffix" : "" }, { "dropping-particle" : "", "family" : "Navascu\u00e9s", "given" : "Ana", "non-dropping-particle" : "", "parse-names" : false, "suffix" : "" }, { "dropping-particle" : "", "family" : "Trobajo-Sanmart\u00edn", "given" : "Camino", "non-dropping-particle" : "", "parse-names" : false, "suffix" : "" }, { "dropping-particle" : "", "family" : "Mart\u00ednez-Baz", "given" : "Iv\u00e1n", "non-dropping-particle" : "", "parse-names" : false, "suffix" : "" }, { "dropping-particle" : "", "family" : "Casado", "given" : "Itziar", "non-dropping-particle" : "", "parse-names" : false, "suffix" : "" }, { "dropping-particle" : "", "family" : "Burgui", "given" : "Cristina", "non-dropping-particle" : "", "parse-names" : false, "suffix" : "" }, { "dropping-particle" : "", "family" : "Ezpeleta", "given" : "Carmen", "non-dropping-particle" : "", "parse-names" : false, "suffix" : "" } ], "container-title" : "Journal of Clinical Medicine", "id" : "ITEM-9", "issue" : "12", "issued" : { "date-parts" : [ [ "2021" ] ] }, "page" : "1-13", "title" : "Risk factors of infection, hospitalization and death from SARS-CoV-2: A population-based cohort study", "type" : "article-journal", "volume" : "10" }, "uris" : [ "http://www.mendeley.com/documents/?uuid=45eb0741-a26c-4fbf-a6a1-224c23a7893a" ] } ], "mendeley" : { "formattedCitation" : "[8\u201316]", "plainTextFormattedCitation" : "[8\u201316]", "previouslyFormattedCitation" : "[8\u201316]"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1C2E9C" w:rsidRPr="001C2E9C">
              <w:rPr>
                <w:rFonts w:asciiTheme="minorHAnsi" w:hAnsiTheme="minorHAnsi" w:cstheme="minorHAnsi"/>
                <w:noProof/>
                <w:sz w:val="19"/>
                <w:szCs w:val="19"/>
                <w:lang w:val="en-US"/>
              </w:rPr>
              <w:t>[8–16]</w:t>
            </w:r>
            <w:r w:rsidRPr="00ED6DA5">
              <w:rPr>
                <w:rFonts w:asciiTheme="minorHAnsi" w:hAnsiTheme="minorHAnsi" w:cstheme="minorHAnsi"/>
                <w:sz w:val="19"/>
                <w:szCs w:val="19"/>
                <w:lang w:val="en-US"/>
              </w:rPr>
              <w:fldChar w:fldCharType="end"/>
            </w:r>
          </w:p>
        </w:tc>
      </w:tr>
      <w:tr w:rsidR="00D2544C" w:rsidRPr="00ED6DA5" w14:paraId="73772DA5" w14:textId="77777777" w:rsidTr="00263045">
        <w:tc>
          <w:tcPr>
            <w:tcW w:w="2263" w:type="dxa"/>
          </w:tcPr>
          <w:p w14:paraId="57FDD063" w14:textId="0C17DA18" w:rsidR="00D2544C" w:rsidRPr="00ED6DA5" w:rsidRDefault="009B615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lastRenderedPageBreak/>
              <w:t>Mental health</w:t>
            </w:r>
          </w:p>
        </w:tc>
        <w:tc>
          <w:tcPr>
            <w:tcW w:w="3635" w:type="dxa"/>
          </w:tcPr>
          <w:p w14:paraId="3F304127" w14:textId="33FA32E1" w:rsidR="00D2544C" w:rsidRPr="00ED6DA5" w:rsidRDefault="00263045"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Incidence of Attention Deficit Hyperactivity Disorder (ADHD)</w:t>
            </w:r>
          </w:p>
        </w:tc>
        <w:tc>
          <w:tcPr>
            <w:tcW w:w="2950" w:type="dxa"/>
          </w:tcPr>
          <w:p w14:paraId="3940512E" w14:textId="64416DB6" w:rsidR="00D2544C" w:rsidRPr="00ED6DA5" w:rsidRDefault="00263045"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1C2E9C">
              <w:rPr>
                <w:rFonts w:asciiTheme="minorHAnsi" w:hAnsiTheme="minorHAnsi" w:cstheme="minorHAnsi"/>
                <w:sz w:val="19"/>
                <w:szCs w:val="19"/>
                <w:lang w:val="en-US"/>
              </w:rPr>
              <w:instrText>ADDIN CSL_CITATION { "citationItems" : [ { "id" : "ITEM-1", "itemData" : { "DOI" : "10.3390/ijerph18179208", "ISSN" : "16604601", "PMID" : "34501798", "abstract" : "(1) Background: Attention deficit hyperactivity disorder (ADHD) constitutes one of the leading mental health and behavioral disorders in childhood and adolescence. The main objective of this study was to analyze the time trend in the incidence of ADHD diagnoses in Navarre (Spain) from 2003 to 2019 in children and adolescents from 5 to 19 years old. Additionally, the seasonal trends of ADHD incidence and ADHD prevalence were determined. (2) Methods: A population-based observational retrospective study, which included people born between 1991 and 2011 and who attended compulsory education between 2007 and 2017 in Navarre (Spain), was carried out with data from both the Education and Health Department databases. (3) Results: The incidence rate increased from 4.18 cases per 1000 person\u2010years in 2003 to 7.43 cases per 1000 person\u2010years in 2009, before decreasing progressively to 2.1 cases per 1000 person\u2010years in 2019. A peak incidence rate at 7\u20138 years of age was observed, which is consistent across the study period and for both genders. Males were more than twice as likely to be diagnosed with ADHD than females, with similar time trends in both. A seasonal pattern in ADHD diagnosis was found, with peaks in February\u2013March and the lowest rates in the summer months. Inattentive cases were much more frequent than hyperactive cases, whereas combined cases remained low across the study period. (4) Conclusions: In this age\u2010period\u2010cohort analysis, a clear period and age effect was observed. We found a decreasing trend in the ADHD incidence rate since 2015. Further research is needed to confirm whether a change of trend is occurring globally.", "author" : [ { "dropping-particle" : "", "family" : "Leache", "given" : "Leire", "non-dropping-particle" : "", "parse-names" : false, "suffix" : "" }, { "dropping-particle" : "", "family" : "Arrizibita", "given" : "Olast", "non-dropping-particle" : "", "parse-names" : false, "suffix" : "" }, { "dropping-particle" : "", "family" : "Guti\u00e9rrez\u2010valencia", "given" : "Marta", "non-dropping-particle" : "", "parse-names" : false, "suffix" : "" }, { "dropping-particle" : "", "family" : "Saiz", "given" : "Luis Carlos", "non-dropping-particle" : "", "parse-names" : false, "suffix" : "" }, { "dropping-particle" : "", "family" : "Erviti", "given" : "Juan", "non-dropping-particle" : "", "parse-names" : false, "suffix" : "" }, { "dropping-particle" : "", "family" : "Librero", "given" : "Juli\u00e1n", "non-dropping-particle" : "", "parse-names" : false, "suffix" : "" } ], "container-title" : "International Journal of Environmental Research and Public Health", "id" : "ITEM-1", "issue" : "17", "issued" : { "date-parts" : [ [ "2021" ] ] }, "title" : "Incidence of attention deficit hyperactivity disorder (ADHD) diagnoses in navarre (Spain) from 2003 to 2019", "type" : "article-journal", "volume" : "18" }, "uris" : [ "http://www.mendeley.com/documents/?uuid=011bbb3b-812c-4647-874e-93d946cc6e00" ] } ], "mendeley" : { "formattedCitation" : "[17]", "plainTextFormattedCitation" : "[17]", "previouslyFormattedCitation" : "[17]"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1C2E9C" w:rsidRPr="001C2E9C">
              <w:rPr>
                <w:rFonts w:asciiTheme="minorHAnsi" w:hAnsiTheme="minorHAnsi" w:cstheme="minorHAnsi"/>
                <w:noProof/>
                <w:sz w:val="19"/>
                <w:szCs w:val="19"/>
                <w:lang w:val="en-US"/>
              </w:rPr>
              <w:t>[17]</w:t>
            </w:r>
            <w:r w:rsidRPr="00ED6DA5">
              <w:rPr>
                <w:rFonts w:asciiTheme="minorHAnsi" w:hAnsiTheme="minorHAnsi" w:cstheme="minorHAnsi"/>
                <w:sz w:val="19"/>
                <w:szCs w:val="19"/>
                <w:lang w:val="en-US"/>
              </w:rPr>
              <w:fldChar w:fldCharType="end"/>
            </w:r>
          </w:p>
        </w:tc>
      </w:tr>
      <w:tr w:rsidR="00D2544C" w:rsidRPr="00ED6DA5" w14:paraId="5D68F9EC" w14:textId="77777777" w:rsidTr="00263045">
        <w:tc>
          <w:tcPr>
            <w:tcW w:w="2263" w:type="dxa"/>
          </w:tcPr>
          <w:p w14:paraId="3E1F0E46" w14:textId="2B544F34" w:rsidR="00D2544C" w:rsidRPr="00ED6DA5" w:rsidRDefault="009B615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Cardiovascular diseases</w:t>
            </w:r>
          </w:p>
        </w:tc>
        <w:tc>
          <w:tcPr>
            <w:tcW w:w="3635" w:type="dxa"/>
          </w:tcPr>
          <w:p w14:paraId="48736CAB" w14:textId="09E8BF3B" w:rsidR="00D2544C" w:rsidRPr="00ED6DA5" w:rsidRDefault="0073430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Diabetes</w:t>
            </w:r>
          </w:p>
        </w:tc>
        <w:tc>
          <w:tcPr>
            <w:tcW w:w="2950" w:type="dxa"/>
          </w:tcPr>
          <w:p w14:paraId="0F1CC2C7" w14:textId="5211BEE9" w:rsidR="00D2544C" w:rsidRPr="00ED6DA5" w:rsidRDefault="0073430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"10.1210/clinem/dgaa809", "ISSN" : "19457197", "PMID" : "33150389", "abstract" : "Objective: To analyze the effects of a tailored exercise intervention in acutely hospitalized elderly diabetic patients. Research Design and Methods: This is an ancillary analysis of a randomized controlled trial (RCT). A total of 103 acutely hospitalized elderly adults (mean age 87 years) with type II diabetes were randomized to an intervention (exercise, n = 54) or control group (usual care, n = 49). The primary endpoint was change in functional status from baseline to hospital discharge as assessed with the Barthel Index and the Short Physical Performance Battery (SPPB). Secondary endpoints comprised cognitive function and mood status, quality of life (QoL), incidence of delirium, and handgrip strength. Exercise-related side effects, length of hospital stay, and incidence of falls during hospitalization were also assessed, as well as transfer to nursing homes, hospital readmission, and mortality during a 3-month follow-up. Results: The median length of stay was 8 days (interquartile range, 4) for both groups. The intervention was safe and provided significant benefits over usual care on SPPB (2.7 [95% confidence interval (CI) 1.8, 3.5]) and Barthel Index (8.5 [95% CI: 3.9, 13.1]), as well as on other secondary endpoints such as cognitive status, depression, QoL, and handgrip strength (all P &lt; 0.05). No significant between-group differences were found for the remainder of secondary endpoints. Conclusions: An in-hospital individualized multicomponent exercise intervention was safe and effective for the prevention of functional and cognitive decline in acutely hospitalized elderly diabetic patients, although it had no influence on other endpoints assessed during hospitalization or at the 3-month follow-up after discharge.", "author" : [ { "dropping-particle" : "", "family" : "Mart\u00ednez-Velilla", "given" : "Nicol\u00e1s", "non-dropping-particle" : "", "parse-names" : false, "suffix" : "" }, { "dropping-particle" : "", "family" : "Valenzuela", "given" : "Pedro L.", "non-dropping-particle" : "", "parse-names" : false, "suffix" : "" }, { "dropping-particle" : "", "family" : "S\u00e1ez De Asteasu", "given" : "Mikel L.", "non-dropping-particle" : "", "parse-names" : false, "suffix" : "" }, { "dropping-particle" : "", "family" : "Zambom-Ferraresi", "given" : "Fabricio", "non-dropping-particle" : "", "parse-names" : false, "suffix" : "" }, { "dropping-particle" : "", "family" : "Ram\u00edrez-V\u00e9lez", "given" : "Robinson", "non-dropping-particle" : "", "parse-names" : false, "suffix" : "" }, { "dropping-particle" : "", "family" : "Garc\u00eda-Hermoso", "given" : "Antonio", "non-dropping-particle" : "", "parse-names" : false, "suffix" : "" }, { "dropping-particle" : "", "family" : "Librero-L\u00f3pez", "given" : "Julian", "non-dropping-particle" : "", "parse-names" : false, "suffix" : "" }, { "dropping-particle" : "", "family" : "Gorricho", "given" : "Javier", "non-dropping-particle" : "", "parse-names" : false, "suffix" : "" }, { "dropping-particle" : "", "family" : "P\u00e9rez", "given" : "Federico Esparza", "non-dropping-particle" : "", "parse-names" : false, "suffix" : "" }, { "dropping-particle" : "", "family" : "Lucia", "given" : "Alejandro", "non-dropping-particle" : "", "parse-names" : false, "suffix" : "" }, { "dropping-particle" : "", "family" : "Izquierdo", "given" : "Mikel", "non-dropping-particle" : "", "parse-names" : false, "suffix" : "" } ], "container-title" : "Journal of Clinical Endocrinology and Metabolism", "id" : "ITEM-1", "issue" : "2", "issued" : { "date-parts" : [ [ "2021" ] ] }, "page" : "E899-E906", "title" : "Effects of a Tailored Exercise Intervention in Acutely Hospitalized Oldest Old Diabetic Adults: An Ancillary Analysis", "type" : "article-journal", "volume" : "106" }, "uris" : [ "http://www.mendeley.com/documents/?uuid=58342ead-b8e6-4463-9af7-5f1f63d48fa4" ] }, { "id" : "ITEM-2", "itemData" : { "DOI" : "10.1007/s11764-021-01011-z", "ISSN" : "19322267", "PMID" : "33759086", "abstract" : "Purpose: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3.08\u20133.11). Five to ten years survivors were more likely to have hospital inpatient visits and imaging test compared to women without breast cancer (RRa = 1.35 95% CI 1.30\u20131.39 and RRa = 1.27 95% CI 1.25\u20131.29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 "author" : [ { "dropping-particle" : "", "family" : "Jansana", "given" : "Anna", "non-dropping-particle" : "", "parse-names" : false, "suffix" : "" }, { "dropping-particle" : "", "family" : "Domingo", "given" : "Laia", "non-dropping-particle" : "", "parse-names" : false, "suffix" : "" }, { "dropping-particle" : "", "family" : "Iba\u00f1ez", "given" : "Berta", "non-dropping-particle" : "", "parse-names" : false, "suffix" : "" }, { "dropping-particle" : "", "family" : "Prados", "given" : "Alexandra", "non-dropping-particle" : "", "parse-names" : false, "suffix" : "" }, { "dropping-particle" : "", "family" : "Cura", "given" : "Isabel", "non-dropping-particle" : "Del", "parse-names" : false, "suffix" : "" }, { "dropping-particle" : "", "family" : "Padilla-Ruiz", "given" : "Maria", "non-dropping-particle" : "", "parse-names" : false, "suffix" : "" }, { "dropping-particle" : "", "family" : "Sanz", "given" : "Teresa", "non-dropping-particle" : "", "parse-names" : false, "suffix" : "" }, { "dropping-particle" : "", "family" : "Poblador", "given" : "Beatriz", "non-dropping-particle" : "", "parse-names" : false, "suffix" : "" }, { "dropping-particle" : "", "family" : "Tamayo", "given" : "Ibai", "non-dropping-particle" : "", "parse-names" : false, "suffix" : "" }, { "dropping-particle" : "", "family" : "Gimeno", "given" : "Antonio", "non-dropping-particle" : "", "parse-names" : false, "suffix" : "" }, { "dropping-particle" : "", "family" : "Alberquilla", "given" : "Angel", "non-dropping-particle" : "", "parse-names" : false, "suffix" : "" }, { "dropping-particle" : "", "family" : "Abizanda", "given" : "Merc\u00e8", "non-dropping-particle" : "", "parse-names" : false, "suffix" : "" }, { "dropping-particle" : "", "family" : "Comas", "given" : "Merc\u00e8", "non-dropping-particle" : "", "parse-names" : false, "suffix" : "" }, { "dropping-particle" : "", "family" : "Lanzuela", "given" : "Manuela", "non-dropping-particle" : "", "parse-names" : false, "suffix" : "" }, { "dropping-particle" : "", "family" : "Burgui", "given" : "Rossana", "non-dropping-particle" : "", "parse-names" : false, "suffix" : "" }, { "dropping-particle" : "", "family" : "Holgado", "given" : "Antonio Diaz", "non-dropping-particle" : "", "parse-names" : false, "suffix" : "" }, { "dropping-particle" : "", "family" : "Duarte-Salles", "given" : "Talita", "non-dropping-particle" : "", "parse-names" : false, "suffix" : "" }, { "dropping-particle" : "", "family" : "Moreno", "given" : "Conchi", "non-dropping-particle" : "", "parse-names" : false, "suffix" : "" }, { "dropping-particle" : "", "family" : "Louro", "given" : "Javier", "non-dropping-particle" : "", "parse-names" : false, "suffix" : "" }, { "dropping-particle" : "", "family" : "Baquedano", "given" : "Javier", "non-dropping-particle" : "", "parse-names" : false, "suffix" : "" }, { "dropping-particle" : "", "family" : "Molina", "given" : "Cristobal", "non-dropping-particle" : "", "parse-names" : false, "suffix" : "" }, { "dropping-particle" : "", "family" : "Carmen Martinez", "given" : "Maria", "non-dropping-particle" : "del", "parse-names" : false, "suffix" : "" }, { "dropping-particle" : "", "family" : "Gorricho", "given" : "Javier", "non-dropping-particle" : "", "parse-names" : false, "suffix" : "" }, { "dropping-particle" : "", "family" : "Redondo", "given" : "Maximino", "non-dropping-particle" : "", "parse-names" : false, "suffix" : "" }, { "dropping-particle" : "", "family" : "Castells", "given" : "Xavier", "non-dropping-particle" : "", "parse-names" : false, "suffix" : "" }, { "dropping-particle" : "", "family" : "Sala", "given" : "Maria", "non-dropping-particle" : "", "parse-names" : false, "suffix" : "" } ], "container-title" : "Journal of Cancer Survivorship", "id" : "ITEM-2", "issue" : "1", "issued" : { "date-parts" : [ [ "2022" ] ] }, "page" : "132-141", "publisher" : "Journal of Cancer Survivorship", "title" : "Use of health services among long-term breast cancer survivors in Spain: longitudinal study based on real-world data", "type" : "article-journal", "volume" : "16" }, "uris" : [ "http://www.mendeley.com/documents/?uuid=be3f50ac-01ac-4ed0-ac23-6f8a44de3ed2" ] }, { "id" : "ITEM-3", "itemData" : { "DOI" : "10.1136/bmjopen-2022-066052", "ISSN" : "2044-6055", "PMID" : "36669840", "author" : [ { "dropping-particle" : "", "family" : "Tamayo", "given" : "Ibai", "non-dropping-particle" : "", "parse-names" : false, "suffix" : "" }, { "dropping-particle" : "", "family" : "Librero-Lopez", "given" : "Julian", "non-dropping-particle" : "", "parse-names" : false, "suffix" : "" }, { "dropping-particle" : "", "family" : "Galbete", "given" : "Arkaitz", "non-dropping-particle" : "", "parse-names" : false, "suffix" : "" }, { "dropping-particle" : "", "family" : "Cambra", "given" : "Koldo", "non-dropping-particle" : "", "parse-names" : false, "suffix" : "" }, { "dropping-particle" : "", "family" : "Enguita-Germ\u00e1n", "given" : "M\u00f3nica", "non-dropping-particle" : "", "parse-names" : false, "suffix" : "" }, { "dropping-particle" : "", "family" : "Forga", "given" : "Luis", "non-dropping-particle" : "", "parse-names" : false, "suffix" : "" }, { "dropping-particle" : "", "family" : "Go\u00f1i", "given" : "Mar\u00eda Jos\u00e9", "non-dropping-particle" : "", "parse-names" : false, "suffix" : "" }, { "dropping-particle" : "", "family" : "Lecea", "given" : "Oscar", "non-dropping-particle" : "", "parse-names" : false, "suffix" : "" }, { "dropping-particle" : "", "family" : "Gorricho", "given" : "Javier", "non-dropping-particle" : "", "parse-names" : false, "suffix" : "" }, { "dropping-particle" : "", "family" : "Olazar\u00e1n", "given" : "\u00c1lvaro", "non-dropping-particle" : "", "parse-names" : false, "suffix" : "" }, { "dropping-particle" : "", "family" : "Arnedo", "given" : "Laura", "non-dropping-particle" : "", "parse-names" : false, "suffix" : "" }, { "dropping-particle" : "", "family" : "Moreno-Iribas", "given" : "Conchi", "non-dropping-particle" : "", "parse-names" : false, "suffix" : "" }, { "dropping-particle" : "", "family" : "Lafita", "given" : "Javier", "non-dropping-particle" : "", "parse-names" : false, "suffix" : "" }, { "dropping-particle" : "", "family" : "Iba\u00f1ez-Beroiz", "given" : "Berta", "non-dropping-particle" : "", "parse-names" : false, "suffix" : "" } ], "container-title" : "BMJ Open", "id" : "ITEM-3", "issue" : "1", "issued" : { "date-parts" : [ [ "2023" ] ] }, "page" : "e066052", "title" : "Cohort Profile: CArdiovascular Risk in patients with DIAbetes in NAvarra (CARDIANA cohort)", "type" : "article-journal", "volume" : "13" }, "uris" : [ "http://www.mendeley.com/documents/?uuid=37e24d06-e80a-464b-99da-40ac1bba2f1c" ] }, { "id" : "ITEM-4", "itemData" : { "DOI" : "10.3390/ijerph182312370", "ISSN" : "16604601", "PMID" : "34886096", "abstract" : "Cardiovascular disease (CVD) is the most common cause of morbidity and mortality among patients with type 2 diabetes (T2D). Physical activity (PA) is one of the few modifiable factors that can reduce this risk. The aim of this study was to estimate to what extent PA can contribute to reducing CVD risk and all-cause mortality in patients with T2D. Information from a population-based cohort including 26,587 patients with T2D from the Navarre Health System who were fol-lowed for five years was gathered from electronic clinical records. Multivariate Cox regression models were fitted to estimate the effect of PA on CVD risk and all-cause mortality, and the approach was complemented using conditional logistic regression models within a matched nested case\u2013con-trol design. A total of 5111 (19.2%) patients died during follow-up, which corresponds to 37.8% of the inactive group, 23.9% of the partially active group and 12.4% of the active group. CVD events occurred in 2362 (8.9%) patients, which corresponds to 11.6%, 10.1% and 7.6% of these groups. Compared with patients in the inactive group, and after matching and adjusting for confounders, the OR of having a CVD event was 0.84 (95% CI: 0.66\u20131.07) for the partially active group and 0.71 (95% CI: 0.56\u20130.91) for the active group. A slightly more pronounced gradient was obtained when focused on all-cause mortality, with ORs equal to 0.72 (95% CI: 0.61\u20130.85) and 0.50 (95% CI: 0.42\u20130.59), respectively. This study provides further evidence that physically active patients with T2D may have a reduced risk of CVD-related complications and all-cause mortality.", "author" : [ { "dropping-particle" : "", "family" : "Enguita-Germ\u00e1n", "given" : "M\u00f3nica", "non-dropping-particle" : "", "parse-names" : false, "suffix" : "" }, { "dropping-particle" : "", "family" : "Tamayo", "given" : "Ibai", "non-dropping-particle" : "", "parse-names" : false, "suffix" : "" }, { "dropping-particle" : "", "family" : "Galbete", "given" : "Arkaitz", "non-dropping-particle" : "", "parse-names" : false, "suffix" : "" }, { "dropping-particle" : "", "family" : "Librero", "given" : "Juli\u00e1n", "non-dropping-particle" : "", "parse-names" : false, "suffix" : "" }, { "dropping-particle" : "", "family" : "Cambra", "given" : "Koldo", "non-dropping-particle" : "", "parse-names" : false, "suffix" : "" }, { "dropping-particle" : "", "family" : "Ib\u00e1\u00f1ez-Beroiz", "given" : "Berta", "non-dropping-particle" : "", "parse-names" : false, "suffix" : "" } ], "container-title" : "International Journal of Environmental Research and Public Health", "id" : "ITEM-4", "issue" : "23", "issued" : { "date-parts" : [ [ "2021" ] ] }, "title" : "Effect of physical activity on cardiovascular event risk in a population-based cohort of patients with type 2 diabetes", "type" : "article-journal", "volume" : "18" }, "uris" : [ "http://www.mendeley.com/documents/?uuid=59e66f10-52ec-41a4-9534-e83e24bb9831" ] }, { "id" : "ITEM-5", "itemData" : { "DOI" : "10.1016/j.jdiacomp.2019.107445", "ISSN" : "1873460X", "PMID" : "31668588", "abstract" : "Aims: The main objective was to assess, using real-practice primary care records, the degree of control of cardiovascular risk factor targets. Records were stratified by the presence of previous history or cardiovascular disease (CVD), and sex differences in the fulfillment profile were analyzed. Methods: This is a cross-sectional population-based study conducted in Spain. Type 2 diabetes patients over 20 years old (n = 32,638) were identified from primary care electronic health records, and the following information was extracted: glycated hemoglobin (HbA1c), systolic and diastolic blood pressure (SBP and DBP), LDL and HDL cholesterol levels, triglycerides, BMI and smoking history. Results: Patients with CVD had worse control of HbA1c than patients without it, (HbA1c &lt; 7% 56.9% vs. 61.2%) but better control of BP (&lt;130/80: 43.5% vs 38.2%) and lipids. In the group without prior CVD history, women had worse control of HbA1c, LDL, HDL, BMI and triglycerides and better control of blood pressure and smoking. These differences were maintained or accentuated in the group with previous CVD. Conclusions: Women had poorer control of CV risk factors in both groups, and the sex-gap is accentuated in patients with previous CVD.", "author" : [ { "dropping-particle" : "", "family" : "Galbete", "given" : "Arkaitz", "non-dropping-particle" : "", "parse-names" : false, "suffix" : "" }, { "dropping-particle" : "", "family" : "Cambra", "given" : "Koldo", "non-dropping-particle" : "", "parse-names" : false, "suffix" : "" }, { "dropping-particle" : "", "family" : "Forga", "given" : "Luis", "non-dropping-particle" : "", "parse-names" : false, "suffix" : "" }, { "dropping-particle" : "", "family" : "Baquedano", "given" : "Francisco Javier", "non-dropping-particle" : "", "parse-names" : false, "suffix" : "" }, { "dropping-particle" : "", "family" : "Aizpuru", "given" : "Felipe", "non-dropping-particle" : "", "parse-names" : false, "suffix" : "" }, { "dropping-particle" : "", "family" : "Lecea", "given" : "Oscar", "non-dropping-particle" : "", "parse-names" : false, "suffix" : "" }, { "dropping-particle" : "", "family" : "Librero", "given" : "Juli\u00e1n", "non-dropping-particle" : "", "parse-names" : false, "suffix" : "" }, { "dropping-particle" : "", "family" : "Ib\u00e1\u00f1ez", "given" : "Berta", "non-dropping-particle" : "", "parse-names" : false, "suffix" : "" } ], "container-title" : "Journal of Diabetes and its Complications", "id" : "ITEM-5", "issue" : "12", "issued" : { "date-parts" : [ [ "2019" ] ] }, "publisher" : "Elsevier Inc.", "title" : "Achievement of cardiovascular risk factor targets according to sex and previous history of cardiovascular disease in type 2 diabetes: A population-based study", "type" : "article-journal", "volume" : "33" }, "uris" : [ "http://www.mendeley.com/documents/?uuid=a85bedfd-796d-426d-ac3b-51aa5a9a41a7" ] }, { "id" : "ITEM-6", "itemData" : { "DOI" : "10.1186/s12889-018-5269-0", "ISBN" : "1288901852", "ISSN" : "14712458", "PMID" : "29587788", "abstract" : "Background: The aim of this study was to determine if the achievement of control targets in patients with type 2 diabetes was associated with personal socioeconomic factors and if these associations were sex-dependent. Methods: This cross-sectional, population-based study was conducted in Spain. Glycated haemoglobin (HbA1c) level and other clinical parameters were obtained from electronic primary care records (n = 32,638 cases). Socioeconomic status was determined using education level and yearly income. Among patients, having their HbA1c level checked during the previous year was considered as an indirect measure of the process of care, whereas tobacco use and clinical parameters such as HbA1c, low-density lipoprotein cholesterol (LDL-c) and blood pressure (BP) were considered intermediate control outcomes. General linear mixed effect models were used to assess associations. Results: The achievement of metabolic and cardiovascular control targets in patients with type 2 diabetes was associated with educational level and income, and socioeconomic gradients differed by sex. The probability of having had an HbA1c test performed in the previous year was higher in patients with lower education levels. Patients in the lowest income and education level categories were less likely to have reached the recommended HbA1c level. Males in the lowest education level categories were less likely to be non-smokers or to have achieved the blood pressure targets. In contrast, patients within the low income categories had a higher probability of reaching the recommended LDL-c level. Conclusions: Our results suggest the presence of socioeconomic inequalities in the achievement of cardiovascular and metabolic control that differed in direction and magnitude depending on the measured outcome and sex of the patient. These findings may help health professionals focus on high-risk individuals to decrease health inequalities.", "author" : [ { "dropping-particle" : "", "family" : "Ib\u00e1\u00f1ez", "given" : "Berta", "non-dropping-particle" : "", "parse-names" : false, "suffix" : "" }, { "dropping-particle" : "", "family" : "Galbete", "given" : "Arkaitz", "non-dropping-particle" : "", "parse-names" : false, "suffix" : "" }, { "dropping-particle" : "", "family" : "Go\u00f1i", "given" : "Mar\u00eda Jos\u00e9", "non-dropping-particle" : "", "parse-names" : false, "suffix" : "" }, { "dropping-particle" : "", "family" : "Forga", "given" : "Luis", "non-dropping-particle" : "", "parse-names" : false, "suffix" : "" }, { "dropping-particle" : "", "family" : "Arnedo", "given" : "Laura", "non-dropping-particle" : "", "parse-names" : false, "suffix" : "" }, { "dropping-particle" : "", "family" : "Aizpuru", "given" : "Felipe", "non-dropping-particle" : "", "parse-names" : false, "suffix" : "" }, { "dropping-particle" : "", "family" : "Librero", "given" : "Juli\u00e1n", "non-dropping-particle" : "", "parse-names" : false, "suffix" : "" }, { "dropping-particle" : "", "family" : "Lecea", "given" : "Oscar", "non-dropping-particle" : "", "parse-names" : false, "suffix" : "" }, { "dropping-particle" : "", "family" : "Cambra", "given" : "Koldo", "non-dropping-particle" : "", "parse-names" : false, "suffix" : "" } ], "container-title" : "BMC Public Health", "id" : "ITEM-6", "issue" : "1", "issued" : { "date-parts" : [ [ "2018" ] ] }, "page" : "1-9", "publisher" : "BMC Public Health", "title" : "Socioeconomic inequalities in cardiometabolic control in patients with type 2 diabetes", "type" : "article-journal", "volume" : "18" }, "uris" : [ "http://www.mendeley.com/documents/?uuid=4475eab6-982e-455d-87b6-f0ee0a974d3d" ] } ], "mendeley" : { "formattedCitation" : "[18\u201323]", "plainTextFormattedCitation" : "[18\u201323]", "previouslyFormattedCitation" : "[18\u201323]"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[18–23]</w:t>
            </w:r>
            <w:r w:rsidRPr="00ED6DA5">
              <w:rPr>
                <w:rFonts w:asciiTheme="minorHAnsi" w:hAnsiTheme="minorHAnsi" w:cstheme="minorHAnsi"/>
                <w:sz w:val="19"/>
                <w:szCs w:val="19"/>
                <w:lang w:val="en-US"/>
              </w:rPr>
              <w:fldChar w:fldCharType="end"/>
            </w:r>
          </w:p>
        </w:tc>
      </w:tr>
      <w:tr w:rsidR="00734309" w:rsidRPr="00ED6DA5" w14:paraId="745C7320" w14:textId="77777777" w:rsidTr="00CA1E48">
        <w:tc>
          <w:tcPr>
            <w:tcW w:w="2263" w:type="dxa"/>
          </w:tcPr>
          <w:p w14:paraId="273E017B" w14:textId="16EE479D" w:rsidR="00734309" w:rsidRPr="00ED6DA5" w:rsidRDefault="0073430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Cancer</w:t>
            </w:r>
          </w:p>
        </w:tc>
        <w:tc>
          <w:tcPr>
            <w:tcW w:w="3635" w:type="dxa"/>
          </w:tcPr>
          <w:p w14:paraId="10CB8E4D" w14:textId="092526FB" w:rsidR="00734309" w:rsidRPr="00ED6DA5" w:rsidRDefault="0073430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Breast cancer</w:t>
            </w:r>
          </w:p>
        </w:tc>
        <w:tc>
          <w:tcPr>
            <w:tcW w:w="2950" w:type="dxa"/>
          </w:tcPr>
          <w:p w14:paraId="6C1ECAF1" w14:textId="04D01CC5" w:rsidR="00734309" w:rsidRPr="00ED6DA5" w:rsidRDefault="00734309"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"10.1136/bmjopen-2020-040253", "ISSN" : "20446055", "PMID" : "32912957", "abstract" : "Introduction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 "author" : [ { "dropping-particle" : "", "family" : "Jansana", "given" : "Anna", "non-dropping-particle" : "", "parse-names" : false, "suffix" : "" }, { "dropping-particle" : "", "family" : "Cura", "given" : "Isabel", "non-dropping-particle" : "Del", "parse-names" : false, "suffix" : "" }, { "dropping-particle" : "", "family" : "Prados-Torres", "given" : "Alexandra", "non-dropping-particle" : "", "parse-names" : false, "suffix" : "" }, { "dropping-particle" : "", "family" : "Sanz Cuesta", "given" : "Teresa", "non-dropping-particle" : "", "parse-names" : false, "suffix" : "" }, { "dropping-particle" : "", "family" : "Poblador-Plou", "given" : "Beatriz", "non-dropping-particle" : "", "parse-names" : false, "suffix" : "" }, { "dropping-particle" : "", "family" : "Gimeno Miguel", "given" : "A.", "non-dropping-particle" : "", "parse-names" : false, "suffix" : "" }, { "dropping-particle" : "", "family" : "Lanzuela", "given" : "Manuela", "non-dropping-particle" : "", "parse-names" : false, "suffix" : "" }, { "dropping-particle" : "", "family" : "Iba\u00f1ez", "given" : "Berta", "non-dropping-particle" : "", "parse-names" : false, "suffix" : "" }, { "dropping-particle" : "", "family" : "Tamayo", "given" : "Ibai", "non-dropping-particle" : "", "parse-names" : false, "suffix" : "" }, { "dropping-particle" : "", "family" : "Moreno-Iribas", "given" : "Conchi", "non-dropping-particle" : "", "parse-names" : false, "suffix" : "" }, { "dropping-particle" : "", "family" : "Padilla-Ruiz", "given" : "Mar\u00eda", "non-dropping-particle" : "", "parse-names" : false, "suffix" : "" }, { "dropping-particle" : "", "family" : "Redondo", "given" : "Maximino", "non-dropping-particle" : "", "parse-names" : false, "suffix" : "" }, { "dropping-particle" : "", "family" : "Comas", "given" : "Merc\u00e8", "non-dropping-particle" : "", "parse-names" : false, "suffix" : "" }, { "dropping-particle" : "", "family" : "Domingo", "given" : "Laia", "non-dropping-particle" : "", "parse-names" : false, "suffix" : "" }, { "dropping-particle" : "", "family" : "D\u00edaz-Holgado", "given" : "Antonio", "non-dropping-particle" : "", "parse-names" : false, "suffix" : "" }, { "dropping-particle" : "", "family" : "Salamanca", "given" : "Francisco Javier", "non-dropping-particle" : "", "parse-names" : false, "suffix" : "" }, { "dropping-particle" : "", "family" : "Castells", "given" : "Xavier", "non-dropping-particle" : "", "parse-names" : false, "suffix" : "" }, { "dropping-particle" : "", "family" : "Sala", "given" : "Maria", "non-dropping-particle" : "", "parse-names" : false, "suffix" : "" } ], "container-title" : "BMJ Open", "id" : "ITEM-1", "issue" : "9", "issued" : { "date-parts" : [ [ "2020" ] ] }, "title" : "Use of real-world data to study health services utilisation and comorbidities in long-term breast cancer survivors (the SURBCAN study): Study protocol for a longitudinal population-based cohort study", "type" : "article-journal", "volume" : "10" }, "uris" : [ "http://www.mendeley.com/documents/?uuid=95cb408d-4d6e-49d7-9ebd-e3ba7ed89eee" ] } ], "mendeley" : { "formattedCitation" : "[24]", "plainTextFormattedCitation" : "[24]", "previouslyFormattedCitation" : "[24]"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[24]</w:t>
            </w:r>
            <w:r w:rsidRPr="00ED6DA5">
              <w:rPr>
                <w:rFonts w:asciiTheme="minorHAnsi" w:hAnsiTheme="minorHAnsi" w:cstheme="minorHAnsi"/>
                <w:sz w:val="19"/>
                <w:szCs w:val="19"/>
                <w:lang w:val="en-US"/>
              </w:rPr>
              <w:fldChar w:fldCharType="end"/>
            </w:r>
          </w:p>
        </w:tc>
      </w:tr>
      <w:tr w:rsidR="007835A1" w:rsidRPr="00ED6DA5" w14:paraId="34BEBE26" w14:textId="77777777" w:rsidTr="00263045">
        <w:tc>
          <w:tcPr>
            <w:tcW w:w="2263" w:type="dxa"/>
          </w:tcPr>
          <w:p w14:paraId="5478B1BC" w14:textId="6380F4F1" w:rsidR="007835A1" w:rsidRPr="00ED6DA5" w:rsidRDefault="007835A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Chronic conditions</w:t>
            </w:r>
          </w:p>
        </w:tc>
        <w:tc>
          <w:tcPr>
            <w:tcW w:w="3635" w:type="dxa"/>
          </w:tcPr>
          <w:p w14:paraId="35474F2A" w14:textId="77777777" w:rsidR="007835A1" w:rsidRPr="00ED6DA5" w:rsidRDefault="007835A1" w:rsidP="005C58E5">
            <w:pPr>
              <w:spacing w:before="1" w:after="120" w:line="360" w:lineRule="auto"/>
              <w:ind w:right="-30"/>
              <w:jc w:val="both"/>
              <w:rPr>
                <w:rFonts w:asciiTheme="minorHAnsi" w:hAnsiTheme="minorHAnsi" w:cstheme="minorHAnsi"/>
                <w:sz w:val="19"/>
                <w:szCs w:val="19"/>
                <w:lang w:val="en-US"/>
              </w:rPr>
            </w:pPr>
          </w:p>
        </w:tc>
        <w:tc>
          <w:tcPr>
            <w:tcW w:w="2950" w:type="dxa"/>
          </w:tcPr>
          <w:p w14:paraId="0BB4DE3F" w14:textId="791613CD" w:rsidR="007835A1" w:rsidRPr="00ED6DA5" w:rsidRDefault="007835A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"10.1136/bmjspcare-2019-002055", "ISSN" : "20454368", "PMID" : "32581004", "abstract" : "Objectives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 "author" : [ { "dropping-particle" : "", "family" : "Bretos-Azcona", "given" : "Pablo E.", "non-dropping-particle" : "", "parse-names" : false, "suffix" : "" }, { "dropping-particle" : "", "family" : "Ibarrola Guill\u00e9n", "given" : "Cristina", "non-dropping-particle" : "", "parse-names" : false, "suffix" : "" }, { "dropping-particle" : "", "family" : "S\u00e1nchez-Iriso", "given" : "Eduardo", "non-dropping-particle" : "", "parse-names" : false, "suffix" : "" }, { "dropping-particle" : "", "family" : "Cabas\u00e9s Hita", "given" : "Juan M.", "non-dropping-particle" : "", "parse-names" : false, "suffix" : "" }, { "dropping-particle" : "", "family" : "Gorricho", "given" : "Javier", "non-dropping-particle" : "", "parse-names" : false, "suffix" : "" }, { "dropping-particle" : "", "family" : "Librero L\u00f3pez", "given" : "Juli\u00e1n", "non-dropping-particle" : "", "parse-names" : false, "suffix" : "" } ], "container-title" : "BMJ Supportive and Palliative Care", "id" : "ITEM-1", "issue" : "e1", "issued" : { "date-parts" : [ [ "2022" ] ] }, "page" : "E112-E119", "title" : "Multisystem chronic illness prognostication in non-oncologic integrated care", "type" : "article-journal", "volume" : "12" }, "uris" : [ "http://www.mendeley.com/documents/?uuid=0c154963-7c7a-444d-880a-19f06f29621d" ] } ], "mendeley" : { "formattedCitation" : "[25]", "plainTextFormattedCitation" : "[25]", "previouslyFormattedCitation" : "[25]"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[25]</w:t>
            </w:r>
            <w:r w:rsidRPr="00ED6DA5">
              <w:rPr>
                <w:rFonts w:asciiTheme="minorHAnsi" w:hAnsiTheme="minorHAnsi" w:cstheme="minorHAnsi"/>
                <w:sz w:val="19"/>
                <w:szCs w:val="19"/>
                <w:lang w:val="en-US"/>
              </w:rPr>
              <w:fldChar w:fldCharType="end"/>
            </w:r>
          </w:p>
        </w:tc>
      </w:tr>
      <w:tr w:rsidR="00D2544C" w:rsidRPr="00ED6DA5" w14:paraId="7013C2BF" w14:textId="77777777" w:rsidTr="00263045">
        <w:tc>
          <w:tcPr>
            <w:tcW w:w="2263" w:type="dxa"/>
          </w:tcPr>
          <w:p w14:paraId="1F48C454" w14:textId="1AD31BE1" w:rsidR="00D2544C" w:rsidRPr="00ED6DA5" w:rsidRDefault="00CA1E4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Obesity</w:t>
            </w:r>
          </w:p>
        </w:tc>
        <w:tc>
          <w:tcPr>
            <w:tcW w:w="3635" w:type="dxa"/>
          </w:tcPr>
          <w:p w14:paraId="45A08C14" w14:textId="77777777" w:rsidR="00D2544C" w:rsidRPr="00ED6DA5" w:rsidRDefault="00D2544C" w:rsidP="005C58E5">
            <w:pPr>
              <w:spacing w:before="1" w:after="120" w:line="360" w:lineRule="auto"/>
              <w:ind w:right="-30"/>
              <w:jc w:val="both"/>
              <w:rPr>
                <w:rFonts w:asciiTheme="minorHAnsi" w:hAnsiTheme="minorHAnsi" w:cstheme="minorHAnsi"/>
                <w:sz w:val="19"/>
                <w:szCs w:val="19"/>
                <w:lang w:val="en-US"/>
              </w:rPr>
            </w:pPr>
          </w:p>
        </w:tc>
        <w:tc>
          <w:tcPr>
            <w:tcW w:w="2950" w:type="dxa"/>
          </w:tcPr>
          <w:p w14:paraId="3B2AB2A2" w14:textId="6224E975" w:rsidR="00D2544C" w:rsidRPr="00ED6DA5" w:rsidRDefault="00CA1E4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"10.1186/s12911-020-1020-8", "ISSN" : "14726947", "PMID" : "31959164", "abstract" : "Background and objectives: Height and weight data from electronic health records are increasingly being used to estimate the prevalence of childhood obesity. Here, we aim to assess the selection bias due to missing weight and height data from electronic health records in children older than five. Methods: Cohort study of 10,811 children born in Navarra (Spain) between 2002 and 2003, who were still living in this region by December 2016. We examined the differences between measured and non-measured children older than 5 years considering weight-associated variables (sex, rural or urban residence, family income and weight status at 2-5 yrs). These variables were used to calculate stabilized weights for inverse-probability weighting and to conduct multiple imputation for the missing data. We calculated complete data prevalence and adjusted prevalence considering the missing data using inverse-probability weighting and multiple imputation for ages 6 to 14 and group ages 6 to 9 and 10 to 14. Results: For 6-9 years, complete data, inverse-probability weighting and multiple imputation obesity age-adjusted prevalence were 13.18% (95% CI: 12.54-13.85), 13.22% (95% CI: 12.57-13.89) and 13.02% (95% CI: 12.38-13.66) and for 10-14 years 8.61% (95% CI: 8.06-9.18), 8.62% (95% CI: 8.06-9.20) and 8.24% (95% CI: 7.70-8.78), respectively. Conclusions: Ages at which well-child visits are scheduled and for the 6 to 9 and 10 to 14 age groups, weight status estimations are similar using complete data, multiple imputation and inverse-probability weighting. Readily available electronic health record data may be a tool to monitor the weight status in children.", "author" : [ { "dropping-particle" : "", "family" : "Sayon-Orea", "given" : "Carmen", "non-dropping-particle" : "", "parse-names" : false, "suffix" : "" }, { "dropping-particle" : "", "family" : "Moreno-Iribas", "given" : "Conchi", "non-dropping-particle" : "", "parse-names" : false, "suffix" : "" }, { "dropping-particle" : "", "family" : "Delfrade", "given" : "Josu", "non-dropping-particle" : "", "parse-names" : false, "suffix" : "" }, { "dropping-particle" : "", "family" : "Sanchez-Echenique", "given" : "Manuela", "non-dropping-particle" : "", "parse-names" : false, "suffix" : "" }, { "dropping-particle" : "", "family" : "Amiano", "given" : "Pilar", "non-dropping-particle" : "", "parse-names" : false, "suffix" : "" }, { "dropping-particle" : "", "family" : "Ardanaz", "given" : "Eva", "non-dropping-particle" : "", "parse-names" : false, "suffix" : "" }, { "dropping-particle" : "", "family" : "Gorricho", "given" : "Javier", "non-dropping-particle" : "", "parse-names" : false, "suffix" : "" }, { "dropping-particle" : "", "family" : "Basterra", "given" : "Garbi\u00f1e", "non-dropping-particle" : "", "parse-names" : false, "suffix" : "" }, { "dropping-particle" : "", "family" : "Nuin", "given" : "Marian", "non-dropping-particle" : "", "parse-names" : false, "suffix" : "" }, { "dropping-particle" : "", "family" : "Guevara", "given" : "Marcela", "non-dropping-particle" : "", "parse-names" : false, "suffix" : "" } ], "container-title" : "BMC Medical Informatics and Decision Making", "id" : "ITEM-1", "issue" : "1", "issued" : { "date-parts" : [ [ "2020" ] ] }, "page" : "1-10", "publisher" : "BMC Medical Informatics and Decision Making", "title" : "Inverse-probability weighting and multiple imputation for evaluating selection bias in the estimation of childhood obesity prevalence using data from electronic health records", "type" : "article-journal", "volume" : "20" }, "uris" : [ "http://www.mendeley.com/documents/?uuid=583dda7b-a198-488c-889d-4e259de2c26b" ] } ], "mendeley" : { "formattedCitation" : "[26]", "plainTextFormattedCitation" : "[26]", "previouslyFormattedCitation" : "[26]"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[26]</w:t>
            </w:r>
            <w:r w:rsidRPr="00ED6DA5">
              <w:rPr>
                <w:rFonts w:asciiTheme="minorHAnsi" w:hAnsiTheme="minorHAnsi" w:cstheme="minorHAnsi"/>
                <w:sz w:val="19"/>
                <w:szCs w:val="19"/>
                <w:lang w:val="en-US"/>
              </w:rPr>
              <w:fldChar w:fldCharType="end"/>
            </w:r>
          </w:p>
        </w:tc>
      </w:tr>
      <w:tr w:rsidR="00D2544C" w:rsidRPr="00321BAA" w14:paraId="1F10D33E" w14:textId="77777777" w:rsidTr="00263045">
        <w:tc>
          <w:tcPr>
            <w:tcW w:w="2263" w:type="dxa"/>
          </w:tcPr>
          <w:p w14:paraId="412307AE" w14:textId="597BC5F4" w:rsidR="00D2544C" w:rsidRPr="00ED6DA5" w:rsidRDefault="00CA1E4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Safety</w:t>
            </w:r>
          </w:p>
        </w:tc>
        <w:tc>
          <w:tcPr>
            <w:tcW w:w="3635" w:type="dxa"/>
          </w:tcPr>
          <w:p w14:paraId="77EA866F" w14:textId="25CB7DF7" w:rsidR="00D2544C" w:rsidRPr="00ED6DA5" w:rsidRDefault="00CA1E4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Adverse events during hospitalization</w:t>
            </w:r>
          </w:p>
        </w:tc>
        <w:tc>
          <w:tcPr>
            <w:tcW w:w="2950" w:type="dxa"/>
          </w:tcPr>
          <w:p w14:paraId="7B344390" w14:textId="732A6843" w:rsidR="00D2544C" w:rsidRPr="00ED6DA5" w:rsidRDefault="00CA1E4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"10.1016/j.jhqr.2019.11.002", "ISSN" : "26036479", "PMID" : "32273107", "abstract" : "Introduction: Risk management and patient safety are closely related, following this premise some industries have adopted measures to omit number 13. Healthcare is not left behind, in some hospital the day of surgery's or bed numbering avoid number 13. The objective was to assess whether it is necessary to redesign the safety policies implemented in hospitals based on avoiding 13 in the numbering of rooms/beds. Methods: A retrospective cohort study was conducted. Mortality and the number of adverse events suffered by patients admitted to rooms/beds numbering 13 (bad chance) or 7 (fair chance) over a two-year period to Intensive Care Unit, Medicine, Gastroenterology, Surgery, and Paediatric service were registered and compared. Results: A total of 8553 admissions were included. They had similar length-of-stay and Charlson Index scores (p-value = 0.435). Mortality of bed 13 was 268 (6.2%, 95% CI 5.5\u20136.9) and 282 in bed 7 (6.7%, 95% CI 5.9\u20137.5) (p-value = 0.3). A total of 422 adverse events from 4342 admissions (9.7%, 95% CI 8.9\u201310.6) occurred in bed 13, while in bed 7 the count of adverse events was 398 in 4211 admissions (9.4%, 95% CI 8.6\u201310.4) (p-value = 0.6). Odds Ratio for mortality was equal to 0.9 (95% CI 0.8\u20131.1) and suffering adverse events when admitted to bed 13 versus bed 7 was 1.03 (95% CI 0.9\u20131.2). Conclusions: Bed 13 is not a risk factor for patient safety. Hospitals should pay attention to causes and interventions to avoid adverse events based on evidence rather than beliefs or myths.", "author" : [ { "dropping-particle" : "", "family" : "Mira", "given" : "J. J.", "non-dropping-particle" : "", "parse-names" : false, "suffix" : "" }, { "dropping-particle" : "", "family" : "Martin-Delgado", "given" : "J.", "non-dropping-particle" : "", "parse-names" : false, "suffix" : "" }, { "dropping-particle" : "", "family" : "Aibar", "given" : "C.", "non-dropping-particle" : "", "parse-names" : false, "suffix" : "" }, { "dropping-particle" : "", "family" : "G\u00f3mez", "given" : "G.", "non-dropping-particle" : "", "parse-names" : false, "suffix" : "" }, { "dropping-particle" : "", "family" : "Ramos", "given" : "J. M.", "non-dropping-particle" : "", "parse-names" : false, "suffix" : "" }, { "dropping-particle" : "", "family" : "Aranaz", "given" : "J.", "non-dropping-particle" : "", "parse-names" : false, "suffix" : "" }, { "dropping-particle" : "", "family" : "G\u00f3mez-Muzas", "given" : "F.", "non-dropping-particle" : "", "parse-names" : false, "suffix" : "" }, { "dropping-particle" : "", "family" : "Ruguero", "given" : "M. J.", "non-dropping-particle" : "", "parse-names" : false, "suffix" : "" }, { "dropping-particle" : "", "family" : "Cobos", "given" : "A.", "non-dropping-particle" : "", "parse-names" : false, "suffix" : "" }, { "dropping-particle" : "", "family" : "Colmenero", "given" : "M.", "non-dropping-particle" : "", "parse-names" : false, "suffix" : "" }, { "dropping-particle" : "", "family" : "Gorricho", "given" : "J.", "non-dropping-particle" : "", "parse-names" : false, "suffix" : "" }, { "dropping-particle" : "", "family" : "Silvestre", "given" : "C.", "non-dropping-particle" : "", "parse-names" : false, "suffix" : "" }, { "dropping-particle" : "", "family" : "Egea-Valera", "given" : "M. A.", "non-dropping-particle" : "", "parse-names" : false, "suffix" : "" }, { "dropping-particle" : "", "family" : "Marqu\u00e9s-Esp\u00ed", "given" : "J. A.", "non-dropping-particle" : "", "parse-names" : false, "suffix" : "" }, { "dropping-particle" : "", "family" : "Garc\u00eda-Montero", "given" : "J. I.", "non-dropping-particle" : "", "parse-names" : false, "suffix" : "" }, { "dropping-particle" : "", "family" : "Carrillo", "given" : "I.", "non-dropping-particle" : "", "parse-names" : false, "suffix" : "" } ], "container-title" : "Journal of Healthcare Quality Research", "id" : "ITEM-1", "issue" : "2", "issued" : { "date-parts" : [ [ "2020" ] ] }, "page" : "79-85", "publisher" : "FECA", "title" : "Bed 13 is not worse than any other. A retrospective cohort study", "type" : "article-journal", "volume" : "35" }, "uris" : [ "http://www.mendeley.com/documents/?uuid=58b77586-2348-4edb-b91f-bdb2004a2365" ] } ], "mendeley" : { "formattedCitation" : "[27]", "plainTextFormattedCitation" : "[27]", "previouslyFormattedCitation" : "[27]"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[27]</w:t>
            </w:r>
            <w:r w:rsidRPr="00ED6DA5">
              <w:rPr>
                <w:rFonts w:asciiTheme="minorHAnsi" w:hAnsiTheme="minorHAnsi" w:cstheme="minorHAnsi"/>
                <w:sz w:val="19"/>
                <w:szCs w:val="19"/>
                <w:lang w:val="en-US"/>
              </w:rPr>
              <w:fldChar w:fldCharType="end"/>
            </w:r>
          </w:p>
        </w:tc>
      </w:tr>
    </w:tbl>
    <w:p w14:paraId="59FC1A43" w14:textId="77777777" w:rsidR="00D2544C" w:rsidRPr="00ED6DA5" w:rsidRDefault="00D2544C" w:rsidP="005C58E5">
      <w:pPr>
        <w:spacing w:before="1" w:after="120" w:line="360" w:lineRule="auto"/>
        <w:ind w:right="-30"/>
        <w:jc w:val="both"/>
        <w:rPr>
          <w:rFonts w:asciiTheme="minorHAnsi" w:hAnsiTheme="minorHAnsi" w:cstheme="minorHAnsi"/>
          <w:sz w:val="19"/>
          <w:szCs w:val="19"/>
          <w:lang w:val="en-US"/>
        </w:rPr>
      </w:pPr>
    </w:p>
    <w:p w14:paraId="5EC218C2" w14:textId="758894D9" w:rsidR="00D351F6" w:rsidRDefault="004473F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BARDENA also contributes to Spanish national networks, such as</w:t>
      </w:r>
      <w:r w:rsidR="00D351F6" w:rsidRPr="00ED6DA5">
        <w:rPr>
          <w:rFonts w:asciiTheme="minorHAnsi" w:hAnsiTheme="minorHAnsi" w:cstheme="minorHAnsi"/>
          <w:sz w:val="19"/>
          <w:szCs w:val="19"/>
          <w:lang w:val="en-US"/>
        </w:rPr>
        <w:t xml:space="preserve"> the Atlas</w:t>
      </w:r>
      <w:r w:rsidR="00CF621C">
        <w:rPr>
          <w:rFonts w:asciiTheme="minorHAnsi" w:hAnsiTheme="minorHAnsi" w:cstheme="minorHAnsi"/>
          <w:sz w:val="19"/>
          <w:szCs w:val="19"/>
          <w:lang w:val="en-US"/>
        </w:rPr>
        <w:t>es</w:t>
      </w:r>
      <w:r w:rsidR="00D351F6" w:rsidRPr="00ED6DA5">
        <w:rPr>
          <w:rFonts w:asciiTheme="minorHAnsi" w:hAnsiTheme="minorHAnsi" w:cstheme="minorHAnsi"/>
          <w:sz w:val="19"/>
          <w:szCs w:val="19"/>
          <w:lang w:val="en-US"/>
        </w:rPr>
        <w:t xml:space="preserve"> of </w:t>
      </w:r>
      <w:r w:rsidR="00CF621C">
        <w:rPr>
          <w:rFonts w:asciiTheme="minorHAnsi" w:hAnsiTheme="minorHAnsi" w:cstheme="minorHAnsi"/>
          <w:sz w:val="19"/>
          <w:szCs w:val="19"/>
          <w:lang w:val="en-US"/>
        </w:rPr>
        <w:t xml:space="preserve">Medical Practice Variation </w:t>
      </w:r>
      <w:r w:rsidR="00D351F6" w:rsidRPr="00ED6DA5">
        <w:rPr>
          <w:rFonts w:asciiTheme="minorHAnsi" w:hAnsiTheme="minorHAnsi" w:cstheme="minorHAnsi"/>
          <w:sz w:val="19"/>
          <w:szCs w:val="19"/>
          <w:lang w:val="en-US"/>
        </w:rPr>
        <w:t xml:space="preserve">in the </w:t>
      </w:r>
      <w:r w:rsidRPr="00ED6DA5">
        <w:rPr>
          <w:rFonts w:asciiTheme="minorHAnsi" w:hAnsiTheme="minorHAnsi" w:cstheme="minorHAnsi"/>
          <w:sz w:val="19"/>
          <w:szCs w:val="19"/>
          <w:lang w:val="en-US"/>
        </w:rPr>
        <w:t>National Health Service</w:t>
      </w:r>
      <w:r w:rsidR="00CF621C">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"10.1371/journal.pone.0170480", "ISBN" : "1111111111", "ISSN" : "19326203", "PMID" : "28166233", "abstract" : "Objective To illustrate the ability of hierarchical Bayesian spatio-temporal models in capturing different geo-temporal structures in order to explain hospital risk variations using three different conditions: Percutaneous Coronary Intervention (PCI), Colectomy in Colorectal Cancer (CCC) and Chronic Obstructive Pulmonary Disease (COPD). Research design This is an observational population-based spatio-temporal study, from 2002 to 2013, with a two-level geographical structure, Autonomous Communities (AC) and Health Care Areas (HA). Setting The Spanish National Health System, a quasi-federal structure with 17 regional governments (AC) with full responsibility in planning and financing, and 203 HA providing hospital and primary care to a defined population. Methods A poisson-log normal mixed model in the Bayesian framework was fitted using the INLA efficient estimation procedure. Measures The spatio-temporal hospitalization relative risks, the evolution of their variation, and the relative contribution (fraction of variation) of each of the model components (AC, HA, year and interaction AC-year). Results Following PCI-CCC-CODP order, the three conditions show differences in the initial hospitalization rates (from 4 to 21 per 10,000 person-years) and in their trends (upward, inverted V shape, downward). Most of the risk variation is captured by phenomena occurring at the HA level (fraction variance: 51.6, 54.7 and 56.9%). At AC level, the risk of PCI hospitalization follow a heterogeneous ascending dynamic (interaction AC-year: 17.7%), whereas in COPD the AC role is more homogenous and important (37%). Conclusions In a system where the decisions loci are differentiated, the spatio-temporal modeling allows to assess the dynamic relative role of different levels of decision and their influence on health outcomes.", "author" : [ { "dropping-particle" : "", "family" : "Librero", "given" : "Juli\u00e1n", "non-dropping-particle" : "", "parse-names" : false, "suffix" : "" }, { "dropping-particle" : "", "family" : "Iba\u00f1ez", "given" : "Berta", "non-dropping-particle" : "", "parse-names" : false, "suffix" : "" }, { "dropping-particle" : "", "family" : "Mart\u00ednez-Lizaga", "given" : "Natalia", "non-dropping-particle" : "", "parse-names" : false, "suffix" : "" }, { "dropping-particle" : "", "family" : "Peir\u00f3", "given" : "Salvador", "non-dropping-particle" : "", "parse-names" : false, "suffix" : "" }, { "dropping-particle" : "", "family" : "Bernal-Delgado", "given" : "Enrique", "non-dropping-particle" : "", "parse-names" : false, "suffix" : "" } ], "container-title" : "PLoS ONE", "id" : "ITEM-1", "issue" : "2", "issued" : { "date-parts" : [ [ "2017" ] ] }, "page" : "1-12", "title" : "Applying spatio-temporal models to assess variations across health care areas and regions: Lessons from the decentralized Spanish National Health System", "type" : "article-journal", "volume" : "12" }, "uris" : [ "http://www.mendeley.com/documents/?uuid=4b37ff53-4ba7-41aa-b96b-514fee9a52d3" ] }, { "id" : "ITEM-2", "itemData" : { "DOI" : "10.1186/s12913-016-1624-y", "ISSN" : "14726963", "PMID" : "27507560", "abstract" : "Background: Potentially Preventable Hospitalizations (PPH) are hospital admissions for conditions which are preventable with timely and appropriate outpatient care being Chronic Obstructive Pulmonary Disease (COPD) admissions one of the most relevant PPH. We estimate the population age-sex standardized relative risk of admission for COPD-PPH by year and area of residence in the Spanish National Health System (sNHS) during the period 2002-2013. Methods: The study was conducted in the 203 Hospital Service Areas of the sNHS, using the 2002 to 2013 hospital admissions for a COPD-PPH condition of patients aged 20 and over. We use conventional small area variation statistics and a Bayesian hierarchical approach to model the different risk structures of dependence in both space and time. Results: COPD-PPH admissions declined from 24.5 to 15.5 per 10,000 persons-year (Men: from 40.6 to 25.1; Women: from 9.1 to 6.4). The relative risk declined from 1.19 (19 % above 2002-2013 average) in 2002 to 0.77 (30 % below average) in 2013. Both the starting point and the slope were different for the different regions. Variation among admission rates between extreme areas dropped from 6.7 times higher in 2002 to 4.6 times higher in 2013. Conclusions: COPD-PPH conditions in Spain have undergone a strong decline and a reduction in geographical variation in the last 12 years, suggesting a general improvement in health policies and health care over time. Variability among areas still remains, with a substantial room for improvement.", "author" : [ { "dropping-particle" : "", "family" : "Librero", "given" : "Juli\u00e1n", "non-dropping-particle" : "", "parse-names" : false, "suffix" : "" }, { "dropping-particle" : "", "family" : "Iba\u00f1ez-Beroiz", "given" : "Berta", "non-dropping-particle" : "", "parse-names" : false, "suffix" : "" }, { "dropping-particle" : "", "family" : "Peir\u00f3", "given" : "Salvador", "non-dropping-particle" : "", "parse-names" : false, "suffix" : "" }, { "dropping-particle" : "", "family" : "Ridao-L\u00f3pez", "given" : "M.", "non-dropping-particle" : "", "parse-names" : false, "suffix" : "" }, { "dropping-particle" : "", "family" : "Rodr\u00edguez-Bernal", "given" : "Clara L.", "non-dropping-particle" : "", "parse-names" : false, "suffix" : "" }, { "dropping-particle" : "", "family" : "G\u00f3mez-Romero", "given" : "Francisco J.", "non-dropping-particle" : "", "parse-names" : false, "suffix" : "" }, { "dropping-particle" : "", "family" : "Bernal-Delgado", "given" : "Enrique", "non-dropping-particle" : "", "parse-names" : false, "suffix" : "" } ], "container-title" : "BMC Health Services Research", "id" : "ITEM-2", "issue" : "1", "issued" : { "date-parts" : [ [ "2016" ] ] }, "page" : "1-10", "publisher" : "BMC Health Services Research", "title" : "Trends and area variations in Potentially Preventable Admissions for COPD in Spain (2002-2013): A significant decline and convergence between areas", "type" : "article-journal", "volume" : "16" }, "uris" : [ "http://www.mendeley.com/documents/?uuid=6f0fd597-f265-4baa-894e-f151e1137fb0" ] }, { "id" : "ITEM-3", "itemData" : { "DOI" : "10.1186/1471-2288-14-74", "ISSN" : "14712288", "PMID" : "24899214", "abstract" : "Background: Rates of Potentially Preventable Hospitalizations (PPH) are used to evaluate access of territorially delimited populations to high quality ambulatory care. A common geographic pattern of several PPH would reflect the performance of healthcare providers. This study is aimed at modeling jointly the geographical variation in six chronic PPH conditions in one Spanish Autonomous Community for describing common and discrepant patterns, and to assess the relative weight of the common pattern on each condition. Methods. Data on the 39,970 PPH hospital admissions for diabetes short term complications, chronic obstructive pulmonary disease (COPD), congestive heart failure, dehydration, angina admission and adult asthma, between 2007 and 2009 were extracted from the Hospital Discharge Administrative Databases and assigned to one of the 240 Basic Health Zones. Rates and Standardized Hospitalization Ratios per geographic unit were estimated. The spatial analysis was carried out jointly for PPH conditions using Shared Component Models (SCM). Results: The component shared by the six PPH conditions explained about the 36% of the variability of each PPH condition, ranging from the 25.9 for dehydration to 58.7 for COPD. The geographical pattern found in the latent common component identifies territorial clusters with particularly high risk. The specific risk pattern that each isolated PPH does not share with the common pattern for all six conditions show many non-significant areas for most PPH, but with some exceptions. Conclusions: The geographical distribution of the risk of the PPH conditions is captured in a 36% by a unique latent pattern. The SCM modeling may be useful to evaluate healthcare system performance. \u00a9 2014 Iba\u00f1ez-Beroiz et al.; licensee BioMed Central Ltd.", "author" : [ { "dropping-particle" : "", "family" : "Iba\u00f1ez-Beroiz", "given" : "Berta", "non-dropping-particle" : "", "parse-names" : false, "suffix" : "" }, { "dropping-particle" : "", "family" : "Librero", "given" : "Juli\u00e1n", "non-dropping-particle" : "", "parse-names" : false, "suffix" : "" }, { "dropping-particle" : "", "family" : "Bernal-Delgado", "given" : "Enrique", "non-dropping-particle" : "", "parse-names" : false, "suffix" : "" }, { "dropping-particle" : "", "family" : "Garc\u00eda-Armesto", "given" : "Sandra", "non-dropping-particle" : "", "parse-names" : false, "suffix" : "" }, { "dropping-particle" : "", "family" : "Villanueva-Ferragud", "given" : "Silvia", "non-dropping-particle" : "", "parse-names" : false, "suffix" : "" }, { "dropping-particle" : "", "family" : "Peir\u00f3", "given" : "Salvador", "non-dropping-particle" : "", "parse-names" : false, "suffix" : "" } ], "container-title" : "BMC Medical Research Methodology", "id" : "ITEM-3", "issue" : "1", "issued" : { "date-parts" : [ [ "2014" ] ] }, "page" : "1-9", "title" : "Joint spatial modeling to identify shared patterns among chronic related potentially preventable hospitalizations", "type" : "article-journal", "volume" : "14" }, "uris" : [ "http://www.mendeley.com/documents/?uuid=b080eea2-5c5f-4cb0-b4c5-dccb06f940f3" ] }, { "id" : "ITEM-4", "itemData" : { "DOI" : "10.1016/j.healthpol.2013.07.013", "ISSN" : "01688510", "PMID" : "24035101", "abstract" : "Early in the 2000s, a countrywide health services research initiative was launched under the acronym of Atlas VPM: Atlas of Variations in Medical Practice in the Spanish National Health System. This initiative aimed at describing systematic and unwarranted variations in medical practice at geographic level-building upon the seminal experience of the Dartmouth Atlas of Health Care.The paper aims at explaining the Spanish Atlas experience, built upon the pioneer Dartmouth inspiration. A few selected examples will be used along the following sections to illustrate the outlined conceptual framework, the different factors that may affect variation, and some methodological challenges. \u00a9 2013 Elsevier Ireland Ltd.", "author" : [ { "dropping-particle" : "", "family" : "Bernal-Delgado", "given" : "Enrique", "non-dropping-particle" : "", "parse-names" : false, "suffix" : "" }, { "dropping-particle" : "", "family" : "Garc\u00eda-Armesto", "given" : "Sandra", "non-dropping-particle" : "", "parse-names" : false, "suffix" : "" }, { "dropping-particle" : "", "family" : "Peir\u00f3", "given" : "Salvador", "non-dropping-particle" : "", "parse-names" : false, "suffix" : "" } ], "container-title" : "Health Policy", "id" : "ITEM-4", "issue" : "1", "issued" : { "date-parts" : [ [ "2014" ] ] }, "page" : "15-30", "title" : "Atlas of Variations in Medical Practice in Spain: The Spanish National Health Service under scrutiny", "type" : "article-journal", "volume" : "114" }, "uris" : [ "http://www.mendeley.com/documents/?uuid=959e5dac-a0da-4871-bfb3-9b750b11a04d" ] }, { "id" : "ITEM-5", "itemData" : { "DOI" : "10.1007/s43999-022-00005-3", "abstract" : "Since the early 2000\u2019s, the Atlas of Variations in Medical Practice in the Spanish National Health System (namely, Atlas VPM) has been analysing and informing unwarranted variations in health care provision and outcomes in the Spanish Health System.Atlas VPM covers a two-fold perspective: a geographic one, where unwarranted variations would reflect the uneven exposure of the population to health care as a consequence of the place of residence; and, a provider-specific approach, where unwarranted variations would reflect differences in utilisation and outcomes that are at provider-level.Building on routine data (hospital and primary care electronic records, administrative data, geographic information, etc.) Atlas VPM has adapted the classical small area methods and has included a large panoply of techniques, such as Bayesian methods, hierarchical modelling or time-series forecasting.Led by the Data Science for Health Services and Policy Research group at the Institute for Health Sciences in Aragon, Atlas VPM implies a linkage and exchange process with the 17 Departments of Health of the Spanish regions where the research agenda is shared and research outcomes are translated into profiling and benchmarking interactive tools meant to facilitate clinical and policy decision-making.", "author" : [ { "dropping-particle" : "", "family" : "", "given" : "", "non-dropping-particle" : "", "parse-names" : false, "suffix" : "" }, { "dropping-particle" : "", "family" : "Angulo-Pueyo", "given" : "Ester", "non-dropping-particle" : "", "parse-names" : false, "suffix" : "" }, { "dropping-particle" : "", "family" : "Comendeiro-Maal\u00f8e", "given" : "Micaela", "non-dropping-particle" : "", "parse-names" : false, "suffix" : "" }, { "dropping-particle" : "", "family" : "Estupi\u00f1\u00e1n-Romero", "given" : "Francisco", "non-dropping-particle" : "", "parse-names" : false, "suffix" : "" }, { "dropping-particle" : "", "family" : "Mart\u00ednez-Lizaga", "given" : "Natalia", "non-dropping-particle" : "", "parse-names" : false, "suffix" : "" }, { "dropping-particle" : "", "family" : "Ridao-L\u00f3pez", "given" : "Manuel", "non-dropping-particle" : "", "parse-names" : false, "suffix" : "" }, { "dropping-particle" : "", "family" : "Gonz\u00e1lez-Galindo", "given" : "Javier", "non-dropping-particle" : "", "parse-names" : false, "suffix" : "" }, { "dropping-particle" : "", "family" : "Launa-Garc\u00e9s", "given" : "Ram\u00f3n", "non-dropping-particle" : "", "parse-names" : false, "suffix" : "" }, { "dropping-particle" : "", "family" : "Seral-Rodr\u00edguez", "given" : "Miriam", "non-dropping-particle" : "", "parse-names" : false, "suffix" : "" }, { "dropping-particle" : "", "family" : "Bernal-Delgado", "given" : "Enrique", "non-dropping-particle" : "", "parse-names" : false, "suffix" : "" }, { "dropping-particle" : "", "family" : "Goicoechea Salazar", "given" : "J. A.", "non-dropping-particle" : "", "parse-names" : false, "suffix" : "" }, { "dropping-particle" : "", "family" : "Cant\u00f3 Casasola", "given" : "V. D.", "non-dropping-particle" : "", "parse-names" : false, "suffix" : "" }, { "dropping-particle" : "", "family" : "Falc\u00f3n Alloza", "given" : "I.", "non-dropping-particle" : "", "parse-names" : false, "suffix" : "" }, { "dropping-particle" : "", "family" : "Mu\u00f1oyerro Mu\u00f1iz", "given" : "M. D.", "non-dropping-particle" : "", "parse-names" : false, "suffix" : "" }, { "dropping-particle" : "", "family" : "Margolles Martins", "given" : "M. J.", "non-dropping-particle" : "", "parse-names" : false, "suffix" : "" }, { "dropping-particle" : "", "family" : "S\u00e1nchez Jan\u00e1riz", "given" : "H.", "non-dropping-particle" : "", "parse-names" : false, "suffix" : "" }, { "dropping-particle" : "", "family" : "Trujillo Alem\u00e1n", "given" : "S.", "non-dropping-particle" : "", "parse-names" : false, "suffix" : "" }, { "dropping-particle" : "", "family" : "Tristancho Ajamil", "given" : "R.", "non-dropping-particle" : "", "parse-names" : false, "suffix" : "" }, { "dropping-particle" : "", "family" : "Suarez Rodr\u00edguez", "given" : "G.", "non-dropping-particle" : "", "parse-names" : false, "suffix" : "" }, { "dropping-particle" : "", "family" : "Estupi\u00f1\u00e1n Ramirez", "given" : "M.", "non-dropping-particle" : "", "parse-names" : false, "suffix" : "" }, { "dropping-particle" : "", "family" : "Romero Ruiz", "given" : "G.", "non-dropping-particle" : "", "parse-names" : false, "suffix" : "" }, { "dropping-particle" : "", "family" : "Navarro C\u00f3rdoba", "given" : "M. M.", "non-dropping-particle" : "", "parse-names" : false, "suffix" : "" }, { "dropping-particle" : "", "family" : "Mu\u00f1oz Ortiz", "given" : "L.", "non-dropping-particle" : "", "parse-names" : false, "suffix" : "" }, { "dropping-particle" : "", "family" : "Espallargues", "given" : "M.", "non-dropping-particle" : "", "parse-names" : false, "suffix" : "" }, { "dropping-particle" : "", "family" : "Oliva", "given" : "G.", "non-dropping-particle" : "", "parse-names" : false, "suffix" : "" }, { "dropping-particle" : "", "family" : "Monsalve Torr\u00f3n", "given" : "R.", "non-dropping-particle" : "", "parse-names" : false, "suffix" : "" }, { "dropping-particle" : "", "family" : "Pacheco Mart\u00ednez", "given" : "M. C.", "non-dropping-particle" : "", "parse-names" : false, "suffix" : "" }, { "dropping-particle" : "", "family" : "Pastrana Ara", "given" : "F.", "non-dropping-particle" : "", "parse-names" : false, "suffix" : "" }, { "dropping-particle" : "", "family" : "P\u00e9rez Boillos", "given" : "M. J.", "non-dropping-particle" : "", "parse-names" : false, "suffix" : "" }, { "dropping-particle" : "", "family" : "Garc\u00eda Colmenero", "given" : "C.", "non-dropping-particle" : "", "parse-names" : false, "suffix" : "" }, { "dropping-particle" : "", "family" : "Verde L\u00f3pez", "given" : "C.", "non-dropping-particle" : "", "parse-names" : false, "suffix" : "" }, { "dropping-particle" : "", "family" : "V\u00e1zquez Mourelle", "given" : "R.", "non-dropping-particle" : "", "parse-names" : false, "suffix" : "" }, { "dropping-particle" : "", "family" : "Sanguino", "given" : "R.", "non-dropping-particle" : "", "parse-names" : false, "suffix" : "" }, { "dropping-particle" : "", "family" : "Castelao", "given" : "M. C.", "non-dropping-particle" : "", "parse-names" : false, "suffix" : "" }, { "dropping-particle" : "", "family" : "Vacas", "given" : "P.", "non-dropping-particle" : "", "parse-names" : false, "suffix" : "" }, { "dropping-particle" : "", "family" : "Casta\u00f1o Riera", "given" : "E. J.", "non-dropping-particle" : "", "parse-names" : false, "suffix" : "" }, { "dropping-particle" : "", "family" : "Mu\u00f1oz Alonso", "given" : "Y.", "non-dropping-particle" : "", "parse-names" : false, "suffix" : "" }, { "dropping-particle" : "", "family" : "Zaforteza Dezcallar", "given" : "M.", "non-dropping-particle" : "", "parse-names" : false, "suffix" : "" }, { "dropping-particle" : "", "family" : "Carandell J\u00e4ger", "given" : "E.", "non-dropping-particle" : "", "parse-names" : false, "suffix" : "" }, { "dropping-particle" : "", "family" : "Pujol Buades", "given" : "A.", "non-dropping-particle" : "", "parse-names" : false, "suffix" : "" }, { "dropping-particle" : "", "family" : "Medina iBombard\u00f3", "given" : "D.", "non-dropping-particle" : "", "parse-names" : false, "suffix" : "" }, { "dropping-particle" : "", "family" : "S\u00e1enz Ortiz", "given" : "P.", "non-dropping-particle" : "", "parse-names" : false, "suffix" : "" }, { "dropping-particle" : "", "family" : "Cestaf\u00e9", "given" : "A.", "non-dropping-particle" : "", "parse-names" : false, "suffix" : "" }, { "dropping-particle" : "", "family" : "Riera Sanz", "given" : "F.", "non-dropping-particle" : "", "parse-names" : false, "suffix" : "" }, { "dropping-particle" : "", "family" : "Oliva P\u00e9rez", "given" : "J. C.", "non-dropping-particle" : "", "parse-names" : false, "suffix" : "" }, { "dropping-particle" : "", "family" : "Celada", "given" : "R.", "non-dropping-particle" : "", "parse-names" : false, "suffix" : "" }, { "dropping-particle" : "", "family" : "S\u00e1nchez Prieto", "given" : "F. L.", "non-dropping-particle" : "", "parse-names" : false, "suffix" : "" }, { "dropping-particle" : "", "family" : "Palomar Rodr\u00edguez", "given" : "J.", "non-dropping-particle" : "", "parse-names" : false, "suffix" : "" }, { "dropping-particle" : "", "family" : "Garc\u00eda", "given" : "R.", "non-dropping-particle" : "", "parse-names" : false, "suffix" : "" }, { "dropping-particle" : "", "family" : "Gorricho", "given" : "J.", "non-dropping-particle" : "", "parse-names" : false, "suffix" : "" }, { "dropping-particle" : "", "family" : "Iragui", "given" : "M.", "non-dropping-particle" : "", "parse-names" : false, "suffix" : "" }, { "dropping-particle" : "", "family" : "Ib\u00e1\u00f1ez-Beroiz", "given" : "B.", "non-dropping-particle" : "", "parse-names" : false, "suffix" : "" }, { "dropping-particle" : "", "family" : "Librero-L\u00f3pez", "given" : "J.", "non-dropping-particle" : "", "parse-names" : false, "suffix" : "" }, { "dropping-particle" : "", "family" : "Mill\u00e1n Ortuondo", "given" : "E.", "non-dropping-particle" : "", "parse-names" : false, "suffix" : "" }, { "dropping-particle" : "", "family" : "Garmendia Navarro", "given" : "I.", "non-dropping-particle" : "", "parse-names" : false, "suffix" : "" }, { "dropping-particle" : "", "family" : "Goretty Escobar", "given" : "T.", "non-dropping-particle" : "", "parse-names" : false, "suffix" : "" }, { "dropping-particle" : "", "family" : "Jim\u00e9nez", "given" : "C.", "non-dropping-particle" : "", "parse-names" : false, "suffix" : "" }, { "dropping-particle" : "", "family" : "Calabuig", "given" : "J.", "non-dropping-particle" : "", "parse-names" : false, "suffix" : "" }, { "dropping-particle" : "", "family" : "Sotoca", "given" : "R.", "non-dropping-particle" : "", "parse-names" : false, "suffix" : "" }, { "dropping-particle" : "", "family" : "Peir\u00f3 Moreno", "given" : "S.", "non-dropping-particle" : "", "parse-names" : false, "suffix" : "" }, { "dropping-particle" : "", "family" : "Hurtado", "given" : "I.", "non-dropping-particle" : "", "parse-names" : false, "suffix" : "" } ], "container-title" : "Research in Health Services &amp; Regions", "id" : "ITEM-5", "issue" : "1", "issued" : { "date-parts" : [ [ "2022" ] ] }, "page" : "1-10", "title" : "Atlas VPM: two decades informing on unwarranted variations in health care in Spain", "type" : "article-journal", "volume" : "1" }, "uris" : [ "http://www.mendeley.com/documents/?uuid=03c56efc-83be-4a10-b74a-856a1f9583a3" ] }, { "id" : "ITEM-6", "itemData" : { "DOI" : "10.1136/bmjopen-2022-064009", "ISSN" : "20446055", "PMID" : "36456022", "abstract" : "Objective To provide new evidence on how tonsils surgery in children has geographically varied over time in the context of the Spanish National Health System. Design Observational ecological spatiotemporal study on geographical variations in medical practice, using linked administrative datasets, including virtually all surgeries performed from 2003 to 2015. Setting The Spanish National Health System, a quasi-federal structure with 17 autonomous communities (ACs), and 203 healthcare areas (HCAs). Participants Patients aged 19 and younger residing in the HCAs and ACs. Interventions Tonsillectomy with adenoidectomy (T&amp;A); and tonsillectomies alone (T). Main endpoints (1) Evolution of T&amp;A and T rates; (2) spatiotemporal variation in the risk of receiving T&amp;A or T surgery at regional level (ACs) and HCAs; and (3) the fraction of the variation (FV) attributed to each of the components of variation - ACs, HCAs, year and interaction ACs year. Results T&amp;A age-sex standardised rates increased over the period of analysis from 15.2 to 20.9 (5.7 points per 10 000 inhabitants). T alone remained relatively lower than T&amp;A rates, evolving from 3.6 in 2003 to 3.9 in 2015 (0.3 points per 10 000 inhabitants). Most of the risk variation was captured at the HCAs level in both procedures (FV: 55.3% in T&amp;A and 72.5% in T). The ACs level explained 27.6% of the FV in the risk in T&amp;A versus 8% in T. The interaction ACs year was similar in both procedures (FV: 15.5% in T&amp;A and 17.5% in T). The average trend hardly explained 1.46% and 1.83% of the variation, respectively. Conclusion Our study showed wide persistent variations with a steady increase in rates and risk of T&amp;A and a stagnation of T alone, where most of the variation risk was explained at HCA level.", "author" : [ { "dropping-particle" : "", "family" : "Casta\u00f1o-Riera", "given" : "Eusebio", "non-dropping-particle" : "", "parse-names" : false, "suffix" : "" }, { "dropping-particle" : "", "family" : "Ridao", "given" : "Manuel", "non-dropping-particle" : "", "parse-names" : false, "suffix" : "" }, { "dropping-particle" : "", "family" : "Librero", "given" : "Julian", "non-dropping-particle" : "", "parse-names" : false, "suffix" : "" }, { "dropping-particle" : "", "family" : "Mart\u00ednez-Lizaga", "given" : "Natalia", "non-dropping-particle" : "", "parse-names" : false, "suffix" : "" }, { "dropping-particle" : "", "family" : "Comendeiro-Maal\u00f8e", "given" : "Micaela", "non-dropping-particle" : "", "parse-names" : false, "suffix" : "" }, { "dropping-particle" : "", "family" : "Angulo-Pueyo", "given" : "Ester", "non-dropping-particle" : "", "parse-names" : false, "suffix" : "" }, { "dropping-particle" : "", "family" : "Peiro", "given" : "Salvador", "non-dropping-particle" : "", "parse-names" : false, "suffix" : "" }, { "dropping-particle" : "", "family" : "Bernal-Delgado", "given" : "Enrique", "non-dropping-particle" : "", "parse-names" : false, "suffix" : "" } ], "container-title" : "BMJ Open", "id" : "ITEM-6", "issue" : "12", "issued" : { "date-parts" : [ [ "2022" ] ] }, "title" : "Revisiting systematic geographical variations in tonsils surgery in children in the Spanish National Health System: Spatiotemporal ecological study on hospital administrative data", "type" : "article-journal", "volume" : "12" }, "uris" : [ "http://www.mendeley.com/documents/?uuid=30a223ca-e243-4b0b-a383-7b6b91c77ee7" ] }, { "id" : "ITEM-7", "itemData" : { "DOI" : "10.2147/VHRM.S191451", "ISSN" : "11782048", "PMID" : "31040686", "abstract" : "Objective: The two main surgical treatments for abdominal aortic aneurysm (AAA) are open surgical repair (OSR) and endovascular aneurysm repair (EVAR). The aim of this study was to analyze variation among Spanish hospitals in the use of OSR or EVAR for AAA. A secondary aim was to assess changes in preferences for these two procedures over time. Methods: This was a retrospective longitudinal study based on discharge data from public hospitals in Spain during 2002-2012. Patient inclusion criteria were: Age &gt; 18 years, elective admission, primary diagnosis of unruptured AAA, and surgical treatment with OSR or EVAR. The characteristics of the treating center, patients, and in-hospital mortality were recorded. Results: We included 16,737 patients from 114 hospitals; 6,809 (40.7%) underwent EVAR and 9,928 (59.3%) underwent OSR. The total volume of surgeries increased throughout the period, and the probability that any given procedure was EVAR increased by 20% per year (OR 1.20, P 0.001). The volume and distribution of the two procedures varied highly across the participating hospitals. Overall, in-hospital mortality rate was 3.6% and it decreased during the study period (5.3% in 2002 and 3.2% in 2012), mainly due to a decrease in OSR-related mortality, despite a slight increase in EVAR-related mortality. Hospitals with higher surgical volumes were more likely to use EVAR and have lower in-hospital mortality rates. Conclusion: This study reveals high variability in the surgical treatment of unruptured AAA across Spanish hospitals. The number of interventions has increased in recent years, with EVAR accounting for a growing percentage of these surgical procedures. Overall in-hospital mortality rates decreased significantly during this period, mainly due to lower mortality among patients undergoing OSR. In-hospital mortality rates were lower in higher-volume centers, regardless of the surgical approach used. Further research on variability and appropriateness of surgical management of AAA is required to assess the suitability of concentrating elective AAA repair in more experienced centers to potentially achieve better outcomes.", "author" : [ { "dropping-particle" : "", "family" : "Jes\u00fas Quintana", "given" : "M.", "non-dropping-particle" : "", "parse-names" : false, "suffix" : "" }, { "dropping-particle" : "", "family" : "Gich", "given" : "Ignasi", "non-dropping-particle" : "", "parse-names" : false, "suffix" : "" }, { "dropping-particle" : "", "family" : "Librero", "given" : "Juli\u00e1n", "non-dropping-particle" : "", "parse-names" : false, "suffix" : "" }, { "dropping-particle" : "", "family" : "Bellmunt", "given" : "Sergi", "non-dropping-particle" : "", "parse-names" : false, "suffix" : "" }, { "dropping-particle" : "", "family" : "Escudero", "given" : "Jos\u00e9 R.", "non-dropping-particle" : "", "parse-names" : false, "suffix" : "" }, { "dropping-particle" : "", "family" : "Bonfill", "given" : "Xavier", "non-dropping-particle" : "", "parse-names" : false, "suffix" : "" }, { "dropping-particle" : "", "family" : "Plana", "given" : "Nieves", "non-dropping-particle" : "", "parse-names" : false, "suffix" : "" }, { "dropping-particle" : "", "family" : "Muriel", "given" : "Alfonso", "non-dropping-particle" : "", "parse-names" : false, "suffix" : "" }, { "dropping-particle" : "", "family" : "Castej\u00f3n", "given" : "Borja", "non-dropping-particle" : "", "parse-names" : false, "suffix" : "" }, { "dropping-particle" : "", "family" : "Miralles", "given" : "Manuel", "non-dropping-particle" : "", "parse-names" : false, "suffix" : "" }, { "dropping-particle" : "", "family" : "N\u00fa\u00f1ez", "given" : "Laura G\u00e1lvez", "non-dropping-particle" : "", "parse-names" : false, "suffix" : "" }, { "dropping-particle" : "", "family" : "Morales-Su\u00e1rez-varela", "given" : "Maria M.", "non-dropping-particle" : "", "parse-names" : false, "suffix" : "" }, { "dropping-particle" : "", "family" : "Valderrama", "given" : "In\u00e9s Fern\u00e1ndez", "non-dropping-particle" : "De", "parse-names" : false, "suffix" : "" }, { "dropping-particle" : "", "family" : "Rodr\u00edguez", "given" : "Ana Isabel", "non-dropping-particle" : "", "parse-names" : false, "suffix" : "" }, { "dropping-particle" : "", "family" : "La C\u00e1mara", "given" : "Agust\u00edn G\u00f3mez", "non-dropping-particle" : "De", "parse-names" : false, "suffix" : "" }, { "dropping-particle" : "", "family" : "Pijoan", "given" : "Jos\u00e9 Ignacio", "non-dropping-particle" : "", "parse-names" : false, "suffix" : "" }, { "dropping-particle" : "", "family" : "P\u00e9rez", "given" : "Eduardo", "non-dropping-particle" : "", "parse-names" : false, "suffix" : "" } ], "container-title" : "Vascular Health and Risk Management", "id" : "ITEM-7", "issued" : { "date-parts" : [ [ "2019" ] ] }, "page" : "69-79", "title" : "Variation in the choice of elective surgical procedure for abdominal aortic aneurysm in spain", "type" : "article-journal", "volume" : "15" }, "uris" : [ "http://www.mendeley.com/documents/?uuid=ea290271-bfaa-41c0-ae5d-6b09b9431ead" ] } ], "mendeley" : { "formattedCitation" : "[28\u201334]", "plainTextFormattedCitation" : "[28\u201334]", "previouslyFormattedCitation" : "[28\u201334]" }, "properties" : {  }, "schema" : "https://github.com/citation-style-language/schema/raw/master/csl-citation.json" }</w:instrText>
      </w:r>
      <w:r w:rsidR="00CF621C">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[28–34]</w:t>
      </w:r>
      <w:r w:rsidR="00CF621C">
        <w:rPr>
          <w:rFonts w:asciiTheme="minorHAnsi" w:hAnsiTheme="minorHAnsi" w:cstheme="minorHAnsi"/>
          <w:sz w:val="19"/>
          <w:szCs w:val="19"/>
          <w:lang w:val="en-US"/>
        </w:rPr>
        <w:fldChar w:fldCharType="end"/>
      </w:r>
      <w:r w:rsidR="00D351F6" w:rsidRPr="00ED6DA5">
        <w:rPr>
          <w:rFonts w:asciiTheme="minorHAnsi" w:hAnsiTheme="minorHAnsi" w:cstheme="minorHAnsi"/>
          <w:sz w:val="19"/>
          <w:szCs w:val="19"/>
          <w:lang w:val="en-US"/>
        </w:rPr>
        <w:t>.</w:t>
      </w:r>
    </w:p>
    <w:p w14:paraId="53DBD9BE" w14:textId="77777777" w:rsidR="005C58E5" w:rsidRPr="00ED6DA5" w:rsidRDefault="005C58E5" w:rsidP="005C58E5">
      <w:pPr>
        <w:spacing w:before="1" w:after="120" w:line="360" w:lineRule="auto"/>
        <w:ind w:right="-30"/>
        <w:jc w:val="both"/>
        <w:rPr>
          <w:rFonts w:asciiTheme="minorHAnsi" w:hAnsiTheme="minorHAnsi" w:cstheme="minorHAnsi"/>
          <w:sz w:val="19"/>
          <w:szCs w:val="19"/>
          <w:lang w:val="en-US"/>
        </w:rPr>
      </w:pPr>
    </w:p>
    <w:p w14:paraId="08C53080" w14:textId="70A58822" w:rsidR="00BA32E5" w:rsidRPr="00ED6DA5" w:rsidRDefault="00BA32E5"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4.2 </w:t>
      </w:r>
      <w:r w:rsidRPr="00ED6DA5">
        <w:rPr>
          <w:rFonts w:asciiTheme="minorHAnsi" w:hAnsiTheme="minorHAnsi" w:cstheme="minorHAnsi"/>
          <w:i/>
          <w:sz w:val="19"/>
          <w:szCs w:val="19"/>
          <w:lang w:val="en-US"/>
        </w:rPr>
        <w:t>BARDENA interoperability with national and international databases</w:t>
      </w:r>
    </w:p>
    <w:p w14:paraId="5B6BF787" w14:textId="6BF8D77A" w:rsidR="00595FBB" w:rsidRPr="00ED6DA5" w:rsidRDefault="00595FBB"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At this moment BARDENA information on the hospital setting is integrated with that of other regions in the MBDS, which is piloted at national level</w:t>
      </w:r>
      <w:r w:rsidRPr="00ED6DA5">
        <w:rPr>
          <w:rFonts w:asciiTheme="minorHAnsi" w:hAnsiTheme="minorHAnsi" w:cstheme="minorHAnsi"/>
          <w:sz w:val="19"/>
          <w:szCs w:val="19"/>
          <w:lang w:val="en-US"/>
        </w:rPr>
        <w:fldChar w:fldCharType="begin" w:fldLock="1"/>
      </w:r>
      <w:r w:rsidRPr="00ED6DA5">
        <w:rPr>
          <w:rFonts w:asciiTheme="minorHAnsi" w:hAnsiTheme="minorHAnsi" w:cstheme="minorHAnsi"/>
          <w:sz w:val="19"/>
          <w:szCs w:val="19"/>
          <w:lang w:val="en-US"/>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"[5]", "plainTextFormattedCitation" : "[5]", "previouslyFormattedCitation" : "[5]"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Pr="00ED6DA5">
        <w:rPr>
          <w:rFonts w:asciiTheme="minorHAnsi" w:hAnsiTheme="minorHAnsi" w:cstheme="minorHAnsi"/>
          <w:noProof/>
          <w:sz w:val="19"/>
          <w:szCs w:val="19"/>
          <w:lang w:val="en-US"/>
        </w:rPr>
        <w:t>[5]</w:t>
      </w:r>
      <w:r w:rsidRPr="00ED6DA5">
        <w:rPr>
          <w:rFonts w:asciiTheme="minorHAnsi" w:hAnsiTheme="minorHAnsi" w:cstheme="minorHAnsi"/>
          <w:sz w:val="19"/>
          <w:szCs w:val="19"/>
          <w:lang w:val="en-US"/>
        </w:rPr>
        <w:fldChar w:fldCharType="end"/>
      </w:r>
      <w:r w:rsidRPr="00ED6DA5">
        <w:rPr>
          <w:rFonts w:asciiTheme="minorHAnsi" w:hAnsiTheme="minorHAnsi" w:cstheme="minorHAnsi"/>
          <w:sz w:val="19"/>
          <w:szCs w:val="19"/>
          <w:lang w:val="en-US"/>
        </w:rPr>
        <w:t xml:space="preserve">. </w:t>
      </w:r>
      <w:proofErr w:type="gramStart"/>
      <w:r w:rsidRPr="00ED6DA5">
        <w:rPr>
          <w:rFonts w:asciiTheme="minorHAnsi" w:hAnsiTheme="minorHAnsi" w:cstheme="minorHAnsi"/>
          <w:sz w:val="19"/>
          <w:szCs w:val="19"/>
          <w:lang w:val="en-US"/>
        </w:rPr>
        <w:t>Also</w:t>
      </w:r>
      <w:proofErr w:type="gramEnd"/>
      <w:r w:rsidRPr="00ED6DA5">
        <w:rPr>
          <w:rFonts w:asciiTheme="minorHAnsi" w:hAnsiTheme="minorHAnsi" w:cstheme="minorHAnsi"/>
          <w:sz w:val="19"/>
          <w:szCs w:val="19"/>
          <w:lang w:val="en-US"/>
        </w:rPr>
        <w:t xml:space="preserve">, BARDENA information is integrated in the Spanish database for </w:t>
      </w:r>
      <w:proofErr w:type="spellStart"/>
      <w:r w:rsidRPr="00ED6DA5">
        <w:rPr>
          <w:rFonts w:asciiTheme="minorHAnsi" w:hAnsiTheme="minorHAnsi" w:cstheme="minorHAnsi"/>
          <w:sz w:val="19"/>
          <w:szCs w:val="19"/>
          <w:lang w:val="en-US"/>
        </w:rPr>
        <w:t>pharmacoepidemiological</w:t>
      </w:r>
      <w:proofErr w:type="spellEnd"/>
      <w:r w:rsidRPr="00ED6DA5">
        <w:rPr>
          <w:rFonts w:asciiTheme="minorHAnsi" w:hAnsiTheme="minorHAnsi" w:cstheme="minorHAnsi"/>
          <w:sz w:val="19"/>
          <w:szCs w:val="19"/>
          <w:lang w:val="en-US"/>
        </w:rPr>
        <w:t xml:space="preserve"> research in the public sector, managed by the Spanish Agency for Drugs and Medical Devices. This database was created in 2001 and at this moment includes more than 20 million medical records</w:t>
      </w:r>
      <w:r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"id" : "ITEM-1", "issued" : { "date-parts" : [ [ "0" ] ] }, "title" : "bifap", "type" : "article-journal" }, "uris" : [ "http://www.mendeley.com/documents/?uuid=af6fda5d-d82b-4e5c-8247-60bffa528c34" ] }, { "id" : "ITEM-2", "itemData" : { "DOI" : "10.1002/pds.5006", "ISSN" : "10991557", "PMID" : "32337840", "abstract" : "Purpose: Base de Datos para la Investigaci\u00f3n Farmacoepidemiol\u00f3gica en Atenci\u00f3n Primaria (BIFAP) is a population based database administered by the AEMPS (Spanish Agency for Medicines) of longitudinal electronic medical records (EMR) of patients attended in primary care. Its main purpose is to serve as source of information for independent studies on drug safety and support of medicines regulation activities. This article aim is to describe the characteristics of BIFAP, how to access the database and a summary of its potential for research. Methods: Health problems are registered by primary care physicians as episodes of care and include socio-demographic data, results of diagnostic procedures, lifestyle data, general data, and interventions. A proportion of data on hospitalizations and specialist care are currently available through linkage with other data sources. EMRs of the Spanish healthcare system are provided by the regional administrations. Specific data extraction and standardization processes are performed. Results: BIFAP includes data from 12 million patients starting in 2001 and updated annually. Validation of drug and diagnosis definitions has been ascertained. Participation in international collaborative projects and a number of articles in peer reviewed journals reflect its contribution to the knowledge of the risks associated with medicines and drug utilization patterns. Conclusions: BIFAP is a useful tool for generating scientific evidence on medicines related issues, helping regulatory decision making in Europe. The main strengths of BIFAP are related to large sample size, population-based, longitudinal nature and annual update of data. BIFAP shares common challenges with similar data sources including accurate and efficient identification of health outcomes and of treatment exposure.", "author" : [ { "dropping-particle" : "", "family" : "Maci\u00e1-Mart\u00ednez", "given" : "Miguel Angel", "non-dropping-particle" : "", "parse-names" : false, "suffix" : "" }, { "dropping-particle" : "", "family" : "Gil", "given" : "Miguel", "non-dropping-particle" : "", "parse-names" : false, "suffix" : "" }, { "dropping-particle" : "", "family" : "Huerta", "given" : "Consuelo", "non-dropping-particle" : "", "parse-names" : false, "suffix" : "" }, { "dropping-particle" : "", "family" : "Mart\u00edn-Merino", "given" : "Elisa", "non-dropping-particle" : "", "parse-names" : false, "suffix" : "" }, { "dropping-particle" : "", "family" : "\u00c1lvarez", "given" : "Arturo", "non-dropping-particle" : "", "parse-names" : false, "suffix" : "" }, { "dropping-particle" : "", "family" : "Bryant", "given" : "Ver\u00f3nica", "non-dropping-particle" : "", "parse-names" : false, "suffix" : "" }, { "dropping-particle" : "", "family" : "Montero", "given" : "Dolores", "non-dropping-particle" : "", "parse-names" : false, "suffix" : "" } ], "container-title" : "Pharmacoepidemiology and Drug Safety", "id" : "ITEM-2", "issue" : "10", "issued" : { "date-parts" : [ [ "2020" ] ] }, "page" : "1236-1245", "title" : "Base de Datos para la Investigaci\u00f3n Farmacoepidemiol\u00f3gica en Atenci\u00f3n Primaria (BIFAP): A data resource for pharmacoepidemiology in Spain", "type" : "article-journal", "volume" : "29" }, "uris" : [ "http://www.mendeley.com/documents/?uuid=9a5b89c5-5afa-4893-9097-14445b2f2be8" ] } ], "mendeley" : { "formattedCitation" : "[35, 36]", "plainTextFormattedCitation" : "[35, 36]", "previouslyFormattedCitation" : "[35, 36]" }, "properties" : {  }, "schema" : "https://github.com/citation-style-language/schema/raw/master/csl-citation.json" }</w:instrText>
      </w:r>
      <w:r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[35, 36]</w:t>
      </w:r>
      <w:r w:rsidRPr="00ED6DA5">
        <w:rPr>
          <w:rFonts w:asciiTheme="minorHAnsi" w:hAnsiTheme="minorHAnsi" w:cstheme="minorHAnsi"/>
          <w:sz w:val="19"/>
          <w:szCs w:val="19"/>
          <w:lang w:val="en-US"/>
        </w:rPr>
        <w:fldChar w:fldCharType="end"/>
      </w:r>
      <w:r w:rsidRPr="00ED6DA5">
        <w:rPr>
          <w:rFonts w:asciiTheme="minorHAnsi" w:hAnsiTheme="minorHAnsi" w:cstheme="minorHAnsi"/>
          <w:sz w:val="19"/>
          <w:szCs w:val="19"/>
          <w:lang w:val="en-US"/>
        </w:rPr>
        <w:t>.</w:t>
      </w:r>
    </w:p>
    <w:p w14:paraId="49EFFC5A" w14:textId="6585A0D4" w:rsidR="001D7DFD" w:rsidRDefault="008B7572"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 Moreover, a</w:t>
      </w:r>
      <w:r w:rsidR="001D7DFD" w:rsidRPr="00ED6DA5">
        <w:rPr>
          <w:rFonts w:asciiTheme="minorHAnsi" w:hAnsiTheme="minorHAnsi" w:cstheme="minorHAnsi"/>
          <w:sz w:val="19"/>
          <w:szCs w:val="19"/>
          <w:lang w:val="en-US"/>
        </w:rPr>
        <w:t xml:space="preserve">t this moment BARDENA is in the process of being integrated into the European </w:t>
      </w:r>
      <w:proofErr w:type="spellStart"/>
      <w:r w:rsidR="001D7DFD" w:rsidRPr="00ED6DA5">
        <w:rPr>
          <w:rFonts w:asciiTheme="minorHAnsi" w:hAnsiTheme="minorHAnsi" w:cstheme="minorHAnsi"/>
          <w:sz w:val="19"/>
          <w:szCs w:val="19"/>
          <w:lang w:val="en-US"/>
        </w:rPr>
        <w:t>European</w:t>
      </w:r>
      <w:proofErr w:type="spellEnd"/>
      <w:r w:rsidR="001D7DFD" w:rsidRPr="00ED6DA5">
        <w:rPr>
          <w:rFonts w:asciiTheme="minorHAnsi" w:hAnsiTheme="minorHAnsi" w:cstheme="minorHAnsi"/>
          <w:sz w:val="19"/>
          <w:szCs w:val="19"/>
          <w:lang w:val="en-US"/>
        </w:rPr>
        <w:t xml:space="preserve"> Health Data &amp; Evidence Network </w:t>
      </w:r>
      <w:r w:rsidR="007F111B" w:rsidRPr="00ED6DA5">
        <w:rPr>
          <w:rFonts w:asciiTheme="minorHAnsi" w:hAnsiTheme="minorHAnsi" w:cstheme="minorHAnsi"/>
          <w:sz w:val="19"/>
          <w:szCs w:val="19"/>
          <w:lang w:val="en-US"/>
        </w:rPr>
        <w:t>(</w:t>
      </w:r>
      <w:r w:rsidR="001D7DFD" w:rsidRPr="00ED6DA5">
        <w:rPr>
          <w:rFonts w:asciiTheme="minorHAnsi" w:hAnsiTheme="minorHAnsi" w:cstheme="minorHAnsi"/>
          <w:sz w:val="19"/>
          <w:szCs w:val="19"/>
          <w:lang w:val="en-US"/>
        </w:rPr>
        <w:t>EHDEN),</w:t>
      </w:r>
      <w:r w:rsidR="007F111B" w:rsidRPr="00ED6DA5">
        <w:rPr>
          <w:rFonts w:asciiTheme="minorHAnsi" w:hAnsiTheme="minorHAnsi" w:cstheme="minorHAnsi"/>
          <w:sz w:val="19"/>
          <w:szCs w:val="19"/>
          <w:lang w:val="en-US"/>
        </w:rPr>
        <w:t xml:space="preserve"> a European network of data sources </w:t>
      </w:r>
      <w:r w:rsidR="007F111B"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"id" : "ITEM-1", "issued" : { "date-parts" : [ [ "0" ] ] }, "title" : "European Health Data &amp; Evidence Network (EHDEN)", "type" : "article-journal" }, "uris" : [ "http://www.mendeley.com/documents/?uuid=486d7d5e-3f1b-4db1-8dc0-b2196d0f4b75" ] } ], "mendeley" : { "formattedCitation" : "[37]", "plainTextFormattedCitation" : "[37]", "previouslyFormattedCitation" : "[37]" }, "properties" : {  }, "schema" : "https://github.com/citation-style-language/schema/raw/master/csl-citation.json" }</w:instrText>
      </w:r>
      <w:r w:rsidR="007F111B"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[37]</w:t>
      </w:r>
      <w:r w:rsidR="007F111B" w:rsidRPr="00ED6DA5">
        <w:rPr>
          <w:rFonts w:asciiTheme="minorHAnsi" w:hAnsiTheme="minorHAnsi" w:cstheme="minorHAnsi"/>
          <w:sz w:val="19"/>
          <w:szCs w:val="19"/>
          <w:lang w:val="en-US"/>
        </w:rPr>
        <w:fldChar w:fldCharType="end"/>
      </w:r>
      <w:r w:rsidR="007F111B" w:rsidRPr="00ED6DA5">
        <w:rPr>
          <w:rFonts w:asciiTheme="minorHAnsi" w:hAnsiTheme="minorHAnsi" w:cstheme="minorHAnsi"/>
          <w:sz w:val="19"/>
          <w:szCs w:val="19"/>
          <w:lang w:val="en-US"/>
        </w:rPr>
        <w:t xml:space="preserve">. </w:t>
      </w:r>
      <w:r w:rsidR="007F6B32" w:rsidRPr="00ED6DA5">
        <w:rPr>
          <w:rFonts w:asciiTheme="minorHAnsi" w:hAnsiTheme="minorHAnsi" w:cstheme="minorHAnsi"/>
          <w:sz w:val="19"/>
          <w:szCs w:val="19"/>
          <w:lang w:val="en-US"/>
        </w:rPr>
        <w:t xml:space="preserve">For this purpose, </w:t>
      </w:r>
      <w:r w:rsidR="007F111B" w:rsidRPr="00ED6DA5">
        <w:rPr>
          <w:rFonts w:asciiTheme="minorHAnsi" w:hAnsiTheme="minorHAnsi" w:cstheme="minorHAnsi"/>
          <w:sz w:val="19"/>
          <w:szCs w:val="19"/>
          <w:lang w:val="en-US"/>
        </w:rPr>
        <w:t xml:space="preserve">standardization of the </w:t>
      </w:r>
      <w:r w:rsidR="001D7DFD" w:rsidRPr="00ED6DA5">
        <w:rPr>
          <w:rFonts w:asciiTheme="minorHAnsi" w:hAnsiTheme="minorHAnsi" w:cstheme="minorHAnsi"/>
          <w:sz w:val="19"/>
          <w:szCs w:val="19"/>
          <w:lang w:val="en-US"/>
        </w:rPr>
        <w:t xml:space="preserve">information </w:t>
      </w:r>
      <w:r w:rsidR="00112283" w:rsidRPr="00ED6DA5">
        <w:rPr>
          <w:rFonts w:asciiTheme="minorHAnsi" w:hAnsiTheme="minorHAnsi" w:cstheme="minorHAnsi"/>
          <w:sz w:val="19"/>
          <w:szCs w:val="19"/>
          <w:lang w:val="en-US"/>
        </w:rPr>
        <w:t xml:space="preserve">following </w:t>
      </w:r>
      <w:r w:rsidR="001D7DFD" w:rsidRPr="00ED6DA5">
        <w:rPr>
          <w:rFonts w:asciiTheme="minorHAnsi" w:hAnsiTheme="minorHAnsi" w:cstheme="minorHAnsi"/>
          <w:sz w:val="19"/>
          <w:szCs w:val="19"/>
          <w:lang w:val="en-US"/>
        </w:rPr>
        <w:t>the Observational Medical Outcomes Partnership (OMOP)</w:t>
      </w:r>
      <w:r w:rsidR="00112283" w:rsidRPr="00ED6DA5">
        <w:rPr>
          <w:rFonts w:asciiTheme="minorHAnsi" w:hAnsiTheme="minorHAnsi" w:cstheme="minorHAnsi"/>
          <w:sz w:val="19"/>
          <w:szCs w:val="19"/>
          <w:lang w:val="en-US"/>
        </w:rPr>
        <w:t xml:space="preserve"> Common Data Model (CM) </w:t>
      </w:r>
      <w:r w:rsidR="007F6B32" w:rsidRPr="00ED6DA5">
        <w:rPr>
          <w:rFonts w:asciiTheme="minorHAnsi" w:hAnsiTheme="minorHAnsi" w:cstheme="minorHAnsi"/>
          <w:sz w:val="19"/>
          <w:szCs w:val="19"/>
          <w:lang w:val="en-US"/>
        </w:rPr>
        <w:t>is being carried out</w:t>
      </w:r>
      <w:r w:rsidR="00112283" w:rsidRPr="00ED6DA5">
        <w:rPr>
          <w:rFonts w:asciiTheme="minorHAnsi" w:hAnsiTheme="minorHAnsi" w:cstheme="minorHAnsi"/>
          <w:sz w:val="19"/>
          <w:szCs w:val="19"/>
          <w:lang w:val="en-US"/>
        </w:rPr>
        <w:t xml:space="preserve"> </w:t>
      </w:r>
      <w:r w:rsidR="00AC4B8B"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"id" : "ITEM-1", "issued" : { "date-parts" : [ [ "0" ] ] }, "title" : "Observational Medical Outcomes Partnership (OMOP) Common Data Model (CDM)", "type" : "article-journal" }, "uris" : [ "http://www.mendeley.com/documents/?uuid=0a2bb103-64f4-4343-bb6a-ce810b8b23c2" ] } ], "mendeley" : { "formattedCitation" : "[38]", "plainTextFormattedCitation" : "[38]", "previouslyFormattedCitation" : "[38]" }, "properties" : {  }, "schema" : "https://github.com/citation-style-language/schema/raw/master/csl-citation.json" }</w:instrText>
      </w:r>
      <w:r w:rsidR="00AC4B8B"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[38]</w:t>
      </w:r>
      <w:r w:rsidR="00AC4B8B" w:rsidRPr="00ED6DA5">
        <w:rPr>
          <w:rFonts w:asciiTheme="minorHAnsi" w:hAnsiTheme="minorHAnsi" w:cstheme="minorHAnsi"/>
          <w:sz w:val="19"/>
          <w:szCs w:val="19"/>
          <w:lang w:val="en-US"/>
        </w:rPr>
        <w:fldChar w:fldCharType="end"/>
      </w:r>
      <w:r w:rsidR="001D7DFD" w:rsidRPr="00ED6DA5">
        <w:rPr>
          <w:rFonts w:asciiTheme="minorHAnsi" w:hAnsiTheme="minorHAnsi" w:cstheme="minorHAnsi"/>
          <w:sz w:val="19"/>
          <w:szCs w:val="19"/>
          <w:lang w:val="en-US"/>
        </w:rPr>
        <w:t>.</w:t>
      </w:r>
      <w:r w:rsidR="002C1021" w:rsidRPr="00ED6DA5">
        <w:rPr>
          <w:rFonts w:asciiTheme="minorHAnsi" w:hAnsiTheme="minorHAnsi" w:cstheme="minorHAnsi"/>
          <w:sz w:val="19"/>
          <w:szCs w:val="19"/>
          <w:lang w:val="en-US"/>
        </w:rPr>
        <w:t xml:space="preserve"> Work is also underway to integrate information from BARDENA into the Spanish Data lake that will be created soon</w:t>
      </w:r>
      <w:r w:rsidR="002C1021"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"id" : "ITEM-1", "issued" : { "date-parts" : [ [ "0" ] ] }, "title" : "Data Lake Sanitario. Gobierno de Espa\u00f1a", "type" : "article-journal" }, "uris" : [ "http://www.mendeley.com/documents/?uuid=a66dc1e1-c9cb-4bcb-a6f0-b9a3b5f9a8b7" ] } ], "mendeley" : { "formattedCitation" : "[39]", "plainTextFormattedCitation" : "[39]", "previouslyFormattedCitation" : "[39]" }, "properties" : {  }, "schema" : "https://github.com/citation-style-language/schema/raw/master/csl-citation.json" }</w:instrText>
      </w:r>
      <w:r w:rsidR="002C1021"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[39]</w:t>
      </w:r>
      <w:r w:rsidR="002C1021" w:rsidRPr="00ED6DA5">
        <w:rPr>
          <w:rFonts w:asciiTheme="minorHAnsi" w:hAnsiTheme="minorHAnsi" w:cstheme="minorHAnsi"/>
          <w:sz w:val="19"/>
          <w:szCs w:val="19"/>
          <w:lang w:val="en-US"/>
        </w:rPr>
        <w:fldChar w:fldCharType="end"/>
      </w:r>
      <w:r w:rsidR="002C1021" w:rsidRPr="00ED6DA5">
        <w:rPr>
          <w:rFonts w:asciiTheme="minorHAnsi" w:hAnsiTheme="minorHAnsi" w:cstheme="minorHAnsi"/>
          <w:sz w:val="19"/>
          <w:szCs w:val="19"/>
          <w:lang w:val="en-US"/>
        </w:rPr>
        <w:t>.</w:t>
      </w:r>
    </w:p>
    <w:p w14:paraId="15668F75" w14:textId="77777777" w:rsidR="005C58E5" w:rsidRPr="00ED6DA5" w:rsidRDefault="005C58E5" w:rsidP="005C58E5">
      <w:pPr>
        <w:spacing w:before="1" w:after="120" w:line="360" w:lineRule="auto"/>
        <w:ind w:right="-30"/>
        <w:jc w:val="both"/>
        <w:rPr>
          <w:rFonts w:asciiTheme="minorHAnsi" w:hAnsiTheme="minorHAnsi" w:cstheme="minorHAnsi"/>
          <w:sz w:val="19"/>
          <w:szCs w:val="19"/>
          <w:lang w:val="en-US"/>
        </w:rPr>
      </w:pPr>
    </w:p>
    <w:p w14:paraId="2F8A7594" w14:textId="09EAD3D1" w:rsidR="005C58E5" w:rsidRPr="005C58E5" w:rsidRDefault="005A47D8" w:rsidP="005C58E5">
      <w:pPr>
        <w:spacing w:before="1" w:after="120" w:line="360" w:lineRule="auto"/>
        <w:ind w:right="-30"/>
        <w:jc w:val="both"/>
        <w:rPr>
          <w:rFonts w:asciiTheme="minorHAnsi" w:hAnsiTheme="minorHAnsi" w:cstheme="minorHAnsi"/>
          <w:sz w:val="22"/>
          <w:szCs w:val="22"/>
          <w:lang w:val="en-US"/>
        </w:rPr>
      </w:pPr>
      <w:r w:rsidRPr="00ED6DA5">
        <w:rPr>
          <w:rFonts w:asciiTheme="minorHAnsi" w:hAnsiTheme="minorHAnsi" w:cstheme="minorHAnsi"/>
          <w:b/>
          <w:sz w:val="22"/>
          <w:szCs w:val="22"/>
          <w:lang w:val="en-US"/>
        </w:rPr>
        <w:t>5. Strengths and weaknesses</w:t>
      </w:r>
      <w:r w:rsidR="007F1556" w:rsidRPr="00ED6DA5">
        <w:rPr>
          <w:rFonts w:asciiTheme="minorHAnsi" w:hAnsiTheme="minorHAnsi" w:cstheme="minorHAnsi"/>
          <w:sz w:val="22"/>
          <w:szCs w:val="22"/>
          <w:lang w:val="en-US"/>
        </w:rPr>
        <w:t xml:space="preserve">    </w:t>
      </w:r>
    </w:p>
    <w:p w14:paraId="73BC2FC6" w14:textId="77777777" w:rsidR="005C58E5"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BARDENA has several strengths and some differential features with regard to other information resources. First, it links population-wide </w:t>
      </w:r>
      <w:r w:rsidR="00AB7AE3" w:rsidRPr="00ED6DA5">
        <w:rPr>
          <w:rFonts w:asciiTheme="minorHAnsi" w:hAnsiTheme="minorHAnsi" w:cstheme="minorHAnsi"/>
          <w:sz w:val="19"/>
          <w:szCs w:val="19"/>
          <w:lang w:val="en-US"/>
        </w:rPr>
        <w:t xml:space="preserve">individual </w:t>
      </w:r>
      <w:r w:rsidRPr="00ED6DA5">
        <w:rPr>
          <w:rFonts w:asciiTheme="minorHAnsi" w:hAnsiTheme="minorHAnsi" w:cstheme="minorHAnsi"/>
          <w:sz w:val="19"/>
          <w:szCs w:val="19"/>
          <w:lang w:val="en-US"/>
        </w:rPr>
        <w:t xml:space="preserve">healthcare data </w:t>
      </w:r>
      <w:r w:rsidR="00AB7AE3" w:rsidRPr="00ED6DA5">
        <w:rPr>
          <w:rFonts w:asciiTheme="minorHAnsi" w:hAnsiTheme="minorHAnsi" w:cstheme="minorHAnsi"/>
          <w:sz w:val="19"/>
          <w:szCs w:val="19"/>
          <w:lang w:val="en-US"/>
        </w:rPr>
        <w:t>including administrative,</w:t>
      </w:r>
      <w:r w:rsidRPr="00ED6DA5">
        <w:rPr>
          <w:rFonts w:asciiTheme="minorHAnsi" w:hAnsiTheme="minorHAnsi" w:cstheme="minorHAnsi"/>
          <w:sz w:val="19"/>
          <w:szCs w:val="19"/>
          <w:lang w:val="en-US"/>
        </w:rPr>
        <w:t xml:space="preserve"> sociodemographic and </w:t>
      </w:r>
      <w:r w:rsidR="00AB7AE3" w:rsidRPr="00ED6DA5">
        <w:rPr>
          <w:rFonts w:asciiTheme="minorHAnsi" w:hAnsiTheme="minorHAnsi" w:cstheme="minorHAnsi"/>
          <w:sz w:val="19"/>
          <w:szCs w:val="19"/>
          <w:lang w:val="en-US"/>
        </w:rPr>
        <w:t>clinical information.  This</w:t>
      </w:r>
      <w:r w:rsidRPr="00ED6DA5">
        <w:rPr>
          <w:rFonts w:asciiTheme="minorHAnsi" w:hAnsiTheme="minorHAnsi" w:cstheme="minorHAnsi"/>
          <w:sz w:val="19"/>
          <w:szCs w:val="19"/>
          <w:lang w:val="en-US"/>
        </w:rPr>
        <w:t xml:space="preserve"> allows </w:t>
      </w:r>
      <w:proofErr w:type="gramStart"/>
      <w:r w:rsidRPr="00ED6DA5">
        <w:rPr>
          <w:rFonts w:asciiTheme="minorHAnsi" w:hAnsiTheme="minorHAnsi" w:cstheme="minorHAnsi"/>
          <w:sz w:val="19"/>
          <w:szCs w:val="19"/>
          <w:lang w:val="en-US"/>
        </w:rPr>
        <w:t>the  study</w:t>
      </w:r>
      <w:proofErr w:type="gramEnd"/>
      <w:r w:rsidRPr="00ED6DA5">
        <w:rPr>
          <w:rFonts w:asciiTheme="minorHAnsi" w:hAnsiTheme="minorHAnsi" w:cstheme="minorHAnsi"/>
          <w:sz w:val="19"/>
          <w:szCs w:val="19"/>
          <w:lang w:val="en-US"/>
        </w:rPr>
        <w:t xml:space="preserve"> of </w:t>
      </w:r>
      <w:r w:rsidR="00AB7AE3" w:rsidRPr="00ED6DA5">
        <w:rPr>
          <w:rFonts w:asciiTheme="minorHAnsi" w:hAnsiTheme="minorHAnsi" w:cstheme="minorHAnsi"/>
          <w:sz w:val="19"/>
          <w:szCs w:val="19"/>
          <w:lang w:val="en-US"/>
        </w:rPr>
        <w:t xml:space="preserve">the impact social </w:t>
      </w:r>
      <w:r w:rsidRPr="00ED6DA5">
        <w:rPr>
          <w:rFonts w:asciiTheme="minorHAnsi" w:hAnsiTheme="minorHAnsi" w:cstheme="minorHAnsi"/>
          <w:sz w:val="19"/>
          <w:szCs w:val="19"/>
          <w:lang w:val="en-US"/>
        </w:rPr>
        <w:t xml:space="preserve">determinants of health </w:t>
      </w:r>
      <w:r w:rsidR="006A0C9E" w:rsidRPr="00ED6DA5">
        <w:rPr>
          <w:rFonts w:asciiTheme="minorHAnsi" w:hAnsiTheme="minorHAnsi" w:cstheme="minorHAnsi"/>
          <w:sz w:val="19"/>
          <w:szCs w:val="19"/>
          <w:lang w:val="en-US"/>
        </w:rPr>
        <w:t xml:space="preserve">(including age, sex, ethnicity, income level) </w:t>
      </w:r>
      <w:r w:rsidR="00AB7AE3" w:rsidRPr="00ED6DA5">
        <w:rPr>
          <w:rFonts w:asciiTheme="minorHAnsi" w:hAnsiTheme="minorHAnsi" w:cstheme="minorHAnsi"/>
          <w:sz w:val="19"/>
          <w:szCs w:val="19"/>
          <w:lang w:val="en-US"/>
        </w:rPr>
        <w:t xml:space="preserve">in access and use of health resources </w:t>
      </w:r>
      <w:r w:rsidRPr="00ED6DA5">
        <w:rPr>
          <w:rFonts w:asciiTheme="minorHAnsi" w:hAnsiTheme="minorHAnsi" w:cstheme="minorHAnsi"/>
          <w:sz w:val="19"/>
          <w:szCs w:val="19"/>
          <w:lang w:val="en-US"/>
        </w:rPr>
        <w:t xml:space="preserve">and </w:t>
      </w:r>
      <w:r w:rsidR="00AB7AE3" w:rsidRPr="00ED6DA5">
        <w:rPr>
          <w:rFonts w:asciiTheme="minorHAnsi" w:hAnsiTheme="minorHAnsi" w:cstheme="minorHAnsi"/>
          <w:sz w:val="19"/>
          <w:szCs w:val="19"/>
          <w:lang w:val="en-US"/>
        </w:rPr>
        <w:t>in clinical outcomes</w:t>
      </w:r>
      <w:r w:rsidRPr="00ED6DA5">
        <w:rPr>
          <w:rFonts w:asciiTheme="minorHAnsi" w:hAnsiTheme="minorHAnsi" w:cstheme="minorHAnsi"/>
          <w:sz w:val="19"/>
          <w:szCs w:val="19"/>
          <w:lang w:val="en-US"/>
        </w:rPr>
        <w:t xml:space="preserve"> at an individual level in  the  </w:t>
      </w:r>
      <w:r w:rsidR="006A0C9E" w:rsidRPr="00ED6DA5">
        <w:rPr>
          <w:rFonts w:asciiTheme="minorHAnsi" w:hAnsiTheme="minorHAnsi" w:cstheme="minorHAnsi"/>
          <w:sz w:val="19"/>
          <w:szCs w:val="19"/>
          <w:lang w:val="en-US"/>
        </w:rPr>
        <w:t xml:space="preserve">Navarre </w:t>
      </w:r>
      <w:r w:rsidR="005C58E5">
        <w:rPr>
          <w:rFonts w:asciiTheme="minorHAnsi" w:hAnsiTheme="minorHAnsi" w:cstheme="minorHAnsi"/>
          <w:sz w:val="19"/>
          <w:szCs w:val="19"/>
          <w:lang w:val="en-US"/>
        </w:rPr>
        <w:t>population.</w:t>
      </w:r>
    </w:p>
    <w:p w14:paraId="296D94D2" w14:textId="52F42756" w:rsidR="005C58E5" w:rsidRDefault="00A211F4"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Second, </w:t>
      </w:r>
      <w:r w:rsidR="004C2449" w:rsidRPr="00ED6DA5">
        <w:rPr>
          <w:rFonts w:asciiTheme="minorHAnsi" w:hAnsiTheme="minorHAnsi" w:cstheme="minorHAnsi"/>
          <w:sz w:val="19"/>
          <w:szCs w:val="19"/>
          <w:lang w:val="en-US"/>
        </w:rPr>
        <w:t xml:space="preserve">BARDENA includes information from almost all the Navarre population, being therefore representative. </w:t>
      </w:r>
      <w:r w:rsidR="007F1556" w:rsidRPr="00ED6DA5">
        <w:rPr>
          <w:rFonts w:asciiTheme="minorHAnsi" w:hAnsiTheme="minorHAnsi" w:cstheme="minorHAnsi"/>
          <w:sz w:val="19"/>
          <w:szCs w:val="19"/>
          <w:lang w:val="en-US"/>
        </w:rPr>
        <w:t xml:space="preserve">This </w:t>
      </w:r>
      <w:r w:rsidR="004C2449" w:rsidRPr="00ED6DA5">
        <w:rPr>
          <w:rFonts w:asciiTheme="minorHAnsi" w:hAnsiTheme="minorHAnsi" w:cstheme="minorHAnsi"/>
          <w:sz w:val="19"/>
          <w:szCs w:val="19"/>
          <w:lang w:val="en-US"/>
        </w:rPr>
        <w:t xml:space="preserve">makes it possible to carry out </w:t>
      </w:r>
      <w:r w:rsidR="007F1556" w:rsidRPr="00ED6DA5">
        <w:rPr>
          <w:rFonts w:asciiTheme="minorHAnsi" w:hAnsiTheme="minorHAnsi" w:cstheme="minorHAnsi"/>
          <w:sz w:val="19"/>
          <w:szCs w:val="19"/>
          <w:lang w:val="en-US"/>
        </w:rPr>
        <w:t xml:space="preserve">observational studies </w:t>
      </w:r>
      <w:r w:rsidR="004C2449" w:rsidRPr="00ED6DA5">
        <w:rPr>
          <w:rFonts w:asciiTheme="minorHAnsi" w:hAnsiTheme="minorHAnsi" w:cstheme="minorHAnsi"/>
          <w:sz w:val="19"/>
          <w:szCs w:val="19"/>
          <w:lang w:val="en-US"/>
        </w:rPr>
        <w:t>in specific subpopulations</w:t>
      </w:r>
      <w:r w:rsidR="007F1556" w:rsidRPr="00ED6DA5">
        <w:rPr>
          <w:rFonts w:asciiTheme="minorHAnsi" w:hAnsiTheme="minorHAnsi" w:cstheme="minorHAnsi"/>
          <w:sz w:val="19"/>
          <w:szCs w:val="19"/>
          <w:lang w:val="en-US"/>
        </w:rPr>
        <w:t xml:space="preserve"> excluded from </w:t>
      </w:r>
      <w:r w:rsidR="004C2449" w:rsidRPr="00ED6DA5">
        <w:rPr>
          <w:rFonts w:asciiTheme="minorHAnsi" w:hAnsiTheme="minorHAnsi" w:cstheme="minorHAnsi"/>
          <w:sz w:val="19"/>
          <w:szCs w:val="19"/>
          <w:lang w:val="en-US"/>
        </w:rPr>
        <w:t>clinical trials</w:t>
      </w:r>
      <w:r w:rsidR="007F1556" w:rsidRPr="00ED6DA5">
        <w:rPr>
          <w:rFonts w:asciiTheme="minorHAnsi" w:hAnsiTheme="minorHAnsi" w:cstheme="minorHAnsi"/>
          <w:sz w:val="19"/>
          <w:szCs w:val="19"/>
          <w:lang w:val="en-US"/>
        </w:rPr>
        <w:t xml:space="preserve">, such as the </w:t>
      </w:r>
      <w:r w:rsidR="00E77045" w:rsidRPr="00ED6DA5">
        <w:rPr>
          <w:rFonts w:asciiTheme="minorHAnsi" w:hAnsiTheme="minorHAnsi" w:cstheme="minorHAnsi"/>
          <w:sz w:val="19"/>
          <w:szCs w:val="19"/>
          <w:lang w:val="en-US"/>
        </w:rPr>
        <w:t xml:space="preserve">people from ethnic minorities, </w:t>
      </w:r>
      <w:r w:rsidR="007F1556" w:rsidRPr="00ED6DA5">
        <w:rPr>
          <w:rFonts w:asciiTheme="minorHAnsi" w:hAnsiTheme="minorHAnsi" w:cstheme="minorHAnsi"/>
          <w:sz w:val="19"/>
          <w:szCs w:val="19"/>
          <w:lang w:val="en-US"/>
        </w:rPr>
        <w:t>elderly, people with multiple chronic diseases</w:t>
      </w:r>
      <w:r w:rsidR="00A524F6"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"10.1136/bmjspcare-2019-002055", "ISSN" : "20454368", "PMID" : "32581004", "abstract" : "Objectives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 "author" : [ { "dropping-particle" : "", "family" : "Bretos-Azcona", "given" : "Pablo E.", "non-dropping-particle" : "", "parse-names" : false, "suffix" : "" }, { "dropping-particle" : "", "family" : "Ibarrola Guill\u00e9n", "given" : "Cristina", "non-dropping-particle" : "", "parse-names" : false, "suffix" : "" }, { "dropping-particle" : "", "family" : "S\u00e1nchez-Iriso", "given" : "Eduardo", "non-dropping-particle" : "", "parse-names" : false, "suffix" : "" }, { "dropping-particle" : "", "family" : "Cabas\u00e9s Hita", "given" : "Juan M.", "non-dropping-particle" : "", "parse-names" : false, "suffix" : "" }, { "dropping-particle" : "", "family" : "Gorricho", "given" : "Javier", "non-dropping-particle" : "", "parse-names" : false, "suffix" : "" }, { "dropping-particle" : "", "family" : "Librero L\u00f3pez", "given" : "Juli\u00e1n", "non-dropping-particle" : "", "parse-names" : false, "suffix" : "" } ], "container-title" : "BMJ Supportive and Palliative Care", "id" : "ITEM-1", "issue" : "e1", "issued" : { "date-parts" : [ [ "2022" ] ] }, "page" : "E112-E119", "title" : "Multisystem chronic illness prognostication in non-oncologic integrated care", "type" : "article-journal", "volume" : "12" }, "uris" : [ "http://www.mendeley.com/documents/?uuid=0c154963-7c7a-444d-880a-19f06f29621d" ] } ], "mendeley" : { "formattedCitation" : "[25]", "plainTextFormattedCitation" : "[25]", "previouslyFormattedCitation" : "[25]" }, "properties" : {  }, "schema" : "https://github.com/citation-style-language/schema/raw/master/csl-citation.json" }</w:instrText>
      </w:r>
      <w:r w:rsidR="00A524F6"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[25]</w:t>
      </w:r>
      <w:r w:rsidR="00A524F6" w:rsidRPr="00ED6DA5">
        <w:rPr>
          <w:rFonts w:asciiTheme="minorHAnsi" w:hAnsiTheme="minorHAnsi" w:cstheme="minorHAnsi"/>
          <w:sz w:val="19"/>
          <w:szCs w:val="19"/>
          <w:lang w:val="en-US"/>
        </w:rPr>
        <w:fldChar w:fldCharType="end"/>
      </w:r>
      <w:r w:rsidR="00507E98" w:rsidRPr="00ED6DA5">
        <w:rPr>
          <w:rFonts w:asciiTheme="minorHAnsi" w:hAnsiTheme="minorHAnsi" w:cstheme="minorHAnsi"/>
          <w:sz w:val="19"/>
          <w:szCs w:val="19"/>
          <w:lang w:val="en-US"/>
        </w:rPr>
        <w:t xml:space="preserve">, </w:t>
      </w:r>
      <w:proofErr w:type="spellStart"/>
      <w:r w:rsidR="00507E98" w:rsidRPr="00ED6DA5">
        <w:rPr>
          <w:rFonts w:asciiTheme="minorHAnsi" w:hAnsiTheme="minorHAnsi" w:cstheme="minorHAnsi"/>
          <w:sz w:val="19"/>
          <w:szCs w:val="19"/>
          <w:lang w:val="en-US"/>
        </w:rPr>
        <w:t>polymedicated</w:t>
      </w:r>
      <w:proofErr w:type="spellEnd"/>
      <w:r w:rsidR="00507E98" w:rsidRPr="00ED6DA5">
        <w:rPr>
          <w:rFonts w:asciiTheme="minorHAnsi" w:hAnsiTheme="minorHAnsi" w:cstheme="minorHAnsi"/>
          <w:sz w:val="19"/>
          <w:szCs w:val="19"/>
          <w:lang w:val="en-US"/>
        </w:rPr>
        <w:t xml:space="preserve"> people,</w:t>
      </w:r>
      <w:r w:rsidR="007F1556" w:rsidRPr="00ED6DA5">
        <w:rPr>
          <w:rFonts w:asciiTheme="minorHAnsi" w:hAnsiTheme="minorHAnsi" w:cstheme="minorHAnsi"/>
          <w:sz w:val="19"/>
          <w:szCs w:val="19"/>
          <w:lang w:val="en-US"/>
        </w:rPr>
        <w:t xml:space="preserve"> </w:t>
      </w:r>
      <w:r w:rsidR="00A524F6" w:rsidRPr="00ED6DA5">
        <w:rPr>
          <w:rFonts w:asciiTheme="minorHAnsi" w:hAnsiTheme="minorHAnsi" w:cstheme="minorHAnsi"/>
          <w:sz w:val="19"/>
          <w:szCs w:val="19"/>
          <w:lang w:val="en-US"/>
        </w:rPr>
        <w:t>people with cancer</w:t>
      </w:r>
      <w:r w:rsidR="00A524F6" w:rsidRPr="00ED6DA5">
        <w:rPr>
          <w:rFonts w:asciiTheme="minorHAnsi" w:hAnsiTheme="minorHAnsi" w:cstheme="minorHAnsi"/>
          <w:sz w:val="19"/>
          <w:szCs w:val="19"/>
          <w:lang w:val="en-US"/>
        </w:rPr>
        <w:fldChar w:fldCharType="begin" w:fldLock="1"/>
      </w:r>
      <w:r w:rsidR="004E6D00">
        <w:rPr>
          <w:rFonts w:asciiTheme="minorHAnsi" w:hAnsiTheme="minorHAnsi" w:cstheme="minorHAnsi"/>
          <w:sz w:val="19"/>
          <w:szCs w:val="19"/>
          <w:lang w:val="en-US"/>
        </w:rPr>
        <w:instrText>ADDIN CSL_CITATION { "citationItems" : [ { "id" : "ITEM-1", "itemData" : { "DOI" : "10.1007/s11764-021-01011-z", "ISSN" : "19322267", "PMID" : "33759086", "abstract" : "Purpose: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3.08\u20133.11). Five to ten years survivors were more likely to have hospital inpatient visits and imaging test compared to women without breast cancer (RRa = 1.35 95% CI 1.30\u20131.39 and RRa = 1.27 95% CI 1.25\u20131.29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 "author" : [ { "dropping-particle" : "", "family" : "Jansana", "given" : "Anna", "non-dropping-particle" : "", "parse-names" : false, "suffix" : "" }, { "dropping-particle" : "", "family" : "Domingo", "given" : "Laia", "non-dropping-particle" : "", "parse-names" : false, "suffix" : "" }, { "dropping-particle" : "", "family" : "Iba\u00f1ez", "given" : "Berta", "non-dropping-particle" : "", "parse-names" : false, "suffix" : "" }, { "dropping-particle" : "", "family" : "Prados", "given" : "Alexandra", "non-dropping-particle" : "", "parse-names" : false, "suffix" : "" }, { "dropping-particle" : "", "family" : "Cura", "given" : "Isabel", "non-dropping-particle" : "Del", "parse-names" : false, "suffix" : "" }, { "dropping-particle" : "", "family" : "Padilla-Ruiz", "given" : "Maria", "non-dropping-particle" : "", "parse-names" : false, "suffix" : "" }, { "dropping-particle" : "", "family" : "Sanz", "given" : "Teresa", "non-dropping-particle" : "", "parse-names" : false, "suffix" : "" }, { "dropping-particle" : "", "family" : "Poblador", "given" : "Beatriz", "non-dropping-particle" : "", "parse-names" : false, "suffix" : "" }, { "dropping-particle" : "", "family" : "Tamayo", "given" : "Ibai", "non-dropping-particle" : "", "parse-names" : false, "suffix" : "" }, { "dropping-particle" : "", "family" : "Gimeno", "given" : "Antonio", "non-dropping-particle" : "", "parse-names" : false, "suffix" : "" }, { "dropping-particle" : "", "family" : "Alberquilla", "given" : "Angel", "non-dropping-particle" : "", "parse-names" : false, "suffix" : "" }, { "dropping-particle" : "", "family" : "Abizanda", "given" : "Merc\u00e8", "non-dropping-particle" : "", "parse-names" : false, "suffix" : "" }, { "dropping-particle" : "", "family" : "Comas", "given" : "Merc\u00e8", "non-dropping-particle" : "", "parse-names" : false, "suffix" : "" }, { "dropping-particle" : "", "family" : "Lanzuela", "given" : "Manuela", "non-dropping-particle" : "", "parse-names" : false, "suffix" : "" }, { "dropping-particle" : "", "family" : "Burgui", "given" : "Rossana", "non-dropping-particle" : "", "parse-names" : false, "suffix" : "" }, { "dropping-particle" : "", "family" : "Holgado", "given" : "Antonio Diaz", "non-dropping-particle" : "", "parse-names" : false, "suffix" : "" }, { "dropping-particle" : "", "family" : "Duarte-Salles", "given" : "Talita", "non-dropping-particle" : "", "parse-names" : false, "suffix" : "" }, { "dropping-particle" : "", "family" : "Moreno", "given" : "Conchi", "non-dropping-particle" : "", "parse-names" : false, "suffix" : "" }, { "dropping-particle" : "", "family" : "Louro", "given" : "Javier", "non-dropping-particle" : "", "parse-names" : false, "suffix" : "" }, { "dropping-particle" : "", "family" : "Baquedano", "given" : "Javier", "non-dropping-particle" : "", "parse-names" : false, "suffix" : "" }, { "dropping-particle" : "", "family" : "Molina", "given" : "Cristobal", "non-dropping-particle" : "", "parse-names" : false, "suffix" : "" }, { "dropping-particle" : "", "family" : "Carmen Martinez", "given" : "Maria", "non-dropping-particle" : "del", "parse-names" : false, "suffix" : "" }, { "dropping-particle" : "", "family" : "Gorricho", "given" : "Javier", "non-dropping-particle" : "", "parse-names" : false, "suffix" : "" }, { "dropping-particle" : "", "family" : "Redondo", "given" : "Maximino", "non-dropping-particle" : "", "parse-names" : false, "suffix" : "" }, { "dropping-particle" : "", "family" : "Castells", "given" : "Xavier", "non-dropping-particle" : "", "parse-names" : false, "suffix" : "" }, { "dropping-particle" : "", "family" : "Sala", "given" : "Maria", "non-dropping-particle" : "", "parse-names" : false, "suffix" : "" } ], "container-title" : "Journal of Cancer Survivorship", "id" : "ITEM-1", "issue" : "1", "issued" : { "date-parts" : [ [ "2022" ] ] }, "page" : "132-141", "publisher" : "Journal of Cancer Survivorship", "title" : "Use of health services among long-term breast cancer survivors in Spain: longitudinal study based on real-world data", "type" : "article-journal", "volume" : "16" }, "uris" : [ "http://www.mendeley.com/documents/?uuid=be3f50ac-01ac-4ed0-ac23-6f8a44de3ed2" ] }, { "id" : "ITEM-2", "itemData" : { "DOI" : "10.1136/bmjopen-2020-040253", "ISSN" : "20446055", "PMID" : "32912957", "abstract" : "Introduction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 "author" : [ { "dropping-particle" : "", "family" : "Jansana", "given" : "Anna", "non-dropping-particle" : "", "parse-names" : false, "suffix" : "" }, { "dropping-particle" : "", "family" : "Cura", "given" : "Isabel", "non-dropping-particle" : "Del", "parse-names" : false, "suffix" : "" }, { "dropping-particle" : "", "family" : "Prados-Torres", "given" : "Alexandra", "non-dropping-particle" : "", "parse-names" : false, "suffix" : "" }, { "dropping-particle" : "", "family" : "Sanz Cuesta", "given" : "Teresa", "non-dropping-particle" : "", "parse-names" : false, "suffix" : "" }, { "dropping-particle" : "", "family" : "Poblador-Plou", "given" : "Beatriz", "non-dropping-particle" : "", "parse-names" : false, "suffix" : "" }, { "dropping-particle" : "", "family" : "Gimeno Miguel", "given" : "A.", "non-dropping-particle" : "", "parse-names" : false, "suffix" : "" }, { "dropping-particle" : "", "family" : "Lanzuela", "given" : "Manuela", "non-dropping-particle" : "", "parse-names" : false, "suffix" : "" }, { "dropping-particle" : "", "family" : "Iba\u00f1ez", "given" : "Berta", "non-dropping-particle" : "", "parse-names" : false, "suffix" : "" }, { "dropping-particle" : "", "family" : "Tamayo", "given" : "Ibai", "non-dropping-particle" : "", "parse-names" : false, "suffix" : "" }, { "dropping-particle" : "", "family" : "Moreno-Iribas", "given" : "Conchi", "non-dropping-particle" : "", "parse-names" : false, "suffix" : "" }, { "dropping-particle" : "", "family" : "Padilla-Ruiz", "given" : "Mar\u00eda", "non-dropping-particle" : "", "parse-names" : false, "suffix" : "" }, { "dropping-particle" : "", "family" : "Redondo", "given" : "Maximino", "non-dropping-particle" : "", "parse-names" : false, "suffix" : "" }, { "dropping-particle" : "", "family" : "Comas", "given" : "Merc\u00e8", "non-dropping-particle" : "", "parse-names" : false, "suffix" : "" }, { "dropping-particle" : "", "family" : "Domingo", "given" : "Laia", "non-dropping-particle" : "", "parse-names" : false, "suffix" : "" }, { "dropping-particle" : "", "family" : "D\u00edaz-Holgado", "given" : "Antonio", "non-dropping-particle" : "", "parse-names" : false, "suffix" : "" }, { "dropping-particle" : "", "family" : "Salamanca", "given" : "Francisco Javier", "non-dropping-particle" : "", "parse-names" : false, "suffix" : "" }, { "dropping-particle" : "", "family" : "Castells", "given" : "Xavier", "non-dropping-particle" : "", "parse-names" : false, "suffix" : "" }, { "dropping-particle" : "", "family" : "Sala", "given" : "Maria", "non-dropping-particle" : "", "parse-names" : false, "suffix" : "" } ], "container-title" : "BMJ Open", "id" : "ITEM-2", "issue" : "9", "issued" : { "date-parts" : [ [ "2020" ] ] }, "title" : "Use of real-world data to study health services utilisation and comorbidities in long-term breast cancer survivors (the SURBCAN study): Study protocol for a longitudinal population-based cohort study", "type" : "article-journal", "volume" : "10" }, "uris" : [ "http://www.mendeley.com/documents/?uuid=95cb408d-4d6e-49d7-9ebd-e3ba7ed89eee" ] } ], "mendeley" : { "formattedCitation" : "[19, 24]", "plainTextFormattedCitation" : "[19, 24]", "previouslyFormattedCitation" : "[19, 24]" }, "properties" : {  }, "schema" : "https://github.com/citation-style-language/schema/raw/master/csl-citation.json" }</w:instrText>
      </w:r>
      <w:r w:rsidR="00A524F6" w:rsidRPr="00ED6DA5">
        <w:rPr>
          <w:rFonts w:asciiTheme="minorHAnsi" w:hAnsiTheme="minorHAnsi" w:cstheme="minorHAnsi"/>
          <w:sz w:val="19"/>
          <w:szCs w:val="19"/>
          <w:lang w:val="en-US"/>
        </w:rPr>
        <w:fldChar w:fldCharType="separate"/>
      </w:r>
      <w:r w:rsidR="004E6D00" w:rsidRPr="004E6D00">
        <w:rPr>
          <w:rFonts w:asciiTheme="minorHAnsi" w:hAnsiTheme="minorHAnsi" w:cstheme="minorHAnsi"/>
          <w:noProof/>
          <w:sz w:val="19"/>
          <w:szCs w:val="19"/>
          <w:lang w:val="en-US"/>
        </w:rPr>
        <w:t>[19, 24]</w:t>
      </w:r>
      <w:r w:rsidR="00A524F6" w:rsidRPr="00ED6DA5">
        <w:rPr>
          <w:rFonts w:asciiTheme="minorHAnsi" w:hAnsiTheme="minorHAnsi" w:cstheme="minorHAnsi"/>
          <w:sz w:val="19"/>
          <w:szCs w:val="19"/>
          <w:lang w:val="en-US"/>
        </w:rPr>
        <w:fldChar w:fldCharType="end"/>
      </w:r>
      <w:r w:rsidR="00A524F6" w:rsidRPr="00ED6DA5">
        <w:rPr>
          <w:rFonts w:asciiTheme="minorHAnsi" w:hAnsiTheme="minorHAnsi" w:cstheme="minorHAnsi"/>
          <w:sz w:val="19"/>
          <w:szCs w:val="19"/>
          <w:lang w:val="en-US"/>
        </w:rPr>
        <w:t xml:space="preserve">, </w:t>
      </w:r>
      <w:proofErr w:type="spellStart"/>
      <w:r w:rsidR="007F1556" w:rsidRPr="00ED6DA5">
        <w:rPr>
          <w:rFonts w:asciiTheme="minorHAnsi" w:hAnsiTheme="minorHAnsi" w:cstheme="minorHAnsi"/>
          <w:sz w:val="19"/>
          <w:szCs w:val="19"/>
          <w:lang w:val="en-US"/>
        </w:rPr>
        <w:t>paediatric</w:t>
      </w:r>
      <w:proofErr w:type="spellEnd"/>
      <w:r w:rsidR="007F1556" w:rsidRPr="00ED6DA5">
        <w:rPr>
          <w:rFonts w:asciiTheme="minorHAnsi" w:hAnsiTheme="minorHAnsi" w:cstheme="minorHAnsi"/>
          <w:sz w:val="19"/>
          <w:szCs w:val="19"/>
          <w:lang w:val="en-US"/>
        </w:rPr>
        <w:t xml:space="preserve"> population</w:t>
      </w:r>
      <w:r w:rsidR="00507E98" w:rsidRPr="00ED6DA5">
        <w:rPr>
          <w:rFonts w:asciiTheme="minorHAnsi" w:hAnsiTheme="minorHAnsi" w:cstheme="minorHAnsi"/>
          <w:sz w:val="19"/>
          <w:szCs w:val="19"/>
          <w:lang w:val="en-US"/>
        </w:rPr>
        <w:t>, and pregnant women, among others</w:t>
      </w:r>
      <w:r w:rsidR="00E77045" w:rsidRPr="00ED6DA5">
        <w:rPr>
          <w:rFonts w:asciiTheme="minorHAnsi" w:hAnsiTheme="minorHAnsi" w:cstheme="minorHAnsi"/>
          <w:sz w:val="19"/>
          <w:szCs w:val="19"/>
          <w:lang w:val="en-US"/>
        </w:rPr>
        <w:t>, with a high precision</w:t>
      </w:r>
      <w:r w:rsidR="007F1556" w:rsidRPr="00ED6DA5">
        <w:rPr>
          <w:rFonts w:asciiTheme="minorHAnsi" w:hAnsiTheme="minorHAnsi" w:cstheme="minorHAnsi"/>
          <w:sz w:val="19"/>
          <w:szCs w:val="19"/>
          <w:lang w:val="en-US"/>
        </w:rPr>
        <w:t xml:space="preserve">. </w:t>
      </w:r>
    </w:p>
    <w:p w14:paraId="2EAB627C" w14:textId="77777777" w:rsidR="005C58E5" w:rsidRDefault="00A211F4"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lastRenderedPageBreak/>
        <w:t>Third</w:t>
      </w:r>
      <w:r w:rsidR="007F1556" w:rsidRPr="00ED6DA5">
        <w:rPr>
          <w:rFonts w:asciiTheme="minorHAnsi" w:hAnsiTheme="minorHAnsi" w:cstheme="minorHAnsi"/>
          <w:sz w:val="19"/>
          <w:szCs w:val="19"/>
          <w:lang w:val="en-US"/>
        </w:rPr>
        <w:t xml:space="preserve">, </w:t>
      </w:r>
      <w:r w:rsidR="00ED4C7B" w:rsidRPr="00ED6DA5">
        <w:rPr>
          <w:rFonts w:asciiTheme="minorHAnsi" w:hAnsiTheme="minorHAnsi" w:cstheme="minorHAnsi"/>
          <w:sz w:val="19"/>
          <w:szCs w:val="19"/>
          <w:lang w:val="en-US"/>
        </w:rPr>
        <w:t xml:space="preserve">information is BARDENA </w:t>
      </w:r>
      <w:proofErr w:type="gramStart"/>
      <w:r w:rsidR="00F7184D" w:rsidRPr="00ED6DA5">
        <w:rPr>
          <w:rFonts w:asciiTheme="minorHAnsi" w:hAnsiTheme="minorHAnsi" w:cstheme="minorHAnsi"/>
          <w:sz w:val="19"/>
          <w:szCs w:val="19"/>
          <w:lang w:val="en-US"/>
        </w:rPr>
        <w:t>is constantly updated</w:t>
      </w:r>
      <w:proofErr w:type="gramEnd"/>
      <w:r w:rsidR="00F7184D" w:rsidRPr="00ED6DA5">
        <w:rPr>
          <w:rFonts w:asciiTheme="minorHAnsi" w:hAnsiTheme="minorHAnsi" w:cstheme="minorHAnsi"/>
          <w:sz w:val="19"/>
          <w:szCs w:val="19"/>
          <w:lang w:val="en-US"/>
        </w:rPr>
        <w:t xml:space="preserve">, which means that information is available in almost real time. This facilitates decision-making in situations that require an agile response, such as in COVID-19 pandemic, </w:t>
      </w:r>
      <w:proofErr w:type="gramStart"/>
      <w:r w:rsidR="00F7184D" w:rsidRPr="00ED6DA5">
        <w:rPr>
          <w:rFonts w:asciiTheme="minorHAnsi" w:hAnsiTheme="minorHAnsi" w:cstheme="minorHAnsi"/>
          <w:sz w:val="19"/>
          <w:szCs w:val="19"/>
          <w:lang w:val="en-US"/>
        </w:rPr>
        <w:t>and also</w:t>
      </w:r>
      <w:proofErr w:type="gramEnd"/>
      <w:r w:rsidR="00F7184D" w:rsidRPr="00ED6DA5">
        <w:rPr>
          <w:rFonts w:asciiTheme="minorHAnsi" w:hAnsiTheme="minorHAnsi" w:cstheme="minorHAnsi"/>
          <w:sz w:val="19"/>
          <w:szCs w:val="19"/>
          <w:lang w:val="en-US"/>
        </w:rPr>
        <w:t xml:space="preserve"> makes it possible to make forecasts about the material and human resources that will be needed in a near future.</w:t>
      </w:r>
    </w:p>
    <w:p w14:paraId="65964F26" w14:textId="77777777" w:rsidR="005C58E5" w:rsidRDefault="00B7730E"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Forth, BARDENA </w:t>
      </w:r>
      <w:r w:rsidR="007F1556" w:rsidRPr="00ED6DA5">
        <w:rPr>
          <w:rFonts w:asciiTheme="minorHAnsi" w:hAnsiTheme="minorHAnsi" w:cstheme="minorHAnsi"/>
          <w:sz w:val="19"/>
          <w:szCs w:val="19"/>
          <w:lang w:val="en-US"/>
        </w:rPr>
        <w:t xml:space="preserve">allows the construction and follow-up of large cohorts of patients over time and the development of longitudinal studies, enabling monitoring of </w:t>
      </w:r>
      <w:r w:rsidRPr="00ED6DA5">
        <w:rPr>
          <w:rFonts w:asciiTheme="minorHAnsi" w:hAnsiTheme="minorHAnsi" w:cstheme="minorHAnsi"/>
          <w:sz w:val="19"/>
          <w:szCs w:val="19"/>
          <w:lang w:val="en-US"/>
        </w:rPr>
        <w:t xml:space="preserve">health </w:t>
      </w:r>
      <w:r w:rsidR="007F1556" w:rsidRPr="00ED6DA5">
        <w:rPr>
          <w:rFonts w:asciiTheme="minorHAnsi" w:hAnsiTheme="minorHAnsi" w:cstheme="minorHAnsi"/>
          <w:sz w:val="19"/>
          <w:szCs w:val="19"/>
          <w:lang w:val="en-US"/>
        </w:rPr>
        <w:t xml:space="preserve">outcomes in the long-term. </w:t>
      </w:r>
    </w:p>
    <w:p w14:paraId="61E5E30E" w14:textId="41E63614" w:rsidR="005C58E5" w:rsidRDefault="00B7730E"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Fifth</w:t>
      </w:r>
      <w:r w:rsidR="007F1556" w:rsidRPr="00ED6DA5">
        <w:rPr>
          <w:rFonts w:asciiTheme="minorHAnsi" w:hAnsiTheme="minorHAnsi" w:cstheme="minorHAnsi"/>
          <w:sz w:val="19"/>
          <w:szCs w:val="19"/>
          <w:lang w:val="en-US"/>
        </w:rPr>
        <w:t xml:space="preserve">, data quality in most of the </w:t>
      </w:r>
      <w:r w:rsidRPr="00ED6DA5">
        <w:rPr>
          <w:rFonts w:asciiTheme="minorHAnsi" w:hAnsiTheme="minorHAnsi" w:cstheme="minorHAnsi"/>
          <w:sz w:val="19"/>
          <w:szCs w:val="19"/>
          <w:lang w:val="en-US"/>
        </w:rPr>
        <w:t>information modules</w:t>
      </w:r>
      <w:r w:rsidR="007F1556" w:rsidRPr="00ED6DA5">
        <w:rPr>
          <w:rFonts w:asciiTheme="minorHAnsi" w:hAnsiTheme="minorHAnsi" w:cstheme="minorHAnsi"/>
          <w:sz w:val="19"/>
          <w:szCs w:val="19"/>
          <w:lang w:val="en-US"/>
        </w:rPr>
        <w:t xml:space="preserve"> is distinctively high, such as in LAKORA, MBDS or the vaccines registry, providing insight into a population of </w:t>
      </w:r>
      <w:r w:rsidRPr="00ED6DA5">
        <w:rPr>
          <w:rFonts w:asciiTheme="minorHAnsi" w:hAnsiTheme="minorHAnsi" w:cstheme="minorHAnsi"/>
          <w:sz w:val="19"/>
          <w:szCs w:val="19"/>
          <w:lang w:val="en-US"/>
        </w:rPr>
        <w:t>more than 660,000</w:t>
      </w:r>
      <w:r w:rsidR="007F1556" w:rsidRPr="00ED6DA5">
        <w:rPr>
          <w:rFonts w:asciiTheme="minorHAnsi" w:hAnsiTheme="minorHAnsi" w:cstheme="minorHAnsi"/>
          <w:sz w:val="19"/>
          <w:szCs w:val="19"/>
          <w:lang w:val="en-US"/>
        </w:rPr>
        <w:t xml:space="preserve"> inhabitants. </w:t>
      </w:r>
      <w:r w:rsidR="001C4AD1" w:rsidRPr="00ED6DA5">
        <w:rPr>
          <w:rFonts w:asciiTheme="minorHAnsi" w:hAnsiTheme="minorHAnsi" w:cstheme="minorHAnsi"/>
          <w:sz w:val="19"/>
          <w:szCs w:val="19"/>
          <w:lang w:val="en-US"/>
        </w:rPr>
        <w:t>Sixth</w:t>
      </w:r>
      <w:r w:rsidR="007F1556" w:rsidRPr="00ED6DA5">
        <w:rPr>
          <w:rFonts w:asciiTheme="minorHAnsi" w:hAnsiTheme="minorHAnsi" w:cstheme="minorHAnsi"/>
          <w:sz w:val="19"/>
          <w:szCs w:val="19"/>
          <w:lang w:val="en-US"/>
        </w:rPr>
        <w:t xml:space="preserve">, the availability of </w:t>
      </w:r>
      <w:r w:rsidR="001C4AD1" w:rsidRPr="00ED6DA5">
        <w:rPr>
          <w:rFonts w:asciiTheme="minorHAnsi" w:hAnsiTheme="minorHAnsi" w:cstheme="minorHAnsi"/>
          <w:sz w:val="19"/>
          <w:szCs w:val="19"/>
          <w:lang w:val="en-US"/>
        </w:rPr>
        <w:t xml:space="preserve">unit </w:t>
      </w:r>
      <w:r w:rsidR="007F1556" w:rsidRPr="00ED6DA5">
        <w:rPr>
          <w:rFonts w:asciiTheme="minorHAnsi" w:hAnsiTheme="minorHAnsi" w:cstheme="minorHAnsi"/>
          <w:sz w:val="19"/>
          <w:szCs w:val="19"/>
          <w:lang w:val="en-US"/>
        </w:rPr>
        <w:t>cost data per patient and activity allows economic evaluation studies</w:t>
      </w:r>
      <w:r w:rsidR="001C4AD1" w:rsidRPr="00ED6DA5">
        <w:rPr>
          <w:rFonts w:asciiTheme="minorHAnsi" w:hAnsiTheme="minorHAnsi" w:cstheme="minorHAnsi"/>
          <w:sz w:val="19"/>
          <w:szCs w:val="19"/>
          <w:lang w:val="en-US"/>
        </w:rPr>
        <w:t xml:space="preserve"> with high specificity and granularity</w:t>
      </w:r>
      <w:r w:rsidR="007F1556" w:rsidRPr="00ED6DA5">
        <w:rPr>
          <w:rFonts w:asciiTheme="minorHAnsi" w:hAnsiTheme="minorHAnsi" w:cstheme="minorHAnsi"/>
          <w:sz w:val="19"/>
          <w:szCs w:val="19"/>
          <w:lang w:val="en-US"/>
        </w:rPr>
        <w:t xml:space="preserve">. </w:t>
      </w:r>
    </w:p>
    <w:p w14:paraId="46486842" w14:textId="77777777" w:rsidR="005C58E5" w:rsidRDefault="001C4AD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Seventh</w:t>
      </w:r>
      <w:r w:rsidR="007F1556" w:rsidRPr="00ED6DA5">
        <w:rPr>
          <w:rFonts w:asciiTheme="minorHAnsi" w:hAnsiTheme="minorHAnsi" w:cstheme="minorHAnsi"/>
          <w:sz w:val="19"/>
          <w:szCs w:val="19"/>
          <w:lang w:val="en-US"/>
        </w:rPr>
        <w:t xml:space="preserve">, as a source of population </w:t>
      </w:r>
      <w:r w:rsidRPr="00ED6DA5">
        <w:rPr>
          <w:rFonts w:asciiTheme="minorHAnsi" w:hAnsiTheme="minorHAnsi" w:cstheme="minorHAnsi"/>
          <w:sz w:val="19"/>
          <w:szCs w:val="19"/>
          <w:lang w:val="en-US"/>
        </w:rPr>
        <w:t xml:space="preserve">health </w:t>
      </w:r>
      <w:r w:rsidR="007F1556" w:rsidRPr="00ED6DA5">
        <w:rPr>
          <w:rFonts w:asciiTheme="minorHAnsi" w:hAnsiTheme="minorHAnsi" w:cstheme="minorHAnsi"/>
          <w:sz w:val="19"/>
          <w:szCs w:val="19"/>
          <w:lang w:val="en-US"/>
        </w:rPr>
        <w:t xml:space="preserve">records, it can contribute to pragmatic </w:t>
      </w:r>
      <w:r w:rsidRPr="00ED6DA5">
        <w:rPr>
          <w:rFonts w:asciiTheme="minorHAnsi" w:hAnsiTheme="minorHAnsi" w:cstheme="minorHAnsi"/>
          <w:sz w:val="19"/>
          <w:szCs w:val="19"/>
          <w:lang w:val="en-US"/>
        </w:rPr>
        <w:t>studies</w:t>
      </w:r>
      <w:r w:rsidR="007F1556" w:rsidRPr="00ED6DA5">
        <w:rPr>
          <w:rFonts w:asciiTheme="minorHAnsi" w:hAnsiTheme="minorHAnsi" w:cstheme="minorHAnsi"/>
          <w:sz w:val="19"/>
          <w:szCs w:val="19"/>
          <w:lang w:val="en-US"/>
        </w:rPr>
        <w:t xml:space="preserve"> by providing </w:t>
      </w:r>
      <w:r w:rsidRPr="00ED6DA5">
        <w:rPr>
          <w:rFonts w:asciiTheme="minorHAnsi" w:hAnsiTheme="minorHAnsi" w:cstheme="minorHAnsi"/>
          <w:sz w:val="19"/>
          <w:szCs w:val="19"/>
          <w:lang w:val="en-US"/>
        </w:rPr>
        <w:t>a sample</w:t>
      </w:r>
      <w:r w:rsidR="007F1556" w:rsidRPr="00ED6DA5">
        <w:rPr>
          <w:rFonts w:asciiTheme="minorHAnsi" w:hAnsiTheme="minorHAnsi" w:cstheme="minorHAnsi"/>
          <w:sz w:val="19"/>
          <w:szCs w:val="19"/>
          <w:lang w:val="en-US"/>
        </w:rPr>
        <w:t xml:space="preserve"> of patients </w:t>
      </w:r>
      <w:r w:rsidRPr="00ED6DA5">
        <w:rPr>
          <w:rFonts w:asciiTheme="minorHAnsi" w:hAnsiTheme="minorHAnsi" w:cstheme="minorHAnsi"/>
          <w:sz w:val="19"/>
          <w:szCs w:val="19"/>
          <w:lang w:val="en-US"/>
        </w:rPr>
        <w:t>undergoing</w:t>
      </w:r>
      <w:r w:rsidR="007F1556" w:rsidRPr="00ED6DA5">
        <w:rPr>
          <w:rFonts w:asciiTheme="minorHAnsi" w:hAnsiTheme="minorHAnsi" w:cstheme="minorHAnsi"/>
          <w:sz w:val="19"/>
          <w:szCs w:val="19"/>
          <w:lang w:val="en-US"/>
        </w:rPr>
        <w:t xml:space="preserve"> routine practice </w:t>
      </w:r>
      <w:proofErr w:type="gramStart"/>
      <w:r w:rsidR="002E4E60" w:rsidRPr="00ED6DA5">
        <w:rPr>
          <w:rFonts w:asciiTheme="minorHAnsi" w:hAnsiTheme="minorHAnsi" w:cstheme="minorHAnsi"/>
          <w:sz w:val="19"/>
          <w:szCs w:val="19"/>
          <w:lang w:val="en-US"/>
        </w:rPr>
        <w:t>This</w:t>
      </w:r>
      <w:proofErr w:type="gramEnd"/>
      <w:r w:rsidR="002E4E60" w:rsidRPr="00ED6DA5">
        <w:rPr>
          <w:rFonts w:asciiTheme="minorHAnsi" w:hAnsiTheme="minorHAnsi" w:cstheme="minorHAnsi"/>
          <w:sz w:val="19"/>
          <w:szCs w:val="19"/>
          <w:lang w:val="en-US"/>
        </w:rPr>
        <w:t xml:space="preserve"> reduces</w:t>
      </w:r>
      <w:r w:rsidR="007F1556" w:rsidRPr="00ED6DA5">
        <w:rPr>
          <w:rFonts w:asciiTheme="minorHAnsi" w:hAnsiTheme="minorHAnsi" w:cstheme="minorHAnsi"/>
          <w:sz w:val="19"/>
          <w:szCs w:val="19"/>
          <w:lang w:val="en-US"/>
        </w:rPr>
        <w:t xml:space="preserve"> the cost and the timing of access to the data </w:t>
      </w:r>
      <w:r w:rsidR="002E4E60" w:rsidRPr="00ED6DA5">
        <w:rPr>
          <w:rFonts w:asciiTheme="minorHAnsi" w:hAnsiTheme="minorHAnsi" w:cstheme="minorHAnsi"/>
          <w:sz w:val="19"/>
          <w:szCs w:val="19"/>
          <w:lang w:val="en-US"/>
        </w:rPr>
        <w:t xml:space="preserve">compared to studies with </w:t>
      </w:r>
      <w:r w:rsidR="007F1556" w:rsidRPr="00ED6DA5">
        <w:rPr>
          <w:rFonts w:asciiTheme="minorHAnsi" w:hAnsiTheme="minorHAnsi" w:cstheme="minorHAnsi"/>
          <w:sz w:val="19"/>
          <w:szCs w:val="19"/>
          <w:lang w:val="en-US"/>
        </w:rPr>
        <w:t xml:space="preserve">experimental designs, such clinical trials. </w:t>
      </w:r>
    </w:p>
    <w:p w14:paraId="0EA86E65" w14:textId="77777777" w:rsidR="005C58E5" w:rsidRDefault="002E4E60"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Eighth</w:t>
      </w:r>
      <w:r w:rsidR="007F1556" w:rsidRPr="00ED6DA5">
        <w:rPr>
          <w:rFonts w:asciiTheme="minorHAnsi" w:hAnsiTheme="minorHAnsi" w:cstheme="minorHAnsi"/>
          <w:sz w:val="19"/>
          <w:szCs w:val="19"/>
          <w:lang w:val="en-US"/>
        </w:rPr>
        <w:t xml:space="preserve">, </w:t>
      </w:r>
      <w:r w:rsidR="00533DA5" w:rsidRPr="00ED6DA5">
        <w:rPr>
          <w:rFonts w:asciiTheme="minorHAnsi" w:hAnsiTheme="minorHAnsi" w:cstheme="minorHAnsi"/>
          <w:sz w:val="19"/>
          <w:szCs w:val="19"/>
          <w:lang w:val="en-US"/>
        </w:rPr>
        <w:t xml:space="preserve">BARDENA is </w:t>
      </w:r>
      <w:proofErr w:type="gramStart"/>
      <w:r w:rsidR="00533DA5" w:rsidRPr="00ED6DA5">
        <w:rPr>
          <w:rFonts w:asciiTheme="minorHAnsi" w:hAnsiTheme="minorHAnsi" w:cstheme="minorHAnsi"/>
          <w:sz w:val="19"/>
          <w:szCs w:val="19"/>
          <w:lang w:val="en-US"/>
        </w:rPr>
        <w:t>a</w:t>
      </w:r>
      <w:proofErr w:type="gramEnd"/>
      <w:r w:rsidR="00533DA5" w:rsidRPr="00ED6DA5">
        <w:rPr>
          <w:rFonts w:asciiTheme="minorHAnsi" w:hAnsiTheme="minorHAnsi" w:cstheme="minorHAnsi"/>
          <w:sz w:val="19"/>
          <w:szCs w:val="19"/>
          <w:lang w:val="en-US"/>
        </w:rPr>
        <w:t xml:space="preserve"> ultimate tool for</w:t>
      </w:r>
      <w:r w:rsidR="007F1556" w:rsidRPr="00ED6DA5">
        <w:rPr>
          <w:rFonts w:asciiTheme="minorHAnsi" w:hAnsiTheme="minorHAnsi" w:cstheme="minorHAnsi"/>
          <w:sz w:val="19"/>
          <w:szCs w:val="19"/>
          <w:lang w:val="en-US"/>
        </w:rPr>
        <w:t xml:space="preserve"> </w:t>
      </w:r>
      <w:proofErr w:type="spellStart"/>
      <w:r w:rsidR="007F1556" w:rsidRPr="00ED6DA5">
        <w:rPr>
          <w:rFonts w:asciiTheme="minorHAnsi" w:hAnsiTheme="minorHAnsi" w:cstheme="minorHAnsi"/>
          <w:sz w:val="19"/>
          <w:szCs w:val="19"/>
          <w:lang w:val="en-US"/>
        </w:rPr>
        <w:t>pharmacoepidemiology</w:t>
      </w:r>
      <w:proofErr w:type="spellEnd"/>
      <w:r w:rsidR="007F1556" w:rsidRPr="00ED6DA5">
        <w:rPr>
          <w:rFonts w:asciiTheme="minorHAnsi" w:hAnsiTheme="minorHAnsi" w:cstheme="minorHAnsi"/>
          <w:sz w:val="19"/>
          <w:szCs w:val="19"/>
          <w:lang w:val="en-US"/>
        </w:rPr>
        <w:t xml:space="preserve">, </w:t>
      </w:r>
      <w:r w:rsidR="00533DA5" w:rsidRPr="00ED6DA5">
        <w:rPr>
          <w:rFonts w:asciiTheme="minorHAnsi" w:hAnsiTheme="minorHAnsi" w:cstheme="minorHAnsi"/>
          <w:sz w:val="19"/>
          <w:szCs w:val="19"/>
          <w:lang w:val="en-US"/>
        </w:rPr>
        <w:t>since it integrates linked information on clinical conditions, drug prescriptions</w:t>
      </w:r>
      <w:r w:rsidR="007F1556" w:rsidRPr="00ED6DA5">
        <w:rPr>
          <w:rFonts w:asciiTheme="minorHAnsi" w:hAnsiTheme="minorHAnsi" w:cstheme="minorHAnsi"/>
          <w:sz w:val="19"/>
          <w:szCs w:val="19"/>
          <w:lang w:val="en-US"/>
        </w:rPr>
        <w:t xml:space="preserve"> and dispensation at the individual level</w:t>
      </w:r>
      <w:r w:rsidR="00533DA5" w:rsidRPr="00ED6DA5">
        <w:rPr>
          <w:rFonts w:asciiTheme="minorHAnsi" w:hAnsiTheme="minorHAnsi" w:cstheme="minorHAnsi"/>
          <w:sz w:val="19"/>
          <w:szCs w:val="19"/>
          <w:lang w:val="en-US"/>
        </w:rPr>
        <w:t xml:space="preserve">. </w:t>
      </w:r>
      <w:r w:rsidR="007F1556" w:rsidRPr="00ED6DA5">
        <w:rPr>
          <w:rFonts w:asciiTheme="minorHAnsi" w:hAnsiTheme="minorHAnsi" w:cstheme="minorHAnsi"/>
          <w:sz w:val="19"/>
          <w:szCs w:val="19"/>
          <w:lang w:val="en-US"/>
        </w:rPr>
        <w:t xml:space="preserve"> </w:t>
      </w:r>
      <w:r w:rsidR="00533DA5" w:rsidRPr="00ED6DA5">
        <w:rPr>
          <w:rFonts w:asciiTheme="minorHAnsi" w:hAnsiTheme="minorHAnsi" w:cstheme="minorHAnsi"/>
          <w:sz w:val="19"/>
          <w:szCs w:val="19"/>
          <w:lang w:val="en-US"/>
        </w:rPr>
        <w:t xml:space="preserve">This </w:t>
      </w:r>
      <w:proofErr w:type="gramStart"/>
      <w:r w:rsidR="00533DA5" w:rsidRPr="00ED6DA5">
        <w:rPr>
          <w:rFonts w:asciiTheme="minorHAnsi" w:hAnsiTheme="minorHAnsi" w:cstheme="minorHAnsi"/>
          <w:sz w:val="19"/>
          <w:szCs w:val="19"/>
          <w:lang w:val="en-US"/>
        </w:rPr>
        <w:t>can be used</w:t>
      </w:r>
      <w:proofErr w:type="gramEnd"/>
      <w:r w:rsidR="00533DA5" w:rsidRPr="00ED6DA5">
        <w:rPr>
          <w:rFonts w:asciiTheme="minorHAnsi" w:hAnsiTheme="minorHAnsi" w:cstheme="minorHAnsi"/>
          <w:sz w:val="19"/>
          <w:szCs w:val="19"/>
          <w:lang w:val="en-US"/>
        </w:rPr>
        <w:t xml:space="preserve"> for conducting</w:t>
      </w:r>
      <w:r w:rsidR="007F1556" w:rsidRPr="00ED6DA5">
        <w:rPr>
          <w:rFonts w:asciiTheme="minorHAnsi" w:hAnsiTheme="minorHAnsi" w:cstheme="minorHAnsi"/>
          <w:sz w:val="19"/>
          <w:szCs w:val="19"/>
          <w:lang w:val="en-US"/>
        </w:rPr>
        <w:t xml:space="preserve"> accurate drug </w:t>
      </w:r>
      <w:r w:rsidR="00533DA5" w:rsidRPr="00ED6DA5">
        <w:rPr>
          <w:rFonts w:asciiTheme="minorHAnsi" w:hAnsiTheme="minorHAnsi" w:cstheme="minorHAnsi"/>
          <w:sz w:val="19"/>
          <w:szCs w:val="19"/>
          <w:lang w:val="en-US"/>
        </w:rPr>
        <w:t>utilization and adherence studies</w:t>
      </w:r>
      <w:r w:rsidR="007F1556" w:rsidRPr="00ED6DA5">
        <w:rPr>
          <w:rFonts w:asciiTheme="minorHAnsi" w:hAnsiTheme="minorHAnsi" w:cstheme="minorHAnsi"/>
          <w:sz w:val="19"/>
          <w:szCs w:val="19"/>
          <w:lang w:val="en-US"/>
        </w:rPr>
        <w:t>.</w:t>
      </w:r>
    </w:p>
    <w:p w14:paraId="02712A6B" w14:textId="77777777" w:rsidR="005C58E5" w:rsidRDefault="001E5C6D"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Ninth</w:t>
      </w:r>
      <w:r w:rsidR="007F1556" w:rsidRPr="00ED6DA5">
        <w:rPr>
          <w:rFonts w:asciiTheme="minorHAnsi" w:hAnsiTheme="minorHAnsi" w:cstheme="minorHAnsi"/>
          <w:sz w:val="19"/>
          <w:szCs w:val="19"/>
          <w:lang w:val="en-US"/>
        </w:rPr>
        <w:t xml:space="preserve">, BARDENA Core can interact with other integrated tools </w:t>
      </w:r>
      <w:r w:rsidRPr="00ED6DA5">
        <w:rPr>
          <w:rFonts w:asciiTheme="minorHAnsi" w:hAnsiTheme="minorHAnsi" w:cstheme="minorHAnsi"/>
          <w:sz w:val="19"/>
          <w:szCs w:val="19"/>
          <w:lang w:val="en-US"/>
        </w:rPr>
        <w:t>and</w:t>
      </w:r>
      <w:r w:rsidR="007F1556" w:rsidRPr="00ED6DA5">
        <w:rPr>
          <w:rFonts w:asciiTheme="minorHAnsi" w:hAnsiTheme="minorHAnsi" w:cstheme="minorHAnsi"/>
          <w:sz w:val="19"/>
          <w:szCs w:val="19"/>
          <w:lang w:val="en-US"/>
        </w:rPr>
        <w:t xml:space="preserve"> information systems besides health, such as education, open government and transparency</w:t>
      </w:r>
      <w:r w:rsidRPr="00ED6DA5">
        <w:rPr>
          <w:rFonts w:asciiTheme="minorHAnsi" w:hAnsiTheme="minorHAnsi" w:cstheme="minorHAnsi"/>
          <w:sz w:val="19"/>
          <w:szCs w:val="19"/>
          <w:lang w:val="en-US"/>
        </w:rPr>
        <w:t>, and social information systems</w:t>
      </w:r>
      <w:r w:rsidR="007F1556" w:rsidRPr="00ED6DA5">
        <w:rPr>
          <w:rFonts w:asciiTheme="minorHAnsi" w:hAnsiTheme="minorHAnsi" w:cstheme="minorHAnsi"/>
          <w:sz w:val="19"/>
          <w:szCs w:val="19"/>
          <w:lang w:val="en-US"/>
        </w:rPr>
        <w:t xml:space="preserve">. </w:t>
      </w:r>
    </w:p>
    <w:p w14:paraId="069BDF02" w14:textId="77777777" w:rsidR="005C58E5" w:rsidRDefault="00E55E4D"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Tenth</w:t>
      </w:r>
      <w:r w:rsidR="007F1556" w:rsidRPr="00ED6DA5">
        <w:rPr>
          <w:rFonts w:asciiTheme="minorHAnsi" w:hAnsiTheme="minorHAnsi" w:cstheme="minorHAnsi"/>
          <w:sz w:val="19"/>
          <w:szCs w:val="19"/>
          <w:lang w:val="en-US"/>
        </w:rPr>
        <w:t xml:space="preserve">, </w:t>
      </w:r>
      <w:proofErr w:type="gramStart"/>
      <w:r w:rsidR="007F1556" w:rsidRPr="00ED6DA5">
        <w:rPr>
          <w:rFonts w:asciiTheme="minorHAnsi" w:hAnsiTheme="minorHAnsi" w:cstheme="minorHAnsi"/>
          <w:sz w:val="19"/>
          <w:szCs w:val="19"/>
          <w:lang w:val="en-US"/>
        </w:rPr>
        <w:t xml:space="preserve">the information stored in the </w:t>
      </w:r>
      <w:r w:rsidRPr="00ED6DA5">
        <w:rPr>
          <w:rFonts w:asciiTheme="minorHAnsi" w:hAnsiTheme="minorHAnsi" w:cstheme="minorHAnsi"/>
          <w:sz w:val="19"/>
          <w:szCs w:val="19"/>
          <w:lang w:val="en-US"/>
        </w:rPr>
        <w:t xml:space="preserve">BARDENA </w:t>
      </w:r>
      <w:r w:rsidR="007F1556" w:rsidRPr="00ED6DA5">
        <w:rPr>
          <w:rFonts w:asciiTheme="minorHAnsi" w:hAnsiTheme="minorHAnsi" w:cstheme="minorHAnsi"/>
          <w:sz w:val="19"/>
          <w:szCs w:val="19"/>
          <w:lang w:val="en-US"/>
        </w:rPr>
        <w:t xml:space="preserve">Core </w:t>
      </w:r>
      <w:r w:rsidRPr="00ED6DA5">
        <w:rPr>
          <w:rFonts w:asciiTheme="minorHAnsi" w:hAnsiTheme="minorHAnsi" w:cstheme="minorHAnsi"/>
          <w:sz w:val="19"/>
          <w:szCs w:val="19"/>
          <w:lang w:val="en-US"/>
        </w:rPr>
        <w:t>can be easily visualized</w:t>
      </w:r>
      <w:r w:rsidR="007F1556" w:rsidRPr="00ED6DA5">
        <w:rPr>
          <w:rFonts w:asciiTheme="minorHAnsi" w:hAnsiTheme="minorHAnsi" w:cstheme="minorHAnsi"/>
          <w:sz w:val="19"/>
          <w:szCs w:val="19"/>
          <w:lang w:val="en-US"/>
        </w:rPr>
        <w:t xml:space="preserve"> by </w:t>
      </w:r>
      <w:r w:rsidRPr="00ED6DA5">
        <w:rPr>
          <w:rFonts w:asciiTheme="minorHAnsi" w:hAnsiTheme="minorHAnsi" w:cstheme="minorHAnsi"/>
          <w:sz w:val="19"/>
          <w:szCs w:val="19"/>
          <w:lang w:val="en-US"/>
        </w:rPr>
        <w:t xml:space="preserve">health decision-makers and </w:t>
      </w:r>
      <w:r w:rsidR="007F1556" w:rsidRPr="00ED6DA5">
        <w:rPr>
          <w:rFonts w:asciiTheme="minorHAnsi" w:hAnsiTheme="minorHAnsi" w:cstheme="minorHAnsi"/>
          <w:sz w:val="19"/>
          <w:szCs w:val="19"/>
          <w:lang w:val="en-US"/>
        </w:rPr>
        <w:t xml:space="preserve">researchers via </w:t>
      </w:r>
      <w:r w:rsidRPr="00ED6DA5">
        <w:rPr>
          <w:rFonts w:asciiTheme="minorHAnsi" w:hAnsiTheme="minorHAnsi" w:cstheme="minorHAnsi"/>
          <w:sz w:val="19"/>
          <w:szCs w:val="19"/>
          <w:lang w:val="en-US"/>
        </w:rPr>
        <w:t xml:space="preserve">the </w:t>
      </w:r>
      <w:r w:rsidR="007F1556" w:rsidRPr="00ED6DA5">
        <w:rPr>
          <w:rFonts w:asciiTheme="minorHAnsi" w:hAnsiTheme="minorHAnsi" w:cstheme="minorHAnsi"/>
          <w:sz w:val="19"/>
          <w:szCs w:val="19"/>
          <w:lang w:val="en-US"/>
        </w:rPr>
        <w:t>Tableau server</w:t>
      </w:r>
      <w:r w:rsidRPr="00ED6DA5">
        <w:rPr>
          <w:rFonts w:asciiTheme="minorHAnsi" w:hAnsiTheme="minorHAnsi" w:cstheme="minorHAnsi"/>
          <w:sz w:val="19"/>
          <w:szCs w:val="19"/>
          <w:lang w:val="en-US"/>
        </w:rPr>
        <w:t>, which provides statistics of aggregated data, tables and figures</w:t>
      </w:r>
      <w:proofErr w:type="gramEnd"/>
      <w:r w:rsidR="007F1556" w:rsidRPr="00ED6DA5">
        <w:rPr>
          <w:rFonts w:asciiTheme="minorHAnsi" w:hAnsiTheme="minorHAnsi" w:cstheme="minorHAnsi"/>
          <w:sz w:val="19"/>
          <w:szCs w:val="19"/>
          <w:lang w:val="en-US"/>
        </w:rPr>
        <w:t xml:space="preserve">. </w:t>
      </w:r>
    </w:p>
    <w:p w14:paraId="72CD48CC" w14:textId="77777777" w:rsidR="005C58E5" w:rsidRDefault="00BA5397"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Eleventh,</w:t>
      </w:r>
      <w:r w:rsidR="007F1556" w:rsidRPr="00ED6DA5">
        <w:rPr>
          <w:rFonts w:asciiTheme="minorHAnsi" w:hAnsiTheme="minorHAnsi" w:cstheme="minorHAnsi"/>
          <w:sz w:val="19"/>
          <w:szCs w:val="19"/>
          <w:lang w:val="en-US"/>
        </w:rPr>
        <w:t xml:space="preserve"> </w:t>
      </w:r>
      <w:r w:rsidR="00E55E4D" w:rsidRPr="00ED6DA5">
        <w:rPr>
          <w:rFonts w:asciiTheme="minorHAnsi" w:hAnsiTheme="minorHAnsi" w:cstheme="minorHAnsi"/>
          <w:sz w:val="19"/>
          <w:szCs w:val="19"/>
          <w:lang w:val="en-US"/>
        </w:rPr>
        <w:t>BARDENA allow</w:t>
      </w:r>
      <w:r w:rsidR="007F1556" w:rsidRPr="00ED6DA5">
        <w:rPr>
          <w:rFonts w:asciiTheme="minorHAnsi" w:hAnsiTheme="minorHAnsi" w:cstheme="minorHAnsi"/>
          <w:sz w:val="19"/>
          <w:szCs w:val="19"/>
          <w:lang w:val="en-US"/>
        </w:rPr>
        <w:t xml:space="preserve"> data mining, which </w:t>
      </w:r>
      <w:r w:rsidR="00F43074" w:rsidRPr="00ED6DA5">
        <w:rPr>
          <w:rFonts w:asciiTheme="minorHAnsi" w:hAnsiTheme="minorHAnsi" w:cstheme="minorHAnsi"/>
          <w:sz w:val="19"/>
          <w:szCs w:val="19"/>
          <w:lang w:val="en-US"/>
        </w:rPr>
        <w:t xml:space="preserve">can be used for </w:t>
      </w:r>
      <w:r w:rsidR="007F1556" w:rsidRPr="00ED6DA5">
        <w:rPr>
          <w:rFonts w:asciiTheme="minorHAnsi" w:hAnsiTheme="minorHAnsi" w:cstheme="minorHAnsi"/>
          <w:sz w:val="19"/>
          <w:szCs w:val="19"/>
          <w:lang w:val="en-US"/>
        </w:rPr>
        <w:t>discover</w:t>
      </w:r>
      <w:r w:rsidR="00F43074" w:rsidRPr="00ED6DA5">
        <w:rPr>
          <w:rFonts w:asciiTheme="minorHAnsi" w:hAnsiTheme="minorHAnsi" w:cstheme="minorHAnsi"/>
          <w:sz w:val="19"/>
          <w:szCs w:val="19"/>
          <w:lang w:val="en-US"/>
        </w:rPr>
        <w:t>ing</w:t>
      </w:r>
      <w:r w:rsidR="007F1556" w:rsidRPr="00ED6DA5">
        <w:rPr>
          <w:rFonts w:asciiTheme="minorHAnsi" w:hAnsiTheme="minorHAnsi" w:cstheme="minorHAnsi"/>
          <w:sz w:val="19"/>
          <w:szCs w:val="19"/>
          <w:lang w:val="en-US"/>
        </w:rPr>
        <w:t xml:space="preserve"> </w:t>
      </w:r>
      <w:r w:rsidR="00F43074" w:rsidRPr="00ED6DA5">
        <w:rPr>
          <w:rFonts w:asciiTheme="minorHAnsi" w:hAnsiTheme="minorHAnsi" w:cstheme="minorHAnsi"/>
          <w:sz w:val="19"/>
          <w:szCs w:val="19"/>
          <w:lang w:val="en-US"/>
        </w:rPr>
        <w:t xml:space="preserve">clinical </w:t>
      </w:r>
      <w:r w:rsidR="007F1556" w:rsidRPr="00ED6DA5">
        <w:rPr>
          <w:rFonts w:asciiTheme="minorHAnsi" w:hAnsiTheme="minorHAnsi" w:cstheme="minorHAnsi"/>
          <w:sz w:val="19"/>
          <w:szCs w:val="19"/>
          <w:lang w:val="en-US"/>
        </w:rPr>
        <w:t>processes that allow the application of improved protocols, check</w:t>
      </w:r>
      <w:r w:rsidR="00F43074" w:rsidRPr="00ED6DA5">
        <w:rPr>
          <w:rFonts w:asciiTheme="minorHAnsi" w:hAnsiTheme="minorHAnsi" w:cstheme="minorHAnsi"/>
          <w:sz w:val="19"/>
          <w:szCs w:val="19"/>
          <w:lang w:val="en-US"/>
        </w:rPr>
        <w:t>ing</w:t>
      </w:r>
      <w:r w:rsidR="007F1556" w:rsidRPr="00ED6DA5">
        <w:rPr>
          <w:rFonts w:asciiTheme="minorHAnsi" w:hAnsiTheme="minorHAnsi" w:cstheme="minorHAnsi"/>
          <w:sz w:val="19"/>
          <w:szCs w:val="19"/>
          <w:lang w:val="en-US"/>
        </w:rPr>
        <w:t xml:space="preserve"> the </w:t>
      </w:r>
      <w:r w:rsidR="00F43074" w:rsidRPr="00ED6DA5">
        <w:rPr>
          <w:rFonts w:asciiTheme="minorHAnsi" w:hAnsiTheme="minorHAnsi" w:cstheme="minorHAnsi"/>
          <w:sz w:val="19"/>
          <w:szCs w:val="19"/>
          <w:lang w:val="en-US"/>
        </w:rPr>
        <w:t xml:space="preserve">performance of </w:t>
      </w:r>
      <w:r w:rsidR="007F1556" w:rsidRPr="00ED6DA5">
        <w:rPr>
          <w:rFonts w:asciiTheme="minorHAnsi" w:hAnsiTheme="minorHAnsi" w:cstheme="minorHAnsi"/>
          <w:sz w:val="19"/>
          <w:szCs w:val="19"/>
          <w:lang w:val="en-US"/>
        </w:rPr>
        <w:t>current processes, detect</w:t>
      </w:r>
      <w:r w:rsidR="00F43074" w:rsidRPr="00ED6DA5">
        <w:rPr>
          <w:rFonts w:asciiTheme="minorHAnsi" w:hAnsiTheme="minorHAnsi" w:cstheme="minorHAnsi"/>
          <w:sz w:val="19"/>
          <w:szCs w:val="19"/>
          <w:lang w:val="en-US"/>
        </w:rPr>
        <w:t>ing</w:t>
      </w:r>
      <w:r w:rsidR="007F1556" w:rsidRPr="00ED6DA5">
        <w:rPr>
          <w:rFonts w:asciiTheme="minorHAnsi" w:hAnsiTheme="minorHAnsi" w:cstheme="minorHAnsi"/>
          <w:sz w:val="19"/>
          <w:szCs w:val="19"/>
          <w:lang w:val="en-US"/>
        </w:rPr>
        <w:t xml:space="preserve"> and remov</w:t>
      </w:r>
      <w:r w:rsidR="00F43074" w:rsidRPr="00ED6DA5">
        <w:rPr>
          <w:rFonts w:asciiTheme="minorHAnsi" w:hAnsiTheme="minorHAnsi" w:cstheme="minorHAnsi"/>
          <w:sz w:val="19"/>
          <w:szCs w:val="19"/>
          <w:lang w:val="en-US"/>
        </w:rPr>
        <w:t>ing</w:t>
      </w:r>
      <w:r w:rsidR="007F1556" w:rsidRPr="00ED6DA5">
        <w:rPr>
          <w:rFonts w:asciiTheme="minorHAnsi" w:hAnsiTheme="minorHAnsi" w:cstheme="minorHAnsi"/>
          <w:sz w:val="19"/>
          <w:szCs w:val="19"/>
          <w:lang w:val="en-US"/>
        </w:rPr>
        <w:t xml:space="preserve"> bottlenecks, </w:t>
      </w:r>
      <w:r w:rsidR="00F43074" w:rsidRPr="00ED6DA5">
        <w:rPr>
          <w:rFonts w:asciiTheme="minorHAnsi" w:hAnsiTheme="minorHAnsi" w:cstheme="minorHAnsi"/>
          <w:sz w:val="19"/>
          <w:szCs w:val="19"/>
          <w:lang w:val="en-US"/>
        </w:rPr>
        <w:t xml:space="preserve">accelerating clinical processes, </w:t>
      </w:r>
      <w:r w:rsidR="007F1556" w:rsidRPr="00ED6DA5">
        <w:rPr>
          <w:rFonts w:asciiTheme="minorHAnsi" w:hAnsiTheme="minorHAnsi" w:cstheme="minorHAnsi"/>
          <w:sz w:val="19"/>
          <w:szCs w:val="19"/>
          <w:lang w:val="en-US"/>
        </w:rPr>
        <w:t>and simulat</w:t>
      </w:r>
      <w:r w:rsidR="00F43074" w:rsidRPr="00ED6DA5">
        <w:rPr>
          <w:rFonts w:asciiTheme="minorHAnsi" w:hAnsiTheme="minorHAnsi" w:cstheme="minorHAnsi"/>
          <w:sz w:val="19"/>
          <w:szCs w:val="19"/>
          <w:lang w:val="en-US"/>
        </w:rPr>
        <w:t>ing</w:t>
      </w:r>
      <w:r w:rsidR="007F1556" w:rsidRPr="00ED6DA5">
        <w:rPr>
          <w:rFonts w:asciiTheme="minorHAnsi" w:hAnsiTheme="minorHAnsi" w:cstheme="minorHAnsi"/>
          <w:sz w:val="19"/>
          <w:szCs w:val="19"/>
          <w:lang w:val="en-US"/>
        </w:rPr>
        <w:t xml:space="preserve"> </w:t>
      </w:r>
      <w:r w:rsidR="00F43074" w:rsidRPr="00ED6DA5">
        <w:rPr>
          <w:rFonts w:asciiTheme="minorHAnsi" w:hAnsiTheme="minorHAnsi" w:cstheme="minorHAnsi"/>
          <w:sz w:val="19"/>
          <w:szCs w:val="19"/>
          <w:lang w:val="en-US"/>
        </w:rPr>
        <w:t xml:space="preserve">how the introduction of </w:t>
      </w:r>
      <w:r w:rsidR="007F1556" w:rsidRPr="00ED6DA5">
        <w:rPr>
          <w:rFonts w:asciiTheme="minorHAnsi" w:hAnsiTheme="minorHAnsi" w:cstheme="minorHAnsi"/>
          <w:sz w:val="19"/>
          <w:szCs w:val="19"/>
          <w:lang w:val="en-US"/>
        </w:rPr>
        <w:t>changes in the process</w:t>
      </w:r>
      <w:r w:rsidR="00F43074" w:rsidRPr="00ED6DA5">
        <w:rPr>
          <w:rFonts w:asciiTheme="minorHAnsi" w:hAnsiTheme="minorHAnsi" w:cstheme="minorHAnsi"/>
          <w:sz w:val="19"/>
          <w:szCs w:val="19"/>
          <w:lang w:val="en-US"/>
        </w:rPr>
        <w:t>es</w:t>
      </w:r>
      <w:r w:rsidR="007F1556" w:rsidRPr="00ED6DA5">
        <w:rPr>
          <w:rFonts w:asciiTheme="minorHAnsi" w:hAnsiTheme="minorHAnsi" w:cstheme="minorHAnsi"/>
          <w:sz w:val="19"/>
          <w:szCs w:val="19"/>
          <w:lang w:val="en-US"/>
        </w:rPr>
        <w:t xml:space="preserve"> affect the system.</w:t>
      </w:r>
    </w:p>
    <w:p w14:paraId="00000030" w14:textId="0B205799" w:rsidR="00892683" w:rsidRPr="00ED6DA5" w:rsidRDefault="008D0E28"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Twelfth</w:t>
      </w:r>
      <w:r w:rsidR="00BA5397" w:rsidRPr="00ED6DA5">
        <w:rPr>
          <w:rFonts w:asciiTheme="minorHAnsi" w:hAnsiTheme="minorHAnsi" w:cstheme="minorHAnsi"/>
          <w:sz w:val="19"/>
          <w:szCs w:val="19"/>
          <w:lang w:val="en-US"/>
        </w:rPr>
        <w:t>, BARDENA interoperates with national and European databases, promoting the development of knowledge and population research at a macro level.</w:t>
      </w:r>
      <w:r w:rsidRPr="00ED6DA5">
        <w:rPr>
          <w:rFonts w:asciiTheme="minorHAnsi" w:hAnsiTheme="minorHAnsi" w:cstheme="minorHAnsi"/>
          <w:sz w:val="19"/>
          <w:szCs w:val="19"/>
          <w:lang w:val="en-US"/>
        </w:rPr>
        <w:t xml:space="preserve"> Finally, the verification and quality processes to which BARDENA </w:t>
      </w:r>
      <w:proofErr w:type="gramStart"/>
      <w:r w:rsidRPr="00ED6DA5">
        <w:rPr>
          <w:rFonts w:asciiTheme="minorHAnsi" w:hAnsiTheme="minorHAnsi" w:cstheme="minorHAnsi"/>
          <w:sz w:val="19"/>
          <w:szCs w:val="19"/>
          <w:lang w:val="en-US"/>
        </w:rPr>
        <w:t>is subjected</w:t>
      </w:r>
      <w:proofErr w:type="gramEnd"/>
      <w:r w:rsidRPr="00ED6DA5">
        <w:rPr>
          <w:rFonts w:asciiTheme="minorHAnsi" w:hAnsiTheme="minorHAnsi" w:cstheme="minorHAnsi"/>
          <w:sz w:val="19"/>
          <w:szCs w:val="19"/>
          <w:lang w:val="en-US"/>
        </w:rPr>
        <w:t>, guarantee the validity of the information.</w:t>
      </w:r>
      <w:r w:rsidR="007033A2" w:rsidRPr="00ED6DA5">
        <w:rPr>
          <w:rFonts w:asciiTheme="minorHAnsi" w:hAnsiTheme="minorHAnsi" w:cstheme="minorHAnsi"/>
          <w:sz w:val="19"/>
          <w:szCs w:val="19"/>
          <w:lang w:val="en-US"/>
        </w:rPr>
        <w:t xml:space="preserve"> In the regard, a high effort </w:t>
      </w:r>
      <w:proofErr w:type="gramStart"/>
      <w:r w:rsidR="007033A2" w:rsidRPr="00ED6DA5">
        <w:rPr>
          <w:rFonts w:asciiTheme="minorHAnsi" w:hAnsiTheme="minorHAnsi" w:cstheme="minorHAnsi"/>
          <w:sz w:val="19"/>
          <w:szCs w:val="19"/>
          <w:lang w:val="en-US"/>
        </w:rPr>
        <w:t>is being made</w:t>
      </w:r>
      <w:proofErr w:type="gramEnd"/>
      <w:r w:rsidR="007033A2" w:rsidRPr="00ED6DA5">
        <w:rPr>
          <w:rFonts w:asciiTheme="minorHAnsi" w:hAnsiTheme="minorHAnsi" w:cstheme="minorHAnsi"/>
          <w:sz w:val="19"/>
          <w:szCs w:val="19"/>
          <w:lang w:val="en-US"/>
        </w:rPr>
        <w:t xml:space="preserve"> to integrate and audit information, resulting in a high quality data that strengthens data exploitation capabilities. </w:t>
      </w:r>
    </w:p>
    <w:p w14:paraId="00000032" w14:textId="486E9E21" w:rsidR="00892683" w:rsidRDefault="00CC5C61"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BARDENA</w:t>
      </w:r>
      <w:r w:rsidR="007F1556" w:rsidRPr="00ED6DA5">
        <w:rPr>
          <w:rFonts w:asciiTheme="minorHAnsi" w:hAnsiTheme="minorHAnsi" w:cstheme="minorHAnsi"/>
          <w:sz w:val="19"/>
          <w:szCs w:val="19"/>
          <w:lang w:val="en-US"/>
        </w:rPr>
        <w:t xml:space="preserve"> has </w:t>
      </w:r>
      <w:r w:rsidRPr="00ED6DA5">
        <w:rPr>
          <w:rFonts w:asciiTheme="minorHAnsi" w:hAnsiTheme="minorHAnsi" w:cstheme="minorHAnsi"/>
          <w:sz w:val="19"/>
          <w:szCs w:val="19"/>
          <w:lang w:val="en-US"/>
        </w:rPr>
        <w:t xml:space="preserve">also </w:t>
      </w:r>
      <w:r w:rsidR="007F1556" w:rsidRPr="00ED6DA5">
        <w:rPr>
          <w:rFonts w:asciiTheme="minorHAnsi" w:hAnsiTheme="minorHAnsi" w:cstheme="minorHAnsi"/>
          <w:sz w:val="19"/>
          <w:szCs w:val="19"/>
          <w:lang w:val="en-US"/>
        </w:rPr>
        <w:t xml:space="preserve">some limitations. Some of the </w:t>
      </w:r>
      <w:r w:rsidRPr="00ED6DA5">
        <w:rPr>
          <w:rFonts w:asciiTheme="minorHAnsi" w:hAnsiTheme="minorHAnsi" w:cstheme="minorHAnsi"/>
          <w:sz w:val="19"/>
          <w:szCs w:val="19"/>
          <w:lang w:val="en-US"/>
        </w:rPr>
        <w:t>information modules</w:t>
      </w:r>
      <w:r w:rsidR="007F1556" w:rsidRPr="00ED6DA5">
        <w:rPr>
          <w:rFonts w:asciiTheme="minorHAnsi" w:hAnsiTheme="minorHAnsi" w:cstheme="minorHAnsi"/>
          <w:sz w:val="19"/>
          <w:szCs w:val="19"/>
          <w:lang w:val="en-US"/>
        </w:rPr>
        <w:t xml:space="preserve"> that comprise BARDENA Core are subject to the inherent limitations of the routine clinical practice electronic databases. </w:t>
      </w:r>
      <w:r w:rsidRPr="00ED6DA5">
        <w:rPr>
          <w:rFonts w:asciiTheme="minorHAnsi" w:hAnsiTheme="minorHAnsi" w:cstheme="minorHAnsi"/>
          <w:sz w:val="19"/>
          <w:szCs w:val="19"/>
          <w:lang w:val="en-US"/>
        </w:rPr>
        <w:t xml:space="preserve">In some </w:t>
      </w:r>
      <w:r w:rsidR="008D0E28" w:rsidRPr="00ED6DA5">
        <w:rPr>
          <w:rFonts w:asciiTheme="minorHAnsi" w:hAnsiTheme="minorHAnsi" w:cstheme="minorHAnsi"/>
          <w:sz w:val="19"/>
          <w:szCs w:val="19"/>
          <w:lang w:val="en-US"/>
        </w:rPr>
        <w:t xml:space="preserve">specific </w:t>
      </w:r>
      <w:r w:rsidRPr="00ED6DA5">
        <w:rPr>
          <w:rFonts w:asciiTheme="minorHAnsi" w:hAnsiTheme="minorHAnsi" w:cstheme="minorHAnsi"/>
          <w:sz w:val="19"/>
          <w:szCs w:val="19"/>
          <w:lang w:val="en-US"/>
        </w:rPr>
        <w:t>processes, t</w:t>
      </w:r>
      <w:r w:rsidR="007F1556" w:rsidRPr="00ED6DA5">
        <w:rPr>
          <w:rFonts w:asciiTheme="minorHAnsi" w:hAnsiTheme="minorHAnsi" w:cstheme="minorHAnsi"/>
          <w:sz w:val="19"/>
          <w:szCs w:val="19"/>
          <w:lang w:val="en-US"/>
        </w:rPr>
        <w:t xml:space="preserve">here may be </w:t>
      </w:r>
      <w:r w:rsidRPr="00ED6DA5">
        <w:rPr>
          <w:rFonts w:asciiTheme="minorHAnsi" w:hAnsiTheme="minorHAnsi" w:cstheme="minorHAnsi"/>
          <w:sz w:val="19"/>
          <w:szCs w:val="19"/>
          <w:lang w:val="en-US"/>
        </w:rPr>
        <w:t xml:space="preserve">an </w:t>
      </w:r>
      <w:r w:rsidR="007F1556" w:rsidRPr="00ED6DA5">
        <w:rPr>
          <w:rFonts w:asciiTheme="minorHAnsi" w:hAnsiTheme="minorHAnsi" w:cstheme="minorHAnsi"/>
          <w:sz w:val="19"/>
          <w:szCs w:val="19"/>
          <w:lang w:val="en-US"/>
        </w:rPr>
        <w:t>information bias due to absent registration</w:t>
      </w:r>
      <w:r w:rsidR="00984966" w:rsidRPr="00ED6DA5">
        <w:rPr>
          <w:rFonts w:asciiTheme="minorHAnsi" w:hAnsiTheme="minorHAnsi" w:cstheme="minorHAnsi"/>
          <w:sz w:val="19"/>
          <w:szCs w:val="19"/>
          <w:lang w:val="en-US"/>
        </w:rPr>
        <w:t xml:space="preserve"> </w:t>
      </w:r>
      <w:r w:rsidR="007F1556" w:rsidRPr="00ED6DA5">
        <w:rPr>
          <w:rFonts w:asciiTheme="minorHAnsi" w:hAnsiTheme="minorHAnsi" w:cstheme="minorHAnsi"/>
          <w:sz w:val="19"/>
          <w:szCs w:val="19"/>
          <w:lang w:val="en-US"/>
        </w:rPr>
        <w:t xml:space="preserve">(data </w:t>
      </w:r>
      <w:r w:rsidRPr="00ED6DA5">
        <w:rPr>
          <w:rFonts w:asciiTheme="minorHAnsi" w:hAnsiTheme="minorHAnsi" w:cstheme="minorHAnsi"/>
          <w:sz w:val="19"/>
          <w:szCs w:val="19"/>
          <w:lang w:val="en-US"/>
        </w:rPr>
        <w:t>in</w:t>
      </w:r>
      <w:r w:rsidR="007F1556" w:rsidRPr="00ED6DA5">
        <w:rPr>
          <w:rFonts w:asciiTheme="minorHAnsi" w:hAnsiTheme="minorHAnsi" w:cstheme="minorHAnsi"/>
          <w:sz w:val="19"/>
          <w:szCs w:val="19"/>
          <w:lang w:val="en-US"/>
        </w:rPr>
        <w:t>completeness)</w:t>
      </w:r>
      <w:r w:rsidR="00984966" w:rsidRPr="00ED6DA5">
        <w:rPr>
          <w:rFonts w:asciiTheme="minorHAnsi" w:hAnsiTheme="minorHAnsi" w:cstheme="minorHAnsi"/>
          <w:sz w:val="19"/>
          <w:szCs w:val="19"/>
          <w:lang w:val="en-US"/>
        </w:rPr>
        <w:t>, delay in the registration in the database (e.g. in cases of acute stroke or cardiorespiratory arrest)</w:t>
      </w:r>
      <w:r w:rsidR="007F1556" w:rsidRPr="00ED6DA5">
        <w:rPr>
          <w:rFonts w:asciiTheme="minorHAnsi" w:hAnsiTheme="minorHAnsi" w:cstheme="minorHAnsi"/>
          <w:sz w:val="19"/>
          <w:szCs w:val="19"/>
          <w:lang w:val="en-US"/>
        </w:rPr>
        <w:t xml:space="preserve"> or </w:t>
      </w:r>
      <w:r w:rsidRPr="00ED6DA5">
        <w:rPr>
          <w:rFonts w:asciiTheme="minorHAnsi" w:hAnsiTheme="minorHAnsi" w:cstheme="minorHAnsi"/>
          <w:sz w:val="19"/>
          <w:szCs w:val="19"/>
          <w:lang w:val="en-US"/>
        </w:rPr>
        <w:t xml:space="preserve">due to </w:t>
      </w:r>
      <w:r w:rsidR="007F1556" w:rsidRPr="00ED6DA5">
        <w:rPr>
          <w:rFonts w:asciiTheme="minorHAnsi" w:hAnsiTheme="minorHAnsi" w:cstheme="minorHAnsi"/>
          <w:sz w:val="19"/>
          <w:szCs w:val="19"/>
          <w:lang w:val="en-US"/>
        </w:rPr>
        <w:t xml:space="preserve">differing data recording practices (data </w:t>
      </w:r>
      <w:proofErr w:type="spellStart"/>
      <w:r w:rsidRPr="00ED6DA5">
        <w:rPr>
          <w:rFonts w:asciiTheme="minorHAnsi" w:hAnsiTheme="minorHAnsi" w:cstheme="minorHAnsi"/>
          <w:sz w:val="19"/>
          <w:szCs w:val="19"/>
          <w:lang w:val="en-US"/>
        </w:rPr>
        <w:t>ina</w:t>
      </w:r>
      <w:r w:rsidR="007F1556" w:rsidRPr="00ED6DA5">
        <w:rPr>
          <w:rFonts w:asciiTheme="minorHAnsi" w:hAnsiTheme="minorHAnsi" w:cstheme="minorHAnsi"/>
          <w:sz w:val="19"/>
          <w:szCs w:val="19"/>
          <w:lang w:val="en-US"/>
        </w:rPr>
        <w:t>accurac</w:t>
      </w:r>
      <w:r w:rsidRPr="00ED6DA5">
        <w:rPr>
          <w:rFonts w:asciiTheme="minorHAnsi" w:hAnsiTheme="minorHAnsi" w:cstheme="minorHAnsi"/>
          <w:sz w:val="19"/>
          <w:szCs w:val="19"/>
          <w:lang w:val="en-US"/>
        </w:rPr>
        <w:t>ies</w:t>
      </w:r>
      <w:proofErr w:type="spellEnd"/>
      <w:r w:rsidR="007F1556" w:rsidRPr="00ED6DA5">
        <w:rPr>
          <w:rFonts w:asciiTheme="minorHAnsi" w:hAnsiTheme="minorHAnsi" w:cstheme="minorHAnsi"/>
          <w:sz w:val="19"/>
          <w:szCs w:val="19"/>
          <w:lang w:val="en-US"/>
        </w:rPr>
        <w:t xml:space="preserve">, misclassification, and heterogeneity), although this is an intrinsic problem of any repository using data from routine clinical practice.  </w:t>
      </w:r>
      <w:r w:rsidR="00984966" w:rsidRPr="00ED6DA5">
        <w:rPr>
          <w:rFonts w:asciiTheme="minorHAnsi" w:hAnsiTheme="minorHAnsi" w:cstheme="minorHAnsi"/>
          <w:sz w:val="19"/>
          <w:szCs w:val="19"/>
          <w:lang w:val="en-US"/>
        </w:rPr>
        <w:t xml:space="preserve">In addition, different information modules were created at different moments, and therefore cover different </w:t>
      </w:r>
      <w:proofErr w:type="gramStart"/>
      <w:r w:rsidR="00984966" w:rsidRPr="00ED6DA5">
        <w:rPr>
          <w:rFonts w:asciiTheme="minorHAnsi" w:hAnsiTheme="minorHAnsi" w:cstheme="minorHAnsi"/>
          <w:sz w:val="19"/>
          <w:szCs w:val="19"/>
          <w:lang w:val="en-US"/>
        </w:rPr>
        <w:t>time periods</w:t>
      </w:r>
      <w:proofErr w:type="gramEnd"/>
      <w:r w:rsidR="00984966" w:rsidRPr="00ED6DA5">
        <w:rPr>
          <w:rFonts w:asciiTheme="minorHAnsi" w:hAnsiTheme="minorHAnsi" w:cstheme="minorHAnsi"/>
          <w:sz w:val="19"/>
          <w:szCs w:val="19"/>
          <w:lang w:val="en-US"/>
        </w:rPr>
        <w:t xml:space="preserve">. Moreover, there is lack data on specific mortality causes and on drug prescriptions in patients from private </w:t>
      </w:r>
      <w:proofErr w:type="gramStart"/>
      <w:r w:rsidR="00984966" w:rsidRPr="00ED6DA5">
        <w:rPr>
          <w:rFonts w:asciiTheme="minorHAnsi" w:hAnsiTheme="minorHAnsi" w:cstheme="minorHAnsi"/>
          <w:sz w:val="19"/>
          <w:szCs w:val="19"/>
          <w:lang w:val="en-US"/>
        </w:rPr>
        <w:t>nursing-homes</w:t>
      </w:r>
      <w:proofErr w:type="gramEnd"/>
      <w:r w:rsidR="00984966" w:rsidRPr="00ED6DA5">
        <w:rPr>
          <w:rFonts w:asciiTheme="minorHAnsi" w:hAnsiTheme="minorHAnsi" w:cstheme="minorHAnsi"/>
          <w:sz w:val="19"/>
          <w:szCs w:val="19"/>
          <w:lang w:val="en-US"/>
        </w:rPr>
        <w:t xml:space="preserve"> However, pharmacologic information from private nursing-homes is being progressively integrated</w:t>
      </w:r>
      <w:r w:rsidR="001B1799" w:rsidRPr="00ED6DA5">
        <w:rPr>
          <w:rFonts w:asciiTheme="minorHAnsi" w:hAnsiTheme="minorHAnsi" w:cstheme="minorHAnsi"/>
          <w:sz w:val="19"/>
          <w:szCs w:val="19"/>
          <w:lang w:val="en-US"/>
        </w:rPr>
        <w:t xml:space="preserve"> and</w:t>
      </w:r>
      <w:r w:rsidR="00984966" w:rsidRPr="00ED6DA5">
        <w:rPr>
          <w:rFonts w:asciiTheme="minorHAnsi" w:hAnsiTheme="minorHAnsi" w:cstheme="minorHAnsi"/>
          <w:sz w:val="19"/>
          <w:szCs w:val="19"/>
          <w:lang w:val="en-US"/>
        </w:rPr>
        <w:t xml:space="preserve"> is expected to be </w:t>
      </w:r>
      <w:r w:rsidR="001B1799" w:rsidRPr="00ED6DA5">
        <w:rPr>
          <w:rFonts w:asciiTheme="minorHAnsi" w:hAnsiTheme="minorHAnsi" w:cstheme="minorHAnsi"/>
          <w:sz w:val="19"/>
          <w:szCs w:val="19"/>
          <w:lang w:val="en-US"/>
        </w:rPr>
        <w:t>completely integrated in BARDENA</w:t>
      </w:r>
      <w:r w:rsidR="00984966" w:rsidRPr="00ED6DA5">
        <w:rPr>
          <w:rFonts w:asciiTheme="minorHAnsi" w:hAnsiTheme="minorHAnsi" w:cstheme="minorHAnsi"/>
          <w:sz w:val="19"/>
          <w:szCs w:val="19"/>
          <w:lang w:val="en-US"/>
        </w:rPr>
        <w:t xml:space="preserve"> in the forthcoming </w:t>
      </w:r>
      <w:r w:rsidR="00984966" w:rsidRPr="00ED6DA5">
        <w:rPr>
          <w:rFonts w:asciiTheme="minorHAnsi" w:hAnsiTheme="minorHAnsi" w:cstheme="minorHAnsi"/>
          <w:sz w:val="19"/>
          <w:szCs w:val="19"/>
          <w:lang w:val="en-US"/>
        </w:rPr>
        <w:lastRenderedPageBreak/>
        <w:t>years</w:t>
      </w:r>
      <w:r w:rsidR="008A47A3" w:rsidRPr="00ED6DA5">
        <w:rPr>
          <w:rFonts w:asciiTheme="minorHAnsi" w:hAnsiTheme="minorHAnsi" w:cstheme="minorHAnsi"/>
          <w:sz w:val="19"/>
          <w:szCs w:val="19"/>
          <w:lang w:val="en-US"/>
        </w:rPr>
        <w:t>. Finally</w:t>
      </w:r>
      <w:r w:rsidR="007F1556" w:rsidRPr="00ED6DA5">
        <w:rPr>
          <w:rFonts w:asciiTheme="minorHAnsi" w:hAnsiTheme="minorHAnsi" w:cstheme="minorHAnsi"/>
          <w:sz w:val="19"/>
          <w:szCs w:val="19"/>
          <w:lang w:val="en-US"/>
        </w:rPr>
        <w:t xml:space="preserve">, </w:t>
      </w:r>
      <w:r w:rsidR="00984966" w:rsidRPr="00ED6DA5">
        <w:rPr>
          <w:rFonts w:asciiTheme="minorHAnsi" w:hAnsiTheme="minorHAnsi" w:cstheme="minorHAnsi"/>
          <w:sz w:val="19"/>
          <w:szCs w:val="19"/>
          <w:lang w:val="en-US"/>
        </w:rPr>
        <w:t>BARDENA does not include</w:t>
      </w:r>
      <w:r w:rsidR="007F1556" w:rsidRPr="00ED6DA5">
        <w:rPr>
          <w:rFonts w:asciiTheme="minorHAnsi" w:hAnsiTheme="minorHAnsi" w:cstheme="minorHAnsi"/>
          <w:sz w:val="19"/>
          <w:szCs w:val="19"/>
          <w:lang w:val="en-US"/>
        </w:rPr>
        <w:t xml:space="preserve"> information </w:t>
      </w:r>
      <w:r w:rsidR="00984966" w:rsidRPr="00ED6DA5">
        <w:rPr>
          <w:rFonts w:asciiTheme="minorHAnsi" w:hAnsiTheme="minorHAnsi" w:cstheme="minorHAnsi"/>
          <w:sz w:val="19"/>
          <w:szCs w:val="19"/>
          <w:lang w:val="en-US"/>
        </w:rPr>
        <w:t>on</w:t>
      </w:r>
      <w:r w:rsidR="007F1556" w:rsidRPr="00ED6DA5">
        <w:rPr>
          <w:rFonts w:asciiTheme="minorHAnsi" w:hAnsiTheme="minorHAnsi" w:cstheme="minorHAnsi"/>
          <w:sz w:val="19"/>
          <w:szCs w:val="19"/>
          <w:lang w:val="en-US"/>
        </w:rPr>
        <w:t xml:space="preserve"> people who </w:t>
      </w:r>
      <w:r w:rsidR="00984966" w:rsidRPr="00ED6DA5">
        <w:rPr>
          <w:rFonts w:asciiTheme="minorHAnsi" w:hAnsiTheme="minorHAnsi" w:cstheme="minorHAnsi"/>
          <w:sz w:val="19"/>
          <w:szCs w:val="19"/>
          <w:lang w:val="en-US"/>
        </w:rPr>
        <w:t>do not receive assistance from</w:t>
      </w:r>
      <w:r w:rsidR="007F1556" w:rsidRPr="00ED6DA5">
        <w:rPr>
          <w:rFonts w:asciiTheme="minorHAnsi" w:hAnsiTheme="minorHAnsi" w:cstheme="minorHAnsi"/>
          <w:sz w:val="19"/>
          <w:szCs w:val="19"/>
          <w:lang w:val="en-US"/>
        </w:rPr>
        <w:t xml:space="preserve"> the </w:t>
      </w:r>
      <w:r w:rsidR="00984966" w:rsidRPr="00ED6DA5">
        <w:rPr>
          <w:rFonts w:asciiTheme="minorHAnsi" w:hAnsiTheme="minorHAnsi" w:cstheme="minorHAnsi"/>
          <w:sz w:val="19"/>
          <w:szCs w:val="19"/>
          <w:lang w:val="en-US"/>
        </w:rPr>
        <w:t>Navarre Health Service, that is, who</w:t>
      </w:r>
      <w:r w:rsidR="007F1556" w:rsidRPr="00ED6DA5">
        <w:rPr>
          <w:rFonts w:asciiTheme="minorHAnsi" w:hAnsiTheme="minorHAnsi" w:cstheme="minorHAnsi"/>
          <w:sz w:val="19"/>
          <w:szCs w:val="19"/>
          <w:lang w:val="en-US"/>
        </w:rPr>
        <w:t xml:space="preserve"> </w:t>
      </w:r>
      <w:proofErr w:type="gramStart"/>
      <w:r w:rsidR="007F1556" w:rsidRPr="00ED6DA5">
        <w:rPr>
          <w:rFonts w:asciiTheme="minorHAnsi" w:hAnsiTheme="minorHAnsi" w:cstheme="minorHAnsi"/>
          <w:sz w:val="19"/>
          <w:szCs w:val="19"/>
          <w:lang w:val="en-US"/>
        </w:rPr>
        <w:t>are attended</w:t>
      </w:r>
      <w:proofErr w:type="gramEnd"/>
      <w:r w:rsidR="007F1556" w:rsidRPr="00ED6DA5">
        <w:rPr>
          <w:rFonts w:asciiTheme="minorHAnsi" w:hAnsiTheme="minorHAnsi" w:cstheme="minorHAnsi"/>
          <w:sz w:val="19"/>
          <w:szCs w:val="19"/>
          <w:lang w:val="en-US"/>
        </w:rPr>
        <w:t xml:space="preserve"> exclusively </w:t>
      </w:r>
      <w:r w:rsidR="00984966" w:rsidRPr="00ED6DA5">
        <w:rPr>
          <w:rFonts w:asciiTheme="minorHAnsi" w:hAnsiTheme="minorHAnsi" w:cstheme="minorHAnsi"/>
          <w:sz w:val="19"/>
          <w:szCs w:val="19"/>
          <w:lang w:val="en-US"/>
        </w:rPr>
        <w:t>through</w:t>
      </w:r>
      <w:r w:rsidR="007F1556" w:rsidRPr="00ED6DA5">
        <w:rPr>
          <w:rFonts w:asciiTheme="minorHAnsi" w:hAnsiTheme="minorHAnsi" w:cstheme="minorHAnsi"/>
          <w:sz w:val="19"/>
          <w:szCs w:val="19"/>
          <w:lang w:val="en-US"/>
        </w:rPr>
        <w:t xml:space="preserve"> private </w:t>
      </w:r>
      <w:r w:rsidR="00984966" w:rsidRPr="00ED6DA5">
        <w:rPr>
          <w:rFonts w:asciiTheme="minorHAnsi" w:hAnsiTheme="minorHAnsi" w:cstheme="minorHAnsi"/>
          <w:sz w:val="19"/>
          <w:szCs w:val="19"/>
          <w:lang w:val="en-US"/>
        </w:rPr>
        <w:t>centers</w:t>
      </w:r>
      <w:r w:rsidR="007F1556" w:rsidRPr="00ED6DA5">
        <w:rPr>
          <w:rFonts w:asciiTheme="minorHAnsi" w:hAnsiTheme="minorHAnsi" w:cstheme="minorHAnsi"/>
          <w:sz w:val="19"/>
          <w:szCs w:val="19"/>
          <w:lang w:val="en-US"/>
        </w:rPr>
        <w:t xml:space="preserve">. </w:t>
      </w:r>
      <w:r w:rsidR="00984966" w:rsidRPr="00ED6DA5">
        <w:rPr>
          <w:rFonts w:asciiTheme="minorHAnsi" w:hAnsiTheme="minorHAnsi" w:cstheme="minorHAnsi"/>
          <w:sz w:val="19"/>
          <w:szCs w:val="19"/>
          <w:lang w:val="en-US"/>
        </w:rPr>
        <w:t xml:space="preserve">However, this is an </w:t>
      </w:r>
      <w:proofErr w:type="spellStart"/>
      <w:r w:rsidR="00984966" w:rsidRPr="00ED6DA5">
        <w:rPr>
          <w:rFonts w:asciiTheme="minorHAnsi" w:hAnsiTheme="minorHAnsi" w:cstheme="minorHAnsi"/>
          <w:sz w:val="19"/>
          <w:szCs w:val="19"/>
          <w:lang w:val="en-US"/>
        </w:rPr>
        <w:t>inusual</w:t>
      </w:r>
      <w:proofErr w:type="spellEnd"/>
      <w:r w:rsidR="00984966" w:rsidRPr="00ED6DA5">
        <w:rPr>
          <w:rFonts w:asciiTheme="minorHAnsi" w:hAnsiTheme="minorHAnsi" w:cstheme="minorHAnsi"/>
          <w:sz w:val="19"/>
          <w:szCs w:val="19"/>
          <w:lang w:val="en-US"/>
        </w:rPr>
        <w:t xml:space="preserve"> situation in Navarre, estimated at approximately 3% of the population. </w:t>
      </w:r>
    </w:p>
    <w:p w14:paraId="56B5356C" w14:textId="77777777" w:rsidR="005C58E5" w:rsidRPr="00ED6DA5" w:rsidRDefault="005C58E5" w:rsidP="005C58E5">
      <w:pPr>
        <w:spacing w:before="1" w:after="120" w:line="360" w:lineRule="auto"/>
        <w:ind w:right="-30"/>
        <w:jc w:val="both"/>
        <w:rPr>
          <w:rFonts w:asciiTheme="minorHAnsi" w:hAnsiTheme="minorHAnsi" w:cstheme="minorHAnsi"/>
          <w:sz w:val="19"/>
          <w:szCs w:val="19"/>
          <w:lang w:val="en-US"/>
        </w:rPr>
      </w:pPr>
    </w:p>
    <w:p w14:paraId="00000034" w14:textId="38B111E7" w:rsidR="00892683" w:rsidRPr="00ED6DA5" w:rsidRDefault="00415A60" w:rsidP="005C58E5">
      <w:pPr>
        <w:spacing w:before="1" w:after="120" w:line="360" w:lineRule="auto"/>
        <w:ind w:right="-30"/>
        <w:jc w:val="both"/>
        <w:rPr>
          <w:rFonts w:asciiTheme="minorHAnsi" w:hAnsiTheme="minorHAnsi" w:cstheme="minorHAnsi"/>
          <w:b/>
          <w:sz w:val="22"/>
          <w:szCs w:val="22"/>
          <w:lang w:val="en-US"/>
        </w:rPr>
      </w:pPr>
      <w:r w:rsidRPr="00ED6DA5">
        <w:rPr>
          <w:rFonts w:asciiTheme="minorHAnsi" w:hAnsiTheme="minorHAnsi" w:cstheme="minorHAnsi"/>
          <w:b/>
          <w:sz w:val="22"/>
          <w:szCs w:val="22"/>
          <w:lang w:val="en-US"/>
        </w:rPr>
        <w:t xml:space="preserve">6. </w:t>
      </w:r>
      <w:r w:rsidR="007F1556" w:rsidRPr="00ED6DA5">
        <w:rPr>
          <w:rFonts w:asciiTheme="minorHAnsi" w:hAnsiTheme="minorHAnsi" w:cstheme="minorHAnsi"/>
          <w:b/>
          <w:sz w:val="22"/>
          <w:szCs w:val="22"/>
          <w:lang w:val="en-US"/>
        </w:rPr>
        <w:t xml:space="preserve">Data resource access </w:t>
      </w:r>
    </w:p>
    <w:p w14:paraId="35146657" w14:textId="1B8EF86B" w:rsidR="007118C6" w:rsidRPr="00ED6DA5" w:rsidRDefault="008A47A3"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BARDENA </w:t>
      </w:r>
      <w:proofErr w:type="gramStart"/>
      <w:r w:rsidRPr="00ED6DA5">
        <w:rPr>
          <w:rFonts w:asciiTheme="minorHAnsi" w:hAnsiTheme="minorHAnsi" w:cstheme="minorHAnsi"/>
          <w:sz w:val="19"/>
          <w:szCs w:val="19"/>
          <w:lang w:val="en-US"/>
        </w:rPr>
        <w:t>is owned by the Health Department of the Government of Navarre, and operated by managers from the Navarre Health Service</w:t>
      </w:r>
      <w:proofErr w:type="gramEnd"/>
      <w:r w:rsidRPr="00ED6DA5">
        <w:rPr>
          <w:rFonts w:asciiTheme="minorHAnsi" w:hAnsiTheme="minorHAnsi" w:cstheme="minorHAnsi"/>
          <w:sz w:val="19"/>
          <w:szCs w:val="19"/>
          <w:lang w:val="en-US"/>
        </w:rPr>
        <w:t xml:space="preserve">. </w:t>
      </w:r>
      <w:r w:rsidR="007118C6" w:rsidRPr="00ED6DA5">
        <w:rPr>
          <w:rFonts w:asciiTheme="minorHAnsi" w:hAnsiTheme="minorHAnsi" w:cstheme="minorHAnsi"/>
          <w:sz w:val="19"/>
          <w:szCs w:val="19"/>
          <w:lang w:val="en-US"/>
        </w:rPr>
        <w:t xml:space="preserve">BARDENA information </w:t>
      </w:r>
      <w:proofErr w:type="gramStart"/>
      <w:r w:rsidR="007118C6" w:rsidRPr="00ED6DA5">
        <w:rPr>
          <w:rFonts w:asciiTheme="minorHAnsi" w:hAnsiTheme="minorHAnsi" w:cstheme="minorHAnsi"/>
          <w:sz w:val="19"/>
          <w:szCs w:val="19"/>
          <w:lang w:val="en-US"/>
        </w:rPr>
        <w:t>can be used</w:t>
      </w:r>
      <w:proofErr w:type="gramEnd"/>
      <w:r w:rsidR="007118C6" w:rsidRPr="00ED6DA5">
        <w:rPr>
          <w:rFonts w:asciiTheme="minorHAnsi" w:hAnsiTheme="minorHAnsi" w:cstheme="minorHAnsi"/>
          <w:sz w:val="19"/>
          <w:szCs w:val="19"/>
          <w:lang w:val="en-US"/>
        </w:rPr>
        <w:t xml:space="preserve"> for improving quality of healthcare, decision making and for research purposes. Data are currently available for health decision-makers and researchers</w:t>
      </w:r>
      <w:r w:rsidR="0038064B">
        <w:rPr>
          <w:rFonts w:asciiTheme="minorHAnsi" w:hAnsiTheme="minorHAnsi" w:cstheme="minorHAnsi"/>
          <w:sz w:val="19"/>
          <w:szCs w:val="19"/>
          <w:lang w:val="en-US"/>
        </w:rPr>
        <w:t xml:space="preserve"> (internal and external to the Navarre Health Service)</w:t>
      </w:r>
      <w:r w:rsidR="007118C6" w:rsidRPr="00ED6DA5">
        <w:rPr>
          <w:rFonts w:asciiTheme="minorHAnsi" w:hAnsiTheme="minorHAnsi" w:cstheme="minorHAnsi"/>
          <w:sz w:val="19"/>
          <w:szCs w:val="19"/>
          <w:lang w:val="en-US"/>
        </w:rPr>
        <w:t xml:space="preserve">. </w:t>
      </w:r>
      <w:r w:rsidR="0063108D">
        <w:rPr>
          <w:rFonts w:asciiTheme="minorHAnsi" w:hAnsiTheme="minorHAnsi" w:cstheme="minorHAnsi"/>
          <w:sz w:val="19"/>
          <w:szCs w:val="19"/>
          <w:lang w:val="en-US"/>
        </w:rPr>
        <w:t xml:space="preserve">Industry funded studies are not accepted. </w:t>
      </w:r>
      <w:r w:rsidR="0063108D" w:rsidRPr="00ED6DA5">
        <w:rPr>
          <w:rFonts w:asciiTheme="minorHAnsi" w:hAnsiTheme="minorHAnsi" w:cstheme="minorHAnsi"/>
          <w:sz w:val="19"/>
          <w:szCs w:val="19"/>
          <w:lang w:val="en-US"/>
        </w:rPr>
        <w:t xml:space="preserve"> </w:t>
      </w:r>
      <w:r w:rsidR="0063108D">
        <w:rPr>
          <w:rFonts w:asciiTheme="minorHAnsi" w:hAnsiTheme="minorHAnsi" w:cstheme="minorHAnsi"/>
          <w:sz w:val="19"/>
          <w:szCs w:val="19"/>
          <w:lang w:val="en-US"/>
        </w:rPr>
        <w:t>Access to data is free of charge.</w:t>
      </w:r>
    </w:p>
    <w:p w14:paraId="28E440FE" w14:textId="09FE0AB5" w:rsidR="008C2595" w:rsidRPr="00ED6DA5" w:rsidRDefault="007118C6" w:rsidP="005C58E5">
      <w:pPr>
        <w:spacing w:before="1" w:after="120" w:line="360" w:lineRule="auto"/>
        <w:ind w:right="-30"/>
        <w:jc w:val="both"/>
        <w:rPr>
          <w:rFonts w:asciiTheme="minorHAnsi" w:hAnsiTheme="minorHAnsi" w:cstheme="minorHAnsi"/>
          <w:sz w:val="19"/>
          <w:szCs w:val="19"/>
          <w:lang w:val="en-US"/>
        </w:rPr>
      </w:pPr>
      <w:proofErr w:type="gramStart"/>
      <w:r w:rsidRPr="00ED6DA5">
        <w:rPr>
          <w:rFonts w:asciiTheme="minorHAnsi" w:hAnsiTheme="minorHAnsi" w:cstheme="minorHAnsi"/>
          <w:sz w:val="19"/>
          <w:szCs w:val="19"/>
          <w:lang w:val="en-US"/>
        </w:rPr>
        <w:t>In the research filed, access to</w:t>
      </w:r>
      <w:r w:rsidR="007F1556" w:rsidRPr="00ED6DA5">
        <w:rPr>
          <w:rFonts w:asciiTheme="minorHAnsi" w:hAnsiTheme="minorHAnsi" w:cstheme="minorHAnsi"/>
          <w:sz w:val="19"/>
          <w:szCs w:val="19"/>
          <w:lang w:val="en-US"/>
        </w:rPr>
        <w:t xml:space="preserve"> BARDENA </w:t>
      </w:r>
      <w:r w:rsidRPr="00ED6DA5">
        <w:rPr>
          <w:rFonts w:asciiTheme="minorHAnsi" w:hAnsiTheme="minorHAnsi" w:cstheme="minorHAnsi"/>
          <w:sz w:val="19"/>
          <w:szCs w:val="19"/>
          <w:lang w:val="en-US"/>
        </w:rPr>
        <w:t xml:space="preserve">information </w:t>
      </w:r>
      <w:r w:rsidR="007F1556" w:rsidRPr="00ED6DA5">
        <w:rPr>
          <w:rFonts w:asciiTheme="minorHAnsi" w:hAnsiTheme="minorHAnsi" w:cstheme="minorHAnsi"/>
          <w:sz w:val="19"/>
          <w:szCs w:val="19"/>
          <w:lang w:val="en-US"/>
        </w:rPr>
        <w:t xml:space="preserve">requires </w:t>
      </w:r>
      <w:r w:rsidR="002006F0" w:rsidRPr="00ED6DA5">
        <w:rPr>
          <w:rFonts w:asciiTheme="minorHAnsi" w:hAnsiTheme="minorHAnsi" w:cstheme="minorHAnsi"/>
          <w:sz w:val="19"/>
          <w:szCs w:val="19"/>
          <w:lang w:val="en-US"/>
        </w:rPr>
        <w:t>a formal</w:t>
      </w:r>
      <w:r w:rsidR="007F1556" w:rsidRPr="00ED6DA5">
        <w:rPr>
          <w:rFonts w:asciiTheme="minorHAnsi" w:hAnsiTheme="minorHAnsi" w:cstheme="minorHAnsi"/>
          <w:sz w:val="19"/>
          <w:szCs w:val="19"/>
          <w:lang w:val="en-US"/>
        </w:rPr>
        <w:t xml:space="preserve"> </w:t>
      </w:r>
      <w:r w:rsidR="002006F0" w:rsidRPr="00ED6DA5">
        <w:rPr>
          <w:rFonts w:asciiTheme="minorHAnsi" w:hAnsiTheme="minorHAnsi" w:cstheme="minorHAnsi"/>
          <w:sz w:val="19"/>
          <w:szCs w:val="19"/>
          <w:lang w:val="en-US"/>
        </w:rPr>
        <w:t>application</w:t>
      </w:r>
      <w:r w:rsidR="00B24B3F" w:rsidRPr="00ED6DA5">
        <w:rPr>
          <w:rFonts w:asciiTheme="minorHAnsi" w:hAnsiTheme="minorHAnsi" w:cstheme="minorHAnsi"/>
          <w:sz w:val="19"/>
          <w:szCs w:val="19"/>
          <w:lang w:val="en-US"/>
        </w:rPr>
        <w:t xml:space="preserve"> to access to BARDENA information</w:t>
      </w:r>
      <w:r w:rsidR="002006F0" w:rsidRPr="00ED6DA5">
        <w:rPr>
          <w:rFonts w:asciiTheme="minorHAnsi" w:hAnsiTheme="minorHAnsi" w:cstheme="minorHAnsi"/>
          <w:sz w:val="19"/>
          <w:szCs w:val="19"/>
          <w:lang w:val="en-US"/>
        </w:rPr>
        <w:t xml:space="preserve"> </w:t>
      </w:r>
      <w:r w:rsidR="007F1556" w:rsidRPr="00ED6DA5">
        <w:rPr>
          <w:rFonts w:asciiTheme="minorHAnsi" w:hAnsiTheme="minorHAnsi" w:cstheme="minorHAnsi"/>
          <w:sz w:val="19"/>
          <w:szCs w:val="19"/>
          <w:lang w:val="en-US"/>
        </w:rPr>
        <w:t>accompanied by: (</w:t>
      </w:r>
      <w:proofErr w:type="spellStart"/>
      <w:r w:rsidR="007F1556" w:rsidRPr="00ED6DA5">
        <w:rPr>
          <w:rFonts w:asciiTheme="minorHAnsi" w:hAnsiTheme="minorHAnsi" w:cstheme="minorHAnsi"/>
          <w:sz w:val="19"/>
          <w:szCs w:val="19"/>
          <w:lang w:val="en-US"/>
        </w:rPr>
        <w:t>i</w:t>
      </w:r>
      <w:proofErr w:type="spellEnd"/>
      <w:r w:rsidR="007F1556" w:rsidRPr="00ED6DA5">
        <w:rPr>
          <w:rFonts w:asciiTheme="minorHAnsi" w:hAnsiTheme="minorHAnsi" w:cstheme="minorHAnsi"/>
          <w:sz w:val="19"/>
          <w:szCs w:val="19"/>
          <w:lang w:val="en-US"/>
        </w:rPr>
        <w:t xml:space="preserve">) a complete study protocol that </w:t>
      </w:r>
      <w:r w:rsidR="002006F0" w:rsidRPr="00ED6DA5">
        <w:rPr>
          <w:rFonts w:asciiTheme="minorHAnsi" w:hAnsiTheme="minorHAnsi" w:cstheme="minorHAnsi"/>
          <w:sz w:val="19"/>
          <w:szCs w:val="19"/>
          <w:lang w:val="en-US"/>
        </w:rPr>
        <w:t>details</w:t>
      </w:r>
      <w:r w:rsidR="007F1556" w:rsidRPr="00ED6DA5">
        <w:rPr>
          <w:rFonts w:asciiTheme="minorHAnsi" w:hAnsiTheme="minorHAnsi" w:cstheme="minorHAnsi"/>
          <w:sz w:val="19"/>
          <w:szCs w:val="19"/>
          <w:lang w:val="en-US"/>
        </w:rPr>
        <w:t xml:space="preserve"> the planned </w:t>
      </w:r>
      <w:r w:rsidR="002006F0" w:rsidRPr="00ED6DA5">
        <w:rPr>
          <w:rFonts w:asciiTheme="minorHAnsi" w:hAnsiTheme="minorHAnsi" w:cstheme="minorHAnsi"/>
          <w:sz w:val="19"/>
          <w:szCs w:val="19"/>
          <w:lang w:val="en-US"/>
        </w:rPr>
        <w:t xml:space="preserve">purpose of the </w:t>
      </w:r>
      <w:r w:rsidR="007F1556" w:rsidRPr="00ED6DA5">
        <w:rPr>
          <w:rFonts w:asciiTheme="minorHAnsi" w:hAnsiTheme="minorHAnsi" w:cstheme="minorHAnsi"/>
          <w:sz w:val="19"/>
          <w:szCs w:val="19"/>
          <w:lang w:val="en-US"/>
        </w:rPr>
        <w:t xml:space="preserve">use of data, (ii) the approval of the project by an </w:t>
      </w:r>
      <w:r w:rsidR="002006F0" w:rsidRPr="00ED6DA5">
        <w:rPr>
          <w:rFonts w:asciiTheme="minorHAnsi" w:hAnsiTheme="minorHAnsi" w:cstheme="minorHAnsi"/>
          <w:sz w:val="19"/>
          <w:szCs w:val="19"/>
          <w:lang w:val="en-US"/>
        </w:rPr>
        <w:t xml:space="preserve">accredited </w:t>
      </w:r>
      <w:r w:rsidR="007F1556" w:rsidRPr="00ED6DA5">
        <w:rPr>
          <w:rFonts w:asciiTheme="minorHAnsi" w:hAnsiTheme="minorHAnsi" w:cstheme="minorHAnsi"/>
          <w:sz w:val="19"/>
          <w:szCs w:val="19"/>
          <w:lang w:val="en-US"/>
        </w:rPr>
        <w:t>ethics committee</w:t>
      </w:r>
      <w:r w:rsidR="002006F0" w:rsidRPr="00ED6DA5">
        <w:rPr>
          <w:rFonts w:asciiTheme="minorHAnsi" w:hAnsiTheme="minorHAnsi" w:cstheme="minorHAnsi"/>
          <w:sz w:val="19"/>
          <w:szCs w:val="19"/>
          <w:lang w:val="en-US"/>
        </w:rPr>
        <w:t>, iii) informed consent of patients or a waiver granted by an ethics committee</w:t>
      </w:r>
      <w:r w:rsidR="00013EB6">
        <w:rPr>
          <w:rFonts w:asciiTheme="minorHAnsi" w:hAnsiTheme="minorHAnsi" w:cstheme="minorHAnsi"/>
          <w:sz w:val="19"/>
          <w:szCs w:val="19"/>
          <w:lang w:val="en-US"/>
        </w:rPr>
        <w:t xml:space="preserve">, and </w:t>
      </w:r>
      <w:r w:rsidR="00013EB6" w:rsidRPr="00ED6DA5">
        <w:rPr>
          <w:rFonts w:asciiTheme="minorHAnsi" w:hAnsiTheme="minorHAnsi" w:cstheme="minorHAnsi"/>
          <w:sz w:val="19"/>
          <w:szCs w:val="19"/>
          <w:lang w:val="en-US"/>
        </w:rPr>
        <w:t xml:space="preserve">(iii) </w:t>
      </w:r>
      <w:r w:rsidR="00013EB6">
        <w:rPr>
          <w:rFonts w:asciiTheme="minorHAnsi" w:hAnsiTheme="minorHAnsi" w:cstheme="minorHAnsi"/>
          <w:sz w:val="19"/>
          <w:szCs w:val="19"/>
          <w:lang w:val="en-US"/>
        </w:rPr>
        <w:t xml:space="preserve">in some cases </w:t>
      </w:r>
      <w:r w:rsidR="00013EB6" w:rsidRPr="00ED6DA5">
        <w:rPr>
          <w:rFonts w:asciiTheme="minorHAnsi" w:hAnsiTheme="minorHAnsi" w:cstheme="minorHAnsi"/>
          <w:sz w:val="19"/>
          <w:szCs w:val="19"/>
          <w:lang w:val="en-US"/>
        </w:rPr>
        <w:t>the classification of the study by the Spanish Agency of Medicines</w:t>
      </w:r>
      <w:r w:rsidR="00013EB6">
        <w:rPr>
          <w:rFonts w:asciiTheme="minorHAnsi" w:hAnsiTheme="minorHAnsi" w:cstheme="minorHAnsi"/>
          <w:sz w:val="19"/>
          <w:szCs w:val="19"/>
          <w:lang w:val="en-US"/>
        </w:rPr>
        <w:t xml:space="preserve"> and Medical Devices</w:t>
      </w:r>
      <w:r w:rsidR="007F1556" w:rsidRPr="00ED6DA5">
        <w:rPr>
          <w:rFonts w:asciiTheme="minorHAnsi" w:hAnsiTheme="minorHAnsi" w:cstheme="minorHAnsi"/>
          <w:sz w:val="19"/>
          <w:szCs w:val="19"/>
          <w:lang w:val="en-US"/>
        </w:rPr>
        <w:t>.</w:t>
      </w:r>
      <w:proofErr w:type="gramEnd"/>
      <w:r w:rsidR="007F1556" w:rsidRPr="00ED6DA5">
        <w:rPr>
          <w:rFonts w:asciiTheme="minorHAnsi" w:hAnsiTheme="minorHAnsi" w:cstheme="minorHAnsi"/>
          <w:sz w:val="19"/>
          <w:szCs w:val="19"/>
          <w:lang w:val="en-US"/>
        </w:rPr>
        <w:t xml:space="preserve"> </w:t>
      </w:r>
    </w:p>
    <w:p w14:paraId="00000036" w14:textId="16DF8666" w:rsidR="00892683" w:rsidRDefault="007F1556"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 xml:space="preserve">BARDENA </w:t>
      </w:r>
      <w:r w:rsidR="00B24B3F" w:rsidRPr="00ED6DA5">
        <w:rPr>
          <w:rFonts w:asciiTheme="minorHAnsi" w:hAnsiTheme="minorHAnsi" w:cstheme="minorHAnsi"/>
          <w:sz w:val="19"/>
          <w:szCs w:val="19"/>
          <w:lang w:val="en-US"/>
        </w:rPr>
        <w:t xml:space="preserve">has a committee (BARDENA </w:t>
      </w:r>
      <w:r w:rsidRPr="00ED6DA5">
        <w:rPr>
          <w:rFonts w:asciiTheme="minorHAnsi" w:hAnsiTheme="minorHAnsi" w:cstheme="minorHAnsi"/>
          <w:sz w:val="19"/>
          <w:szCs w:val="19"/>
          <w:lang w:val="en-US"/>
        </w:rPr>
        <w:t xml:space="preserve">Data </w:t>
      </w:r>
      <w:r w:rsidR="00B24B3F" w:rsidRPr="00ED6DA5">
        <w:rPr>
          <w:rFonts w:asciiTheme="minorHAnsi" w:hAnsiTheme="minorHAnsi" w:cstheme="minorHAnsi"/>
          <w:sz w:val="19"/>
          <w:szCs w:val="19"/>
          <w:lang w:val="en-US"/>
        </w:rPr>
        <w:t>committee)</w:t>
      </w:r>
      <w:r w:rsidRPr="00ED6DA5">
        <w:rPr>
          <w:rFonts w:asciiTheme="minorHAnsi" w:hAnsiTheme="minorHAnsi" w:cstheme="minorHAnsi"/>
          <w:sz w:val="19"/>
          <w:szCs w:val="19"/>
          <w:lang w:val="en-US"/>
        </w:rPr>
        <w:t xml:space="preserve"> </w:t>
      </w:r>
      <w:r w:rsidR="00B24B3F" w:rsidRPr="00ED6DA5">
        <w:rPr>
          <w:rFonts w:asciiTheme="minorHAnsi" w:hAnsiTheme="minorHAnsi" w:cstheme="minorHAnsi"/>
          <w:sz w:val="19"/>
          <w:szCs w:val="19"/>
          <w:lang w:val="en-US"/>
        </w:rPr>
        <w:t>that revise the applications</w:t>
      </w:r>
      <w:r w:rsidRPr="00ED6DA5">
        <w:rPr>
          <w:rFonts w:asciiTheme="minorHAnsi" w:hAnsiTheme="minorHAnsi" w:cstheme="minorHAnsi"/>
          <w:sz w:val="19"/>
          <w:szCs w:val="19"/>
          <w:lang w:val="en-US"/>
        </w:rPr>
        <w:t xml:space="preserve">, approves or refuses access </w:t>
      </w:r>
      <w:r w:rsidR="00B24B3F" w:rsidRPr="00ED6DA5">
        <w:rPr>
          <w:rFonts w:asciiTheme="minorHAnsi" w:hAnsiTheme="minorHAnsi" w:cstheme="minorHAnsi"/>
          <w:sz w:val="19"/>
          <w:szCs w:val="19"/>
          <w:lang w:val="en-US"/>
        </w:rPr>
        <w:t xml:space="preserve">BARDENA information, and establishes priorities. </w:t>
      </w:r>
      <w:r w:rsidR="008C2595" w:rsidRPr="00ED6DA5">
        <w:rPr>
          <w:rFonts w:asciiTheme="minorHAnsi" w:hAnsiTheme="minorHAnsi" w:cstheme="minorHAnsi"/>
          <w:sz w:val="19"/>
          <w:szCs w:val="19"/>
          <w:lang w:val="en-US"/>
        </w:rPr>
        <w:t xml:space="preserve">The applications to </w:t>
      </w:r>
      <w:r w:rsidR="00B24B3F" w:rsidRPr="00ED6DA5">
        <w:rPr>
          <w:rFonts w:asciiTheme="minorHAnsi" w:hAnsiTheme="minorHAnsi" w:cstheme="minorHAnsi"/>
          <w:sz w:val="19"/>
          <w:szCs w:val="19"/>
          <w:lang w:val="en-US"/>
        </w:rPr>
        <w:t>access to BARDENA</w:t>
      </w:r>
      <w:r w:rsidR="008C2595" w:rsidRPr="00ED6DA5">
        <w:rPr>
          <w:rFonts w:asciiTheme="minorHAnsi" w:hAnsiTheme="minorHAnsi" w:cstheme="minorHAnsi"/>
          <w:sz w:val="19"/>
          <w:szCs w:val="19"/>
          <w:lang w:val="en-US"/>
        </w:rPr>
        <w:t xml:space="preserve"> information under these requirements </w:t>
      </w:r>
      <w:proofErr w:type="gramStart"/>
      <w:r w:rsidR="008C2595" w:rsidRPr="00ED6DA5">
        <w:rPr>
          <w:rFonts w:asciiTheme="minorHAnsi" w:hAnsiTheme="minorHAnsi" w:cstheme="minorHAnsi"/>
          <w:sz w:val="19"/>
          <w:szCs w:val="19"/>
          <w:lang w:val="en-US"/>
        </w:rPr>
        <w:t>s</w:t>
      </w:r>
      <w:r w:rsidR="00B24B3F" w:rsidRPr="00ED6DA5">
        <w:rPr>
          <w:rFonts w:asciiTheme="minorHAnsi" w:hAnsiTheme="minorHAnsi" w:cstheme="minorHAnsi"/>
          <w:sz w:val="19"/>
          <w:szCs w:val="19"/>
          <w:lang w:val="en-US"/>
        </w:rPr>
        <w:t>hould be submitted</w:t>
      </w:r>
      <w:proofErr w:type="gramEnd"/>
      <w:r w:rsidR="00B24B3F" w:rsidRPr="00ED6DA5">
        <w:rPr>
          <w:rFonts w:asciiTheme="minorHAnsi" w:hAnsiTheme="minorHAnsi" w:cstheme="minorHAnsi"/>
          <w:sz w:val="19"/>
          <w:szCs w:val="19"/>
          <w:lang w:val="en-US"/>
        </w:rPr>
        <w:t xml:space="preserve"> electronically to the Management Office of the BARDENA Data Commission</w:t>
      </w:r>
      <w:r w:rsidR="00C924C4">
        <w:rPr>
          <w:rFonts w:asciiTheme="minorHAnsi" w:hAnsiTheme="minorHAnsi" w:cstheme="minorHAnsi"/>
          <w:sz w:val="19"/>
          <w:szCs w:val="19"/>
          <w:lang w:val="en-US"/>
        </w:rPr>
        <w:t xml:space="preserve"> </w:t>
      </w:r>
      <w:r w:rsidR="00C924C4" w:rsidRPr="00EA39C5">
        <w:rPr>
          <w:rFonts w:asciiTheme="minorHAnsi" w:hAnsiTheme="minorHAnsi" w:cstheme="minorHAnsi"/>
          <w:sz w:val="19"/>
          <w:szCs w:val="19"/>
          <w:lang w:val="en-US"/>
        </w:rPr>
        <w:t>(</w:t>
      </w:r>
      <w:r w:rsidR="005F7593">
        <w:fldChar w:fldCharType="begin"/>
      </w:r>
      <w:r w:rsidR="005F7593" w:rsidRPr="00B11028">
        <w:rPr>
          <w:lang w:val="en-GB"/>
        </w:rPr>
        <w:instrText xml:space="preserve"> HYPERLINK "mailto:salsedrs@navarra.es" </w:instrText>
      </w:r>
      <w:r w:rsidR="005F7593">
        <w:fldChar w:fldCharType="separate"/>
      </w:r>
      <w:r w:rsidR="00C924C4" w:rsidRPr="00EA39C5">
        <w:rPr>
          <w:rStyle w:val="Hipervnculo"/>
          <w:rFonts w:asciiTheme="minorHAnsi" w:hAnsiTheme="minorHAnsi" w:cstheme="minorHAnsi"/>
          <w:sz w:val="19"/>
          <w:szCs w:val="19"/>
          <w:lang w:val="en-US"/>
        </w:rPr>
        <w:t>salsedrs@navarra.es</w:t>
      </w:r>
      <w:r w:rsidR="005F7593">
        <w:rPr>
          <w:rStyle w:val="Hipervnculo"/>
          <w:rFonts w:asciiTheme="minorHAnsi" w:hAnsiTheme="minorHAnsi" w:cstheme="minorHAnsi"/>
          <w:sz w:val="19"/>
          <w:szCs w:val="19"/>
          <w:lang w:val="en-US"/>
        </w:rPr>
        <w:fldChar w:fldCharType="end"/>
      </w:r>
      <w:r w:rsidR="00C924C4" w:rsidRPr="00EA39C5">
        <w:rPr>
          <w:rStyle w:val="ms-rtefontsize-2"/>
          <w:rFonts w:asciiTheme="minorHAnsi" w:hAnsiTheme="minorHAnsi" w:cstheme="minorHAnsi"/>
          <w:color w:val="444444"/>
          <w:lang w:val="en-US"/>
        </w:rPr>
        <w:t>)</w:t>
      </w:r>
      <w:r w:rsidR="00B24B3F" w:rsidRPr="00ED6DA5">
        <w:rPr>
          <w:rFonts w:asciiTheme="minorHAnsi" w:hAnsiTheme="minorHAnsi" w:cstheme="minorHAnsi"/>
          <w:sz w:val="19"/>
          <w:szCs w:val="19"/>
          <w:lang w:val="en-US"/>
        </w:rPr>
        <w:t>.</w:t>
      </w:r>
      <w:r w:rsidR="008C2595" w:rsidRPr="00ED6DA5">
        <w:rPr>
          <w:rFonts w:asciiTheme="minorHAnsi" w:hAnsiTheme="minorHAnsi" w:cstheme="minorHAnsi"/>
          <w:sz w:val="19"/>
          <w:szCs w:val="19"/>
          <w:lang w:val="en-US"/>
        </w:rPr>
        <w:t xml:space="preserve"> </w:t>
      </w:r>
      <w:proofErr w:type="gramStart"/>
      <w:r w:rsidRPr="00ED6DA5">
        <w:rPr>
          <w:rFonts w:asciiTheme="minorHAnsi" w:hAnsiTheme="minorHAnsi" w:cstheme="minorHAnsi"/>
          <w:sz w:val="19"/>
          <w:szCs w:val="19"/>
          <w:lang w:val="en-US"/>
        </w:rPr>
        <w:t>Following authorization, researchers</w:t>
      </w:r>
      <w:r w:rsidR="008C2595" w:rsidRPr="00ED6DA5">
        <w:rPr>
          <w:rFonts w:asciiTheme="minorHAnsi" w:hAnsiTheme="minorHAnsi" w:cstheme="minorHAnsi"/>
          <w:sz w:val="19"/>
          <w:szCs w:val="19"/>
          <w:lang w:val="en-US"/>
        </w:rPr>
        <w:t xml:space="preserve"> must sign a document in which they </w:t>
      </w:r>
      <w:r w:rsidRPr="00ED6DA5">
        <w:rPr>
          <w:rFonts w:asciiTheme="minorHAnsi" w:hAnsiTheme="minorHAnsi" w:cstheme="minorHAnsi"/>
          <w:sz w:val="19"/>
          <w:szCs w:val="19"/>
          <w:lang w:val="en-US"/>
        </w:rPr>
        <w:t xml:space="preserve">commit to keep the data in a secure environment, not attempt to re-identify </w:t>
      </w:r>
      <w:r w:rsidR="008C2595" w:rsidRPr="00ED6DA5">
        <w:rPr>
          <w:rFonts w:asciiTheme="minorHAnsi" w:hAnsiTheme="minorHAnsi" w:cstheme="minorHAnsi"/>
          <w:sz w:val="19"/>
          <w:szCs w:val="19"/>
          <w:lang w:val="en-US"/>
        </w:rPr>
        <w:t xml:space="preserve">patients </w:t>
      </w:r>
      <w:r w:rsidRPr="00ED6DA5">
        <w:rPr>
          <w:rFonts w:asciiTheme="minorHAnsi" w:hAnsiTheme="minorHAnsi" w:cstheme="minorHAnsi"/>
          <w:sz w:val="19"/>
          <w:szCs w:val="19"/>
          <w:lang w:val="en-US"/>
        </w:rPr>
        <w:t xml:space="preserve">or to cross </w:t>
      </w:r>
      <w:r w:rsidR="008C2595" w:rsidRPr="00ED6DA5">
        <w:rPr>
          <w:rFonts w:asciiTheme="minorHAnsi" w:hAnsiTheme="minorHAnsi" w:cstheme="minorHAnsi"/>
          <w:sz w:val="19"/>
          <w:szCs w:val="19"/>
          <w:lang w:val="en-US"/>
        </w:rPr>
        <w:t xml:space="preserve">data </w:t>
      </w:r>
      <w:r w:rsidRPr="00ED6DA5">
        <w:rPr>
          <w:rFonts w:asciiTheme="minorHAnsi" w:hAnsiTheme="minorHAnsi" w:cstheme="minorHAnsi"/>
          <w:sz w:val="19"/>
          <w:szCs w:val="19"/>
          <w:lang w:val="en-US"/>
        </w:rPr>
        <w:t>with other databases, not using the data for purposes or projects other than those specified in the project protocol</w:t>
      </w:r>
      <w:r w:rsidR="008C2595" w:rsidRPr="00ED6DA5">
        <w:rPr>
          <w:rFonts w:asciiTheme="minorHAnsi" w:hAnsiTheme="minorHAnsi" w:cstheme="minorHAnsi"/>
          <w:sz w:val="19"/>
          <w:szCs w:val="19"/>
          <w:lang w:val="en-US"/>
        </w:rPr>
        <w:t xml:space="preserve"> (including commercial purposes)</w:t>
      </w:r>
      <w:r w:rsidRPr="00ED6DA5">
        <w:rPr>
          <w:rFonts w:asciiTheme="minorHAnsi" w:hAnsiTheme="minorHAnsi" w:cstheme="minorHAnsi"/>
          <w:sz w:val="19"/>
          <w:szCs w:val="19"/>
          <w:lang w:val="en-US"/>
        </w:rPr>
        <w:t xml:space="preserve"> (although a new </w:t>
      </w:r>
      <w:r w:rsidR="008C2595" w:rsidRPr="00ED6DA5">
        <w:rPr>
          <w:rFonts w:asciiTheme="minorHAnsi" w:hAnsiTheme="minorHAnsi" w:cstheme="minorHAnsi"/>
          <w:sz w:val="19"/>
          <w:szCs w:val="19"/>
          <w:lang w:val="en-US"/>
        </w:rPr>
        <w:t>application</w:t>
      </w:r>
      <w:r w:rsidRPr="00ED6DA5">
        <w:rPr>
          <w:rFonts w:asciiTheme="minorHAnsi" w:hAnsiTheme="minorHAnsi" w:cstheme="minorHAnsi"/>
          <w:sz w:val="19"/>
          <w:szCs w:val="19"/>
          <w:lang w:val="en-US"/>
        </w:rPr>
        <w:t xml:space="preserve"> may be </w:t>
      </w:r>
      <w:r w:rsidR="008C2595" w:rsidRPr="00ED6DA5">
        <w:rPr>
          <w:rFonts w:asciiTheme="minorHAnsi" w:hAnsiTheme="minorHAnsi" w:cstheme="minorHAnsi"/>
          <w:sz w:val="19"/>
          <w:szCs w:val="19"/>
          <w:lang w:val="en-US"/>
        </w:rPr>
        <w:t>presented</w:t>
      </w:r>
      <w:r w:rsidRPr="00ED6DA5">
        <w:rPr>
          <w:rFonts w:asciiTheme="minorHAnsi" w:hAnsiTheme="minorHAnsi" w:cstheme="minorHAnsi"/>
          <w:sz w:val="19"/>
          <w:szCs w:val="19"/>
          <w:lang w:val="en-US"/>
        </w:rPr>
        <w:t xml:space="preserve"> for these purposes)</w:t>
      </w:r>
      <w:r w:rsidR="008C2595" w:rsidRPr="00ED6DA5">
        <w:rPr>
          <w:rFonts w:asciiTheme="minorHAnsi" w:hAnsiTheme="minorHAnsi" w:cstheme="minorHAnsi"/>
          <w:sz w:val="19"/>
          <w:szCs w:val="19"/>
          <w:lang w:val="en-US"/>
        </w:rPr>
        <w:t>,</w:t>
      </w:r>
      <w:r w:rsidRPr="00ED6DA5">
        <w:rPr>
          <w:rFonts w:asciiTheme="minorHAnsi" w:hAnsiTheme="minorHAnsi" w:cstheme="minorHAnsi"/>
          <w:sz w:val="19"/>
          <w:szCs w:val="19"/>
          <w:lang w:val="en-US"/>
        </w:rPr>
        <w:t xml:space="preserve"> and not transfer</w:t>
      </w:r>
      <w:r w:rsidR="008C2595" w:rsidRPr="00ED6DA5">
        <w:rPr>
          <w:rFonts w:asciiTheme="minorHAnsi" w:hAnsiTheme="minorHAnsi" w:cstheme="minorHAnsi"/>
          <w:sz w:val="19"/>
          <w:szCs w:val="19"/>
          <w:lang w:val="en-US"/>
        </w:rPr>
        <w:t>ring</w:t>
      </w:r>
      <w:r w:rsidRPr="00ED6DA5">
        <w:rPr>
          <w:rFonts w:asciiTheme="minorHAnsi" w:hAnsiTheme="minorHAnsi" w:cstheme="minorHAnsi"/>
          <w:sz w:val="19"/>
          <w:szCs w:val="19"/>
          <w:lang w:val="en-US"/>
        </w:rPr>
        <w:t xml:space="preserve"> the data to third parties.</w:t>
      </w:r>
      <w:proofErr w:type="gramEnd"/>
      <w:r w:rsidRPr="00ED6DA5">
        <w:rPr>
          <w:rFonts w:asciiTheme="minorHAnsi" w:hAnsiTheme="minorHAnsi" w:cstheme="minorHAnsi"/>
          <w:sz w:val="19"/>
          <w:szCs w:val="19"/>
          <w:lang w:val="en-US"/>
        </w:rPr>
        <w:t xml:space="preserve"> These latter commitments limit the possibility of storing data in open data repositories or including </w:t>
      </w:r>
      <w:r w:rsidR="008C2595" w:rsidRPr="00ED6DA5">
        <w:rPr>
          <w:rFonts w:asciiTheme="minorHAnsi" w:hAnsiTheme="minorHAnsi" w:cstheme="minorHAnsi"/>
          <w:sz w:val="19"/>
          <w:szCs w:val="19"/>
          <w:lang w:val="en-US"/>
        </w:rPr>
        <w:t xml:space="preserve">individual level </w:t>
      </w:r>
      <w:r w:rsidRPr="00ED6DA5">
        <w:rPr>
          <w:rFonts w:asciiTheme="minorHAnsi" w:hAnsiTheme="minorHAnsi" w:cstheme="minorHAnsi"/>
          <w:sz w:val="19"/>
          <w:szCs w:val="19"/>
          <w:lang w:val="en-US"/>
        </w:rPr>
        <w:t xml:space="preserve">data </w:t>
      </w:r>
      <w:proofErr w:type="gramStart"/>
      <w:r w:rsidRPr="00ED6DA5">
        <w:rPr>
          <w:rFonts w:asciiTheme="minorHAnsi" w:hAnsiTheme="minorHAnsi" w:cstheme="minorHAnsi"/>
          <w:sz w:val="19"/>
          <w:szCs w:val="19"/>
          <w:lang w:val="en-US"/>
        </w:rPr>
        <w:t>as  supplementary</w:t>
      </w:r>
      <w:proofErr w:type="gramEnd"/>
      <w:r w:rsidRPr="00ED6DA5">
        <w:rPr>
          <w:rFonts w:asciiTheme="minorHAnsi" w:hAnsiTheme="minorHAnsi" w:cstheme="minorHAnsi"/>
          <w:sz w:val="19"/>
          <w:szCs w:val="19"/>
          <w:lang w:val="en-US"/>
        </w:rPr>
        <w:t xml:space="preserve"> material in published articles.</w:t>
      </w:r>
    </w:p>
    <w:p w14:paraId="04760DCD" w14:textId="77777777" w:rsidR="005C58E5" w:rsidRPr="00ED6DA5" w:rsidRDefault="005C58E5" w:rsidP="005C58E5">
      <w:pPr>
        <w:spacing w:before="1" w:after="120" w:line="360" w:lineRule="auto"/>
        <w:ind w:right="-30"/>
        <w:jc w:val="both"/>
        <w:rPr>
          <w:rFonts w:asciiTheme="minorHAnsi" w:hAnsiTheme="minorHAnsi" w:cstheme="minorHAnsi"/>
          <w:sz w:val="19"/>
          <w:szCs w:val="19"/>
          <w:lang w:val="en-US"/>
        </w:rPr>
      </w:pPr>
    </w:p>
    <w:p w14:paraId="00000038" w14:textId="52507944" w:rsidR="00892683" w:rsidRPr="00ED6DA5" w:rsidRDefault="00CE3CD0"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7. Ethical approval</w:t>
      </w:r>
    </w:p>
    <w:p w14:paraId="7448FD11" w14:textId="2E92B826" w:rsidR="00CE3CD0" w:rsidRPr="00ED6DA5" w:rsidRDefault="00CE3CD0"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Not applicable</w:t>
      </w:r>
    </w:p>
    <w:p w14:paraId="4DAF4EAA" w14:textId="5969A6D3"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p>
    <w:p w14:paraId="071CF602" w14:textId="77777777"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commentRangeStart w:id="7"/>
      <w:r w:rsidRPr="00ED6DA5">
        <w:rPr>
          <w:rFonts w:asciiTheme="minorHAnsi" w:hAnsiTheme="minorHAnsi" w:cstheme="minorHAnsi"/>
          <w:b/>
          <w:sz w:val="19"/>
          <w:szCs w:val="19"/>
          <w:lang w:val="en-US"/>
        </w:rPr>
        <w:t>8. Author contributions</w:t>
      </w:r>
      <w:commentRangeEnd w:id="7"/>
      <w:r w:rsidRPr="00ED6DA5">
        <w:rPr>
          <w:rStyle w:val="Refdecomentario"/>
          <w:rFonts w:asciiTheme="minorHAnsi" w:hAnsiTheme="minorHAnsi" w:cstheme="minorHAnsi"/>
        </w:rPr>
        <w:commentReference w:id="7"/>
      </w:r>
    </w:p>
    <w:p w14:paraId="5DFAC4A1" w14:textId="77777777"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p>
    <w:p w14:paraId="5C2F9C24" w14:textId="1181231E"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t>9. Supplementary data</w:t>
      </w:r>
    </w:p>
    <w:p w14:paraId="222D03C0" w14:textId="223052CB" w:rsidR="00CE3CD0" w:rsidRPr="00ED6DA5" w:rsidRDefault="00CE3CD0"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Not applicable</w:t>
      </w:r>
    </w:p>
    <w:p w14:paraId="73A5D3E4" w14:textId="32E50087"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p>
    <w:p w14:paraId="1651F929" w14:textId="41A9633C"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r w:rsidRPr="00ED6DA5">
        <w:rPr>
          <w:rFonts w:asciiTheme="minorHAnsi" w:hAnsiTheme="minorHAnsi" w:cstheme="minorHAnsi"/>
          <w:b/>
          <w:sz w:val="19"/>
          <w:szCs w:val="19"/>
          <w:lang w:val="en-US"/>
        </w:rPr>
        <w:lastRenderedPageBreak/>
        <w:t>10. Funding</w:t>
      </w:r>
    </w:p>
    <w:p w14:paraId="1A50D7B2" w14:textId="5934293F" w:rsidR="00CE3CD0" w:rsidRPr="00ED6DA5" w:rsidRDefault="00CE3CD0" w:rsidP="005C58E5">
      <w:pPr>
        <w:spacing w:before="1" w:after="120" w:line="360"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Not applicable</w:t>
      </w:r>
    </w:p>
    <w:p w14:paraId="411F4B99" w14:textId="68A41421"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p>
    <w:p w14:paraId="79A5373D" w14:textId="03F676AA"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commentRangeStart w:id="8"/>
      <w:r w:rsidRPr="00ED6DA5">
        <w:rPr>
          <w:rFonts w:asciiTheme="minorHAnsi" w:hAnsiTheme="minorHAnsi" w:cstheme="minorHAnsi"/>
          <w:b/>
          <w:sz w:val="19"/>
          <w:szCs w:val="19"/>
          <w:lang w:val="en-US"/>
        </w:rPr>
        <w:t>11. Acknowledgements</w:t>
      </w:r>
      <w:commentRangeEnd w:id="8"/>
      <w:r w:rsidR="00F1364C" w:rsidRPr="00ED6DA5">
        <w:rPr>
          <w:rStyle w:val="Refdecomentario"/>
          <w:rFonts w:asciiTheme="minorHAnsi" w:hAnsiTheme="minorHAnsi" w:cstheme="minorHAnsi"/>
        </w:rPr>
        <w:commentReference w:id="8"/>
      </w:r>
    </w:p>
    <w:p w14:paraId="2132F967" w14:textId="3B96AD40"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p>
    <w:p w14:paraId="1E813902" w14:textId="039DD5EA" w:rsidR="00CE3CD0" w:rsidRPr="00ED6DA5" w:rsidRDefault="00CE3CD0" w:rsidP="005C58E5">
      <w:pPr>
        <w:spacing w:before="1" w:after="120" w:line="360" w:lineRule="auto"/>
        <w:ind w:right="-30"/>
        <w:jc w:val="both"/>
        <w:rPr>
          <w:rFonts w:asciiTheme="minorHAnsi" w:hAnsiTheme="minorHAnsi" w:cstheme="minorHAnsi"/>
          <w:b/>
          <w:sz w:val="19"/>
          <w:szCs w:val="19"/>
          <w:lang w:val="en-US"/>
        </w:rPr>
      </w:pPr>
      <w:commentRangeStart w:id="9"/>
      <w:r w:rsidRPr="00ED6DA5">
        <w:rPr>
          <w:rFonts w:asciiTheme="minorHAnsi" w:hAnsiTheme="minorHAnsi" w:cstheme="minorHAnsi"/>
          <w:b/>
          <w:sz w:val="19"/>
          <w:szCs w:val="19"/>
          <w:lang w:val="en-US"/>
        </w:rPr>
        <w:t>12. Conflicts of interest</w:t>
      </w:r>
      <w:commentRangeEnd w:id="9"/>
      <w:r w:rsidR="00F1364C" w:rsidRPr="00ED6DA5">
        <w:rPr>
          <w:rStyle w:val="Refdecomentario"/>
          <w:rFonts w:asciiTheme="minorHAnsi" w:hAnsiTheme="minorHAnsi" w:cstheme="minorHAnsi"/>
        </w:rPr>
        <w:commentReference w:id="9"/>
      </w:r>
    </w:p>
    <w:p w14:paraId="00000039" w14:textId="77777777" w:rsidR="00892683" w:rsidRPr="00ED6DA5" w:rsidRDefault="00892683" w:rsidP="005C58E5">
      <w:pPr>
        <w:spacing w:after="120"/>
        <w:ind w:right="99"/>
        <w:jc w:val="both"/>
        <w:rPr>
          <w:rFonts w:asciiTheme="minorHAnsi" w:hAnsiTheme="minorHAnsi" w:cstheme="minorHAnsi"/>
          <w:sz w:val="16"/>
          <w:szCs w:val="16"/>
          <w:lang w:val="en-US"/>
        </w:rPr>
      </w:pPr>
    </w:p>
    <w:p w14:paraId="0000003B" w14:textId="52C85942" w:rsidR="00892683" w:rsidRPr="00ED6DA5" w:rsidRDefault="00A01BB0" w:rsidP="005C58E5">
      <w:pPr>
        <w:spacing w:after="120"/>
        <w:rPr>
          <w:rFonts w:asciiTheme="minorHAnsi" w:hAnsiTheme="minorHAnsi" w:cstheme="minorHAnsi"/>
          <w:b/>
          <w:lang w:val="en-US"/>
        </w:rPr>
      </w:pPr>
      <w:r w:rsidRPr="00ED6DA5">
        <w:rPr>
          <w:rFonts w:asciiTheme="minorHAnsi" w:hAnsiTheme="minorHAnsi" w:cstheme="minorHAnsi"/>
          <w:b/>
          <w:lang w:val="en-US"/>
        </w:rPr>
        <w:t>13. References</w:t>
      </w:r>
    </w:p>
    <w:p w14:paraId="6B152AF1" w14:textId="261D43F5" w:rsidR="00A01BB0" w:rsidRPr="00ED6DA5" w:rsidRDefault="00A01BB0" w:rsidP="00A01BB0">
      <w:pPr>
        <w:rPr>
          <w:rFonts w:asciiTheme="minorHAnsi" w:hAnsiTheme="minorHAnsi" w:cstheme="minorHAnsi"/>
          <w:lang w:val="en-US"/>
        </w:rPr>
      </w:pPr>
    </w:p>
    <w:p w14:paraId="4C35E71F" w14:textId="5947BDEB" w:rsidR="00FC2ED7" w:rsidRPr="00435A81" w:rsidRDefault="002960CD" w:rsidP="00FC2ED7">
      <w:pPr>
        <w:widowControl w:val="0"/>
        <w:autoSpaceDE w:val="0"/>
        <w:autoSpaceDN w:val="0"/>
        <w:adjustRightInd w:val="0"/>
        <w:ind w:left="640" w:hanging="640"/>
        <w:rPr>
          <w:rFonts w:ascii="Calibri" w:hAnsi="Calibri" w:cs="Calibri"/>
          <w:noProof/>
          <w:szCs w:val="24"/>
          <w:lang w:val="en-GB"/>
        </w:rPr>
      </w:pPr>
      <w:r w:rsidRPr="00ED6DA5">
        <w:rPr>
          <w:rFonts w:asciiTheme="minorHAnsi" w:hAnsiTheme="minorHAnsi" w:cstheme="minorHAnsi"/>
          <w:lang w:val="en-US"/>
        </w:rPr>
        <w:fldChar w:fldCharType="begin" w:fldLock="1"/>
      </w:r>
      <w:r w:rsidRPr="00ED6DA5">
        <w:rPr>
          <w:rFonts w:asciiTheme="minorHAnsi" w:hAnsiTheme="minorHAnsi" w:cstheme="minorHAnsi"/>
          <w:lang w:val="en-US"/>
        </w:rPr>
        <w:instrText xml:space="preserve">ADDIN Mendeley Bibliography CSL_BIBLIOGRAPHY </w:instrText>
      </w:r>
      <w:r w:rsidRPr="00ED6DA5">
        <w:rPr>
          <w:rFonts w:asciiTheme="minorHAnsi" w:hAnsiTheme="minorHAnsi" w:cstheme="minorHAnsi"/>
          <w:lang w:val="en-US"/>
        </w:rPr>
        <w:fldChar w:fldCharType="separate"/>
      </w:r>
      <w:r w:rsidR="00FC2ED7" w:rsidRPr="00435A81">
        <w:rPr>
          <w:rFonts w:ascii="Calibri" w:hAnsi="Calibri" w:cs="Calibri"/>
          <w:noProof/>
          <w:szCs w:val="24"/>
          <w:lang w:val="en-GB"/>
        </w:rPr>
        <w:t xml:space="preserve">1. </w:t>
      </w:r>
      <w:r w:rsidR="00FC2ED7" w:rsidRPr="00435A81">
        <w:rPr>
          <w:rFonts w:ascii="Calibri" w:hAnsi="Calibri" w:cs="Calibri"/>
          <w:noProof/>
          <w:szCs w:val="24"/>
          <w:lang w:val="en-GB"/>
        </w:rPr>
        <w:tab/>
        <w:t>OECD/European Observatory on Health Systems and Policies (2021), Spain: Country Health Profile 2021, State of Health in the EU, OECD Publishing, Paris/European Observatory on Health Systems and Policies, Brussels.</w:t>
      </w:r>
    </w:p>
    <w:p w14:paraId="4AF06408" w14:textId="77777777" w:rsidR="00FC2ED7" w:rsidRPr="00FC2ED7" w:rsidRDefault="00FC2ED7" w:rsidP="00FC2ED7">
      <w:pPr>
        <w:widowControl w:val="0"/>
        <w:autoSpaceDE w:val="0"/>
        <w:autoSpaceDN w:val="0"/>
        <w:adjustRightInd w:val="0"/>
        <w:ind w:left="640" w:hanging="640"/>
        <w:rPr>
          <w:rFonts w:ascii="Calibri" w:hAnsi="Calibri" w:cs="Calibri"/>
          <w:noProof/>
          <w:szCs w:val="24"/>
        </w:rPr>
      </w:pPr>
      <w:r w:rsidRPr="00FC2ED7">
        <w:rPr>
          <w:rFonts w:ascii="Calibri" w:hAnsi="Calibri" w:cs="Calibri"/>
          <w:noProof/>
          <w:szCs w:val="24"/>
        </w:rPr>
        <w:t xml:space="preserve">2. </w:t>
      </w:r>
      <w:r w:rsidRPr="00FC2ED7">
        <w:rPr>
          <w:rFonts w:ascii="Calibri" w:hAnsi="Calibri" w:cs="Calibri"/>
          <w:noProof/>
          <w:szCs w:val="24"/>
        </w:rPr>
        <w:tab/>
        <w:t>Instituto Nacional de Estadística. https://www.ine.es/</w:t>
      </w:r>
    </w:p>
    <w:p w14:paraId="033A6399"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 </w:t>
      </w:r>
      <w:r w:rsidRPr="00435A81">
        <w:rPr>
          <w:rFonts w:ascii="Calibri" w:hAnsi="Calibri" w:cs="Calibri"/>
          <w:noProof/>
          <w:szCs w:val="24"/>
          <w:lang w:val="en-GB"/>
        </w:rPr>
        <w:tab/>
        <w:t>International Classification of Primary Care, 2nd edition (ICPC-2). https://www.who.int/standards/classifications/other-classifications/international-classification-of-primary-care</w:t>
      </w:r>
    </w:p>
    <w:p w14:paraId="720B8C24"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4. </w:t>
      </w:r>
      <w:r w:rsidRPr="00435A81">
        <w:rPr>
          <w:rFonts w:ascii="Calibri" w:hAnsi="Calibri" w:cs="Calibri"/>
          <w:noProof/>
          <w:szCs w:val="24"/>
          <w:lang w:val="en-GB"/>
        </w:rPr>
        <w:tab/>
        <w:t>Anatomical Therapeutic Chemical (ATC) Classification. https://www.who.int/tools/atc-ddd-toolkit/atc-classification</w:t>
      </w:r>
    </w:p>
    <w:p w14:paraId="400C3DB0"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5. </w:t>
      </w:r>
      <w:r w:rsidRPr="00435A81">
        <w:rPr>
          <w:rFonts w:ascii="Calibri" w:hAnsi="Calibri" w:cs="Calibri"/>
          <w:noProof/>
          <w:szCs w:val="24"/>
          <w:lang w:val="en-GB"/>
        </w:rPr>
        <w:tab/>
        <w:t>de Miguel Díez J, López de Andrés A, Jiménez García R (2020) The Minimum Basic Data Set (MBDS), Our Big Data for the Epidemiological Investigation of Respiratory Diseases. Arch Bronconeumol 56:267–268. https://doi.org/10.1016/j.arbres.2019.04.009</w:t>
      </w:r>
    </w:p>
    <w:p w14:paraId="30A7560A"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6. </w:t>
      </w:r>
      <w:r w:rsidRPr="00435A81">
        <w:rPr>
          <w:rFonts w:ascii="Calibri" w:hAnsi="Calibri" w:cs="Calibri"/>
          <w:noProof/>
          <w:szCs w:val="24"/>
          <w:lang w:val="en-GB"/>
        </w:rPr>
        <w:tab/>
        <w:t>International Statistical Classification of Diseases and Related Health Problems (ICD)</w:t>
      </w:r>
    </w:p>
    <w:p w14:paraId="1E9C93F4"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7. </w:t>
      </w:r>
      <w:r w:rsidRPr="00435A81">
        <w:rPr>
          <w:rFonts w:ascii="Calibri" w:hAnsi="Calibri" w:cs="Calibri"/>
          <w:noProof/>
          <w:szCs w:val="24"/>
          <w:lang w:val="en-GB"/>
        </w:rPr>
        <w:tab/>
        <w:t>Tableau server</w:t>
      </w:r>
    </w:p>
    <w:p w14:paraId="77E4B4B4"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8. </w:t>
      </w:r>
      <w:r w:rsidRPr="00435A81">
        <w:rPr>
          <w:rFonts w:ascii="Calibri" w:hAnsi="Calibri" w:cs="Calibri"/>
          <w:noProof/>
          <w:szCs w:val="24"/>
          <w:lang w:val="en-GB"/>
        </w:rPr>
        <w:tab/>
        <w:t>Fresán U, Guevara M, Elía F, et al (2021) Independent Role of Severe Obesity as a Risk Factor for COVID-19 Hospitalization: A Spanish Population-Based Cohort Study. Obesity 29:29–37. https://doi.org/10.1002/oby.23029</w:t>
      </w:r>
    </w:p>
    <w:p w14:paraId="1BF55F05"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9. </w:t>
      </w:r>
      <w:r w:rsidRPr="00435A81">
        <w:rPr>
          <w:rFonts w:ascii="Calibri" w:hAnsi="Calibri" w:cs="Calibri"/>
          <w:noProof/>
          <w:szCs w:val="24"/>
          <w:lang w:val="en-GB"/>
        </w:rPr>
        <w:tab/>
        <w:t>Martínez-Baz I, Miqueleiz A, Casado I, et al (2021) Effectiveness of COVID-19 vaccines in preventing SARS-CoV-2 infection and hospitalisation, Navarre, Spain, January to April 2021. Eurosurveillance 26:1–7. https://doi.org/10.2807/1560-7917.ES.2021.26.21.2100438</w:t>
      </w:r>
    </w:p>
    <w:p w14:paraId="2F4AFF96"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10. </w:t>
      </w:r>
      <w:r w:rsidRPr="00435A81">
        <w:rPr>
          <w:rFonts w:ascii="Calibri" w:hAnsi="Calibri" w:cs="Calibri"/>
          <w:noProof/>
          <w:szCs w:val="24"/>
          <w:lang w:val="en-GB"/>
        </w:rPr>
        <w:tab/>
        <w:t>Kissling E, Hooiveld M, Sandonis Martín V, et al (2021) Vaccine effectiveness against symptomatic SARS-CoV-2 infection in adults aged 65 years and older in primary care: I-MOVE-COVID-19 project, Europe, December 2020 to May 2021. Euro Surveill 26:1–7. https://doi.org/10.2807/1560-7917.ES.2021.26.29.2100670</w:t>
      </w:r>
    </w:p>
    <w:p w14:paraId="6B3BDCE1"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11. </w:t>
      </w:r>
      <w:r w:rsidRPr="00435A81">
        <w:rPr>
          <w:rFonts w:ascii="Calibri" w:hAnsi="Calibri" w:cs="Calibri"/>
          <w:noProof/>
          <w:szCs w:val="24"/>
          <w:lang w:val="en-GB"/>
        </w:rPr>
        <w:tab/>
        <w:t>Martínez-Baz I, Trobajo-Sanmartín C, Miqueleiz A, et al (2021) Product-specific COVID-19 vaccine effectiveness against secondary infection in close contacts, Navarre, Spain, April to August 2021. Eurosurveillance 26:1–7. https://doi.org/10.2807/1560-7917.ES.2021.26.39.2100894</w:t>
      </w:r>
    </w:p>
    <w:p w14:paraId="72959733"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12. </w:t>
      </w:r>
      <w:r w:rsidRPr="00435A81">
        <w:rPr>
          <w:rFonts w:ascii="Calibri" w:hAnsi="Calibri" w:cs="Calibri"/>
          <w:noProof/>
          <w:szCs w:val="24"/>
          <w:lang w:val="en-GB"/>
        </w:rPr>
        <w:tab/>
        <w:t>Enguita-Germán M, Librero J, Leache L, et al (2022) Role of the AB0 blood group in COVID-19 infection and complications: A population-based study. Transfus Apher Sci 103357. https://doi.org/10.1016/j.transci.2022.103357</w:t>
      </w:r>
    </w:p>
    <w:p w14:paraId="6FD67C48"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13. </w:t>
      </w:r>
      <w:r w:rsidRPr="00435A81">
        <w:rPr>
          <w:rFonts w:ascii="Calibri" w:hAnsi="Calibri" w:cs="Calibri"/>
          <w:noProof/>
          <w:szCs w:val="24"/>
          <w:lang w:val="en-GB"/>
        </w:rPr>
        <w:tab/>
        <w:t>Kissling E, Hooiveld M, Martinez-Baz I, et al (2022) Effectiveness of complete primary vaccination against COVID-19 at primary care and community level during predominant Delta circulation in Europe: multicentre analysis, I-MOVE-COVID-19 and ECDC networks, July to August 2021. Eurosurveillance 27:. https://doi.org/10.2807/1560-7917.ES.2022.27.21.2101104</w:t>
      </w:r>
    </w:p>
    <w:p w14:paraId="126AC0A2"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14. </w:t>
      </w:r>
      <w:r w:rsidRPr="00435A81">
        <w:rPr>
          <w:rFonts w:ascii="Calibri" w:hAnsi="Calibri" w:cs="Calibri"/>
          <w:noProof/>
          <w:szCs w:val="24"/>
          <w:lang w:val="en-GB"/>
        </w:rPr>
        <w:tab/>
        <w:t>Leache L, Gutiérrez-Valencia M, Enguita-Germán M, et al (2022) COVID-19 infection and complications according to ABO blood group in the elderly: A population-based subcohort and meta-analysis. Vox Sang 117:1230–1234. https://doi.org/10.1111/vox.13334</w:t>
      </w:r>
    </w:p>
    <w:p w14:paraId="246CBEAD"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lastRenderedPageBreak/>
        <w:t xml:space="preserve">15. </w:t>
      </w:r>
      <w:r w:rsidRPr="00435A81">
        <w:rPr>
          <w:rFonts w:ascii="Calibri" w:hAnsi="Calibri" w:cs="Calibri"/>
          <w:noProof/>
          <w:szCs w:val="24"/>
          <w:lang w:val="en-GB"/>
        </w:rPr>
        <w:tab/>
        <w:t>Fresán U, Guevara M, Trobajo-Sanmartín C, et al (2021) Hypertension and related comorbidities as potential risk factors for covid-19 hospitalization and severity: A prospective population-based cohort study. J Clin Med 10:1–12. https://doi.org/10.3390/jcm10061194</w:t>
      </w:r>
    </w:p>
    <w:p w14:paraId="7ADBB2AF"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16. </w:t>
      </w:r>
      <w:r w:rsidRPr="00435A81">
        <w:rPr>
          <w:rFonts w:ascii="Calibri" w:hAnsi="Calibri" w:cs="Calibri"/>
          <w:noProof/>
          <w:szCs w:val="24"/>
          <w:lang w:val="en-GB"/>
        </w:rPr>
        <w:tab/>
        <w:t>Castilla J, Guevara M, Miqueleiz A, et al (2021) Risk factors of infection, hospitalization and death from SARS-CoV-2: A population-based cohort study. J Clin Med 10:1–13. https://doi.org/10.3390/jcm10122608</w:t>
      </w:r>
    </w:p>
    <w:p w14:paraId="5962DA7C"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17. </w:t>
      </w:r>
      <w:r w:rsidRPr="00435A81">
        <w:rPr>
          <w:rFonts w:ascii="Calibri" w:hAnsi="Calibri" w:cs="Calibri"/>
          <w:noProof/>
          <w:szCs w:val="24"/>
          <w:lang w:val="en-GB"/>
        </w:rPr>
        <w:tab/>
        <w:t>Leache L, Arrizibita O, Gutiérrez‐valencia M, et al (2021) Incidence of attention deficit hyperactivity disorder (ADHD) diagnoses in navarre (Spain) from 2003 to 2019. Int J Environ Res Public Health 18:. https://doi.org/10.3390/ijerph18179208</w:t>
      </w:r>
    </w:p>
    <w:p w14:paraId="4064AB14" w14:textId="77777777" w:rsidR="00FC2ED7" w:rsidRPr="00FC2ED7" w:rsidRDefault="00FC2ED7" w:rsidP="00FC2ED7">
      <w:pPr>
        <w:widowControl w:val="0"/>
        <w:autoSpaceDE w:val="0"/>
        <w:autoSpaceDN w:val="0"/>
        <w:adjustRightInd w:val="0"/>
        <w:ind w:left="640" w:hanging="640"/>
        <w:rPr>
          <w:rFonts w:ascii="Calibri" w:hAnsi="Calibri" w:cs="Calibri"/>
          <w:noProof/>
          <w:szCs w:val="24"/>
        </w:rPr>
      </w:pPr>
      <w:r w:rsidRPr="00435A81">
        <w:rPr>
          <w:rFonts w:ascii="Calibri" w:hAnsi="Calibri" w:cs="Calibri"/>
          <w:noProof/>
          <w:szCs w:val="24"/>
          <w:lang w:val="en-GB"/>
        </w:rPr>
        <w:t xml:space="preserve">18. </w:t>
      </w:r>
      <w:r w:rsidRPr="00435A81">
        <w:rPr>
          <w:rFonts w:ascii="Calibri" w:hAnsi="Calibri" w:cs="Calibri"/>
          <w:noProof/>
          <w:szCs w:val="24"/>
          <w:lang w:val="en-GB"/>
        </w:rPr>
        <w:tab/>
        <w:t xml:space="preserve">Martínez-Velilla N, Valenzuela PL, Sáez De Asteasu ML, et al (2021) Effects of a Tailored Exercise Intervention in Acutely Hospitalized Oldest Old Diabetic Adults: An Ancillary Analysis. </w:t>
      </w:r>
      <w:r w:rsidRPr="00FC2ED7">
        <w:rPr>
          <w:rFonts w:ascii="Calibri" w:hAnsi="Calibri" w:cs="Calibri"/>
          <w:noProof/>
          <w:szCs w:val="24"/>
        </w:rPr>
        <w:t>J Clin Endocrinol Metab 106:E899–E906. https://doi.org/10.1210/clinem/dgaa809</w:t>
      </w:r>
    </w:p>
    <w:p w14:paraId="7103E48C"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19. </w:t>
      </w:r>
      <w:r w:rsidRPr="00435A81">
        <w:rPr>
          <w:rFonts w:ascii="Calibri" w:hAnsi="Calibri" w:cs="Calibri"/>
          <w:noProof/>
          <w:szCs w:val="24"/>
          <w:lang w:val="en-GB"/>
        </w:rPr>
        <w:tab/>
        <w:t>Jansana A, Domingo L, Ibañez B, et al (2022) Use of health services among long-term breast cancer survivors in Spain: longitudinal study based on real-world data. J Cancer Surviv 16:132–141. https://doi.org/10.1007/s11764-021-01011-z</w:t>
      </w:r>
    </w:p>
    <w:p w14:paraId="3D63B73C"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20. </w:t>
      </w:r>
      <w:r w:rsidRPr="00435A81">
        <w:rPr>
          <w:rFonts w:ascii="Calibri" w:hAnsi="Calibri" w:cs="Calibri"/>
          <w:noProof/>
          <w:szCs w:val="24"/>
          <w:lang w:val="en-GB"/>
        </w:rPr>
        <w:tab/>
        <w:t>Tamayo I, Librero-Lopez J, Galbete A, et al (2023) Cohort Profile: CArdiovascular Risk in patients with DIAbetes in NAvarra (CARDIANA cohort). BMJ Open 13:e066052. https://doi.org/10.1136/bmjopen-2022-066052</w:t>
      </w:r>
    </w:p>
    <w:p w14:paraId="357953B0"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21. </w:t>
      </w:r>
      <w:r w:rsidRPr="00435A81">
        <w:rPr>
          <w:rFonts w:ascii="Calibri" w:hAnsi="Calibri" w:cs="Calibri"/>
          <w:noProof/>
          <w:szCs w:val="24"/>
          <w:lang w:val="en-GB"/>
        </w:rPr>
        <w:tab/>
        <w:t>Enguita-Germán M, Tamayo I, Galbete A, et al (2021) Effect of physical activity on cardiovascular event risk in a population-based cohort of patients with type 2 diabetes. Int J Environ Res Public Health 18:. https://doi.org/10.3390/ijerph182312370</w:t>
      </w:r>
    </w:p>
    <w:p w14:paraId="0A8C4714"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22. </w:t>
      </w:r>
      <w:r w:rsidRPr="00435A81">
        <w:rPr>
          <w:rFonts w:ascii="Calibri" w:hAnsi="Calibri" w:cs="Calibri"/>
          <w:noProof/>
          <w:szCs w:val="24"/>
          <w:lang w:val="en-GB"/>
        </w:rPr>
        <w:tab/>
        <w:t>Galbete A, Cambra K, Forga L, et al (2019) Achievement of cardiovascular risk factor targets according to sex and previous history of cardiovascular disease in type 2 diabetes: A population-based study. J Diabetes Complications 33:. https://doi.org/10.1016/j.jdiacomp.2019.107445</w:t>
      </w:r>
    </w:p>
    <w:p w14:paraId="428F9053"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23. </w:t>
      </w:r>
      <w:r w:rsidRPr="00435A81">
        <w:rPr>
          <w:rFonts w:ascii="Calibri" w:hAnsi="Calibri" w:cs="Calibri"/>
          <w:noProof/>
          <w:szCs w:val="24"/>
          <w:lang w:val="en-GB"/>
        </w:rPr>
        <w:tab/>
        <w:t>Ibáñez B, Galbete A, Goñi MJ, et al (2018) Socioeconomic inequalities in cardiometabolic control in patients with type 2 diabetes. BMC Public Health 18:1–9. https://doi.org/10.1186/s12889-018-5269-0</w:t>
      </w:r>
    </w:p>
    <w:p w14:paraId="18A093A0"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24. </w:t>
      </w:r>
      <w:r w:rsidRPr="00435A81">
        <w:rPr>
          <w:rFonts w:ascii="Calibri" w:hAnsi="Calibri" w:cs="Calibri"/>
          <w:noProof/>
          <w:szCs w:val="24"/>
          <w:lang w:val="en-GB"/>
        </w:rPr>
        <w:tab/>
        <w:t>Jansana A, Del Cura I, Prados-Torres A, et al (2020) Use of real-world data to study health services utilisation and comorbidities in long-term breast cancer survivors (the SURBCAN study): Study protocol for a longitudinal population-based cohort study. BMJ Open 10:. https://doi.org/10.1136/bmjopen-2020-040253</w:t>
      </w:r>
    </w:p>
    <w:p w14:paraId="634C21F0"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25. </w:t>
      </w:r>
      <w:r w:rsidRPr="00435A81">
        <w:rPr>
          <w:rFonts w:ascii="Calibri" w:hAnsi="Calibri" w:cs="Calibri"/>
          <w:noProof/>
          <w:szCs w:val="24"/>
          <w:lang w:val="en-GB"/>
        </w:rPr>
        <w:tab/>
        <w:t>Bretos-Azcona PE, Ibarrola Guillén C, Sánchez-Iriso E, et al (2022) Multisystem chronic illness prognostication in non-oncologic integrated care. BMJ Support Palliat Care 12:E112–E119. https://doi.org/10.1136/bmjspcare-2019-002055</w:t>
      </w:r>
    </w:p>
    <w:p w14:paraId="7ABED298"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26. </w:t>
      </w:r>
      <w:r w:rsidRPr="00435A81">
        <w:rPr>
          <w:rFonts w:ascii="Calibri" w:hAnsi="Calibri" w:cs="Calibri"/>
          <w:noProof/>
          <w:szCs w:val="24"/>
          <w:lang w:val="en-GB"/>
        </w:rPr>
        <w:tab/>
        <w:t>Sayon-Orea C, Moreno-Iribas C, Delfrade J, et al (2020) Inverse-probability weighting and multiple imputation for evaluating selection bias in the estimation of childhood obesity prevalence using data from electronic health records. BMC Med Inform Decis Mak 20:1–10. https://doi.org/10.1186/s12911-020-1020-8</w:t>
      </w:r>
    </w:p>
    <w:p w14:paraId="05A20C54"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27. </w:t>
      </w:r>
      <w:r w:rsidRPr="00435A81">
        <w:rPr>
          <w:rFonts w:ascii="Calibri" w:hAnsi="Calibri" w:cs="Calibri"/>
          <w:noProof/>
          <w:szCs w:val="24"/>
          <w:lang w:val="en-GB"/>
        </w:rPr>
        <w:tab/>
        <w:t>Mira JJ, Martin-Delgado J, Aibar C, et al (2020) Bed 13 is not worse than any other. A retrospective cohort study. J Healthc Qual Res 35:79–85. https://doi.org/10.1016/j.jhqr.2019.11.002</w:t>
      </w:r>
    </w:p>
    <w:p w14:paraId="34BFB6C7"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28. </w:t>
      </w:r>
      <w:r w:rsidRPr="00435A81">
        <w:rPr>
          <w:rFonts w:ascii="Calibri" w:hAnsi="Calibri" w:cs="Calibri"/>
          <w:noProof/>
          <w:szCs w:val="24"/>
          <w:lang w:val="en-GB"/>
        </w:rPr>
        <w:tab/>
        <w:t>Librero J, Ibañez B, Martínez-Lizaga N, et al (2017) Applying spatio-temporal models to assess variations across health care areas and regions: Lessons from the decentralized Spanish National Health System. PLoS One 12:1–12. https://doi.org/10.1371/journal.pone.0170480</w:t>
      </w:r>
    </w:p>
    <w:p w14:paraId="39D3B5FA"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29. </w:t>
      </w:r>
      <w:r w:rsidRPr="00435A81">
        <w:rPr>
          <w:rFonts w:ascii="Calibri" w:hAnsi="Calibri" w:cs="Calibri"/>
          <w:noProof/>
          <w:szCs w:val="24"/>
          <w:lang w:val="en-GB"/>
        </w:rPr>
        <w:tab/>
        <w:t>Librero J, Ibañez-Beroiz B, Peiró S, et al (2016) Trends and area variations in Potentially Preventable Admissions for COPD in Spain (2002-2013): A significant decline and convergence between areas. BMC Health Serv Res 16:1–10. https://doi.org/10.1186/s12913-016-1624-y</w:t>
      </w:r>
    </w:p>
    <w:p w14:paraId="09F90ED1"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30. </w:t>
      </w:r>
      <w:r w:rsidRPr="00435A81">
        <w:rPr>
          <w:rFonts w:ascii="Calibri" w:hAnsi="Calibri" w:cs="Calibri"/>
          <w:noProof/>
          <w:szCs w:val="24"/>
          <w:lang w:val="en-GB"/>
        </w:rPr>
        <w:tab/>
        <w:t>Ibañez-Beroiz B, Librero J, Bernal-Delgado E, et al (2014) Joint spatial modeling to identify shared patterns among chronic related potentially preventable hospitalizations. BMC Med Res Methodol 14:1–9. https://doi.org/10.1186/1471-2288-14-74</w:t>
      </w:r>
    </w:p>
    <w:p w14:paraId="32BA16FB"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31. </w:t>
      </w:r>
      <w:r w:rsidRPr="00435A81">
        <w:rPr>
          <w:rFonts w:ascii="Calibri" w:hAnsi="Calibri" w:cs="Calibri"/>
          <w:noProof/>
          <w:szCs w:val="24"/>
          <w:lang w:val="en-GB"/>
        </w:rPr>
        <w:tab/>
        <w:t>Bernal-Delgado E, García-Armesto S, Peiró S (2014) Atlas of Variations in Medical Practice in Spain: The Spanish National Health Service under scrutiny. Health Policy (New York) 114:15–30. https://doi.org/10.1016/j.healthpol.2013.07.013</w:t>
      </w:r>
    </w:p>
    <w:p w14:paraId="281077B9"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32. </w:t>
      </w:r>
      <w:r w:rsidRPr="00435A81">
        <w:rPr>
          <w:rFonts w:ascii="Calibri" w:hAnsi="Calibri" w:cs="Calibri"/>
          <w:noProof/>
          <w:szCs w:val="24"/>
          <w:lang w:val="en-GB"/>
        </w:rPr>
        <w:tab/>
        <w:t xml:space="preserve">Angulo-Pueyo E, Comendeiro-Maaløe M, et al (2022) Atlas VPM: two decades informing on </w:t>
      </w:r>
      <w:r w:rsidRPr="00435A81">
        <w:rPr>
          <w:rFonts w:ascii="Calibri" w:hAnsi="Calibri" w:cs="Calibri"/>
          <w:noProof/>
          <w:szCs w:val="24"/>
          <w:lang w:val="en-GB"/>
        </w:rPr>
        <w:lastRenderedPageBreak/>
        <w:t>unwarranted variations in health care in Spain. Res Heal Serv Reg 1:1–10. https://doi.org/10.1007/s43999-022-00005-3</w:t>
      </w:r>
    </w:p>
    <w:p w14:paraId="1ACDB433"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33. </w:t>
      </w:r>
      <w:r w:rsidRPr="00435A81">
        <w:rPr>
          <w:rFonts w:ascii="Calibri" w:hAnsi="Calibri" w:cs="Calibri"/>
          <w:noProof/>
          <w:szCs w:val="24"/>
          <w:lang w:val="en-GB"/>
        </w:rPr>
        <w:tab/>
        <w:t>Castaño-Riera E, Ridao M, Librero J, et al (2022) Revisiting systematic geographical variations in tonsils surgery in children in the Spanish National Health System: Spatiotemporal ecological study on hospital administrative data. BMJ Open 12:. https://doi.org/10.1136/bmjopen-2022-064009</w:t>
      </w:r>
    </w:p>
    <w:p w14:paraId="6086C0A6"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34. </w:t>
      </w:r>
      <w:r w:rsidRPr="00435A81">
        <w:rPr>
          <w:rFonts w:ascii="Calibri" w:hAnsi="Calibri" w:cs="Calibri"/>
          <w:noProof/>
          <w:szCs w:val="24"/>
          <w:lang w:val="en-GB"/>
        </w:rPr>
        <w:tab/>
        <w:t>Jesús Quintana M, Gich I, Librero J, et al (2019) Variation in the choice of elective surgical procedure for abdominal aortic aneurysm in spain. Vasc Health Risk Manag 15:69–79. https://doi.org/10.2147/VHRM.S191451</w:t>
      </w:r>
    </w:p>
    <w:p w14:paraId="2C997C05"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35. </w:t>
      </w:r>
      <w:r w:rsidRPr="00435A81">
        <w:rPr>
          <w:rFonts w:ascii="Calibri" w:hAnsi="Calibri" w:cs="Calibri"/>
          <w:noProof/>
          <w:szCs w:val="24"/>
          <w:lang w:val="en-GB"/>
        </w:rPr>
        <w:tab/>
        <w:t>bifap</w:t>
      </w:r>
    </w:p>
    <w:p w14:paraId="17378BE2"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36. </w:t>
      </w:r>
      <w:r w:rsidRPr="00435A81">
        <w:rPr>
          <w:rFonts w:ascii="Calibri" w:hAnsi="Calibri" w:cs="Calibri"/>
          <w:noProof/>
          <w:szCs w:val="24"/>
          <w:lang w:val="en-GB"/>
        </w:rPr>
        <w:tab/>
      </w:r>
      <w:r w:rsidRPr="00FC2ED7">
        <w:rPr>
          <w:rFonts w:ascii="Calibri" w:hAnsi="Calibri" w:cs="Calibri"/>
          <w:noProof/>
          <w:szCs w:val="24"/>
        </w:rPr>
        <w:t xml:space="preserve">Maciá-Martínez MA, Gil M, Huerta C, et al (2020) Base de Datos para la Investigación Farmacoepidemiológica en Atención Primaria (BIFAP): A data resource for pharmacoepidemiology in Spain. </w:t>
      </w:r>
      <w:r w:rsidRPr="00435A81">
        <w:rPr>
          <w:rFonts w:ascii="Calibri" w:hAnsi="Calibri" w:cs="Calibri"/>
          <w:noProof/>
          <w:szCs w:val="24"/>
          <w:lang w:val="en-GB"/>
        </w:rPr>
        <w:t>Pharmacoepidemiol Drug Saf 29:1236–1245. https://doi.org/10.1002/pds.5006</w:t>
      </w:r>
    </w:p>
    <w:p w14:paraId="48FE1C31"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37. </w:t>
      </w:r>
      <w:r w:rsidRPr="00435A81">
        <w:rPr>
          <w:rFonts w:ascii="Calibri" w:hAnsi="Calibri" w:cs="Calibri"/>
          <w:noProof/>
          <w:szCs w:val="24"/>
          <w:lang w:val="en-GB"/>
        </w:rPr>
        <w:tab/>
        <w:t>European Health Data &amp; Evidence Network (EHDEN)</w:t>
      </w:r>
    </w:p>
    <w:p w14:paraId="578C5B64" w14:textId="77777777" w:rsidR="00FC2ED7" w:rsidRPr="00435A81" w:rsidRDefault="00FC2ED7" w:rsidP="00FC2ED7">
      <w:pPr>
        <w:widowControl w:val="0"/>
        <w:autoSpaceDE w:val="0"/>
        <w:autoSpaceDN w:val="0"/>
        <w:adjustRightInd w:val="0"/>
        <w:ind w:left="640" w:hanging="640"/>
        <w:rPr>
          <w:rFonts w:ascii="Calibri" w:hAnsi="Calibri" w:cs="Calibri"/>
          <w:noProof/>
          <w:szCs w:val="24"/>
          <w:lang w:val="en-GB"/>
        </w:rPr>
      </w:pPr>
      <w:r w:rsidRPr="00435A81">
        <w:rPr>
          <w:rFonts w:ascii="Calibri" w:hAnsi="Calibri" w:cs="Calibri"/>
          <w:noProof/>
          <w:szCs w:val="24"/>
          <w:lang w:val="en-GB"/>
        </w:rPr>
        <w:t xml:space="preserve">38. </w:t>
      </w:r>
      <w:r w:rsidRPr="00435A81">
        <w:rPr>
          <w:rFonts w:ascii="Calibri" w:hAnsi="Calibri" w:cs="Calibri"/>
          <w:noProof/>
          <w:szCs w:val="24"/>
          <w:lang w:val="en-GB"/>
        </w:rPr>
        <w:tab/>
        <w:t>Observational Medical Outcomes Partnership (OMOP) Common Data Model (CDM)</w:t>
      </w:r>
    </w:p>
    <w:p w14:paraId="3E9AF221" w14:textId="77777777" w:rsidR="00FC2ED7" w:rsidRPr="00FC2ED7" w:rsidRDefault="00FC2ED7" w:rsidP="00FC2ED7">
      <w:pPr>
        <w:widowControl w:val="0"/>
        <w:autoSpaceDE w:val="0"/>
        <w:autoSpaceDN w:val="0"/>
        <w:adjustRightInd w:val="0"/>
        <w:ind w:left="640" w:hanging="640"/>
        <w:rPr>
          <w:rFonts w:ascii="Calibri" w:hAnsi="Calibri" w:cs="Calibri"/>
          <w:noProof/>
        </w:rPr>
      </w:pPr>
      <w:r w:rsidRPr="00FC2ED7">
        <w:rPr>
          <w:rFonts w:ascii="Calibri" w:hAnsi="Calibri" w:cs="Calibri"/>
          <w:noProof/>
          <w:szCs w:val="24"/>
        </w:rPr>
        <w:t xml:space="preserve">39. </w:t>
      </w:r>
      <w:r w:rsidRPr="00FC2ED7">
        <w:rPr>
          <w:rFonts w:ascii="Calibri" w:hAnsi="Calibri" w:cs="Calibri"/>
          <w:noProof/>
          <w:szCs w:val="24"/>
        </w:rPr>
        <w:tab/>
        <w:t>Data Lake Sanitario. Gobierno de España</w:t>
      </w:r>
    </w:p>
    <w:p w14:paraId="4BC4D0C4" w14:textId="3CEDC9DC" w:rsidR="00A01BB0" w:rsidRPr="005C58E5" w:rsidRDefault="002960CD" w:rsidP="005C58E5">
      <w:pPr>
        <w:jc w:val="both"/>
        <w:rPr>
          <w:rFonts w:asciiTheme="minorHAnsi" w:hAnsiTheme="minorHAnsi" w:cstheme="minorHAnsi"/>
        </w:rPr>
      </w:pPr>
      <w:r w:rsidRPr="00ED6DA5">
        <w:rPr>
          <w:rFonts w:asciiTheme="minorHAnsi" w:hAnsiTheme="minorHAnsi" w:cstheme="minorHAnsi"/>
          <w:lang w:val="en-US"/>
        </w:rPr>
        <w:fldChar w:fldCharType="end"/>
      </w:r>
    </w:p>
    <w:p w14:paraId="3809A725" w14:textId="655E045D" w:rsidR="00A01BB0" w:rsidRPr="005C58E5" w:rsidRDefault="00A01BB0" w:rsidP="00A01BB0">
      <w:pPr>
        <w:rPr>
          <w:rFonts w:asciiTheme="minorHAnsi" w:hAnsiTheme="minorHAnsi" w:cstheme="minorHAnsi"/>
        </w:rPr>
      </w:pPr>
    </w:p>
    <w:p w14:paraId="62DA6064" w14:textId="6EB0B8CA" w:rsidR="00A01BB0" w:rsidRPr="005C58E5" w:rsidRDefault="00A01BB0" w:rsidP="00A01BB0">
      <w:pPr>
        <w:rPr>
          <w:rFonts w:asciiTheme="minorHAnsi" w:hAnsiTheme="minorHAnsi" w:cstheme="minorHAnsi"/>
        </w:rPr>
      </w:pPr>
    </w:p>
    <w:p w14:paraId="06541D63" w14:textId="1401775A" w:rsidR="00A01BB0" w:rsidRPr="005C58E5" w:rsidRDefault="00A01BB0" w:rsidP="00A01BB0">
      <w:pPr>
        <w:rPr>
          <w:rFonts w:asciiTheme="minorHAnsi" w:hAnsiTheme="minorHAnsi" w:cstheme="minorHAnsi"/>
        </w:rPr>
      </w:pPr>
    </w:p>
    <w:p w14:paraId="174C7EA8" w14:textId="4088A865" w:rsidR="00A01BB0" w:rsidRDefault="001C2E9C" w:rsidP="00153D3A">
      <w:pPr>
        <w:jc w:val="both"/>
        <w:rPr>
          <w:rFonts w:asciiTheme="minorHAnsi" w:hAnsiTheme="minorHAnsi" w:cstheme="minorHAnsi"/>
        </w:rPr>
      </w:pPr>
      <w:r w:rsidRPr="00153D3A">
        <w:rPr>
          <w:rFonts w:asciiTheme="minorHAnsi" w:hAnsiTheme="minorHAnsi" w:cstheme="minorHAnsi"/>
          <w:highlight w:val="yellow"/>
        </w:rPr>
        <w:t>He metido estas referencias, pero habría que confirmar si realmente se hicieron con BARDENA o con las bases de datos de salud pública:</w:t>
      </w:r>
    </w:p>
    <w:p w14:paraId="55B103DB" w14:textId="77777777" w:rsidR="00153D3A" w:rsidRPr="00153D3A" w:rsidRDefault="00153D3A" w:rsidP="00153D3A">
      <w:pPr>
        <w:jc w:val="both"/>
        <w:rPr>
          <w:rFonts w:asciiTheme="minorHAnsi" w:hAnsiTheme="minorHAnsi" w:cstheme="minorHAnsi"/>
        </w:rPr>
      </w:pPr>
    </w:p>
    <w:p w14:paraId="5D4BB9FE" w14:textId="451F8C23" w:rsidR="00A01BB0" w:rsidRPr="00153D3A" w:rsidRDefault="001C2E9C" w:rsidP="00153D3A">
      <w:pPr>
        <w:jc w:val="both"/>
        <w:rPr>
          <w:rFonts w:asciiTheme="minorHAnsi" w:hAnsiTheme="minorHAnsi" w:cstheme="minorHAnsi"/>
        </w:rPr>
      </w:pPr>
      <w:proofErr w:type="spellStart"/>
      <w:r w:rsidRPr="00153D3A">
        <w:rPr>
          <w:rFonts w:asciiTheme="minorHAnsi" w:hAnsiTheme="minorHAnsi" w:cstheme="minorHAnsi"/>
        </w:rPr>
        <w:t>Fresán</w:t>
      </w:r>
      <w:proofErr w:type="spellEnd"/>
      <w:r w:rsidRPr="00153D3A">
        <w:rPr>
          <w:rFonts w:asciiTheme="minorHAnsi" w:hAnsiTheme="minorHAnsi" w:cstheme="minorHAnsi"/>
        </w:rPr>
        <w:t>, U., Guevara, M., </w:t>
      </w:r>
      <w:proofErr w:type="spellStart"/>
      <w:r w:rsidRPr="00153D3A">
        <w:rPr>
          <w:rFonts w:asciiTheme="minorHAnsi" w:hAnsiTheme="minorHAnsi" w:cstheme="minorHAnsi"/>
        </w:rPr>
        <w:t>Trobajo</w:t>
      </w:r>
      <w:proofErr w:type="spellEnd"/>
      <w:r w:rsidRPr="00153D3A">
        <w:rPr>
          <w:rFonts w:asciiTheme="minorHAnsi" w:hAnsiTheme="minorHAnsi" w:cstheme="minorHAnsi"/>
        </w:rPr>
        <w:t>-Sanmartín, C., Burgui, C., Ezpeleta, C., &amp; Castilla, J. (2021). </w:t>
      </w:r>
      <w:r w:rsidRPr="00153D3A">
        <w:rPr>
          <w:rFonts w:asciiTheme="minorHAnsi" w:hAnsiTheme="minorHAnsi" w:cstheme="minorHAnsi"/>
          <w:lang w:val="en-US"/>
        </w:rPr>
        <w:t>Hypertension and related comorbidities as potential risk factors for SARS-CoV-2 (COVID-19) hospitalization and severity: a prospective population-based cohort study. Journal of clinical medicine, 10(6), 1194.</w:t>
      </w:r>
      <w:r w:rsidRPr="00153D3A">
        <w:rPr>
          <w:rFonts w:asciiTheme="minorHAnsi" w:hAnsiTheme="minorHAnsi" w:cstheme="minorHAnsi"/>
          <w:lang w:val="en-US"/>
        </w:rPr>
        <w:br/>
        <w:t>  </w:t>
      </w:r>
      <w:r w:rsidRPr="00153D3A">
        <w:rPr>
          <w:rFonts w:asciiTheme="minorHAnsi" w:hAnsiTheme="minorHAnsi" w:cstheme="minorHAnsi"/>
          <w:lang w:val="en-US"/>
        </w:rPr>
        <w:br/>
        <w:t>Castilla, J., Guevara, M., Miqueleiz, A., Baigorria, F., Ibero-Esparza, C., Navascués, A., et al &amp; Working Group for the Study of COVID-19 in Navarra. (2021). Risk factors of infection, hospitalization and death from SARS-CoV-2: a population-based cohort study. Journal of Clinical Medicine, 10(12), 2608.</w:t>
      </w:r>
      <w:r w:rsidRPr="00153D3A">
        <w:rPr>
          <w:rFonts w:asciiTheme="minorHAnsi" w:hAnsiTheme="minorHAnsi" w:cstheme="minorHAnsi"/>
          <w:lang w:val="en-US"/>
        </w:rPr>
        <w:br/>
        <w:t> </w:t>
      </w:r>
      <w:r w:rsidRPr="00153D3A">
        <w:rPr>
          <w:rFonts w:asciiTheme="minorHAnsi" w:hAnsiTheme="minorHAnsi" w:cstheme="minorHAnsi"/>
          <w:lang w:val="en-US"/>
        </w:rPr>
        <w:br/>
        <w:t xml:space="preserve">Juanbeltz, R., Pérez-García, A., Aguinaga, A., Martínez-Baz, I., Casado, I., Burgui, C., et al &amp; EIPT-VHC Study Group. (2018). Progress in the elimination of </w:t>
      </w:r>
      <w:proofErr w:type="gramStart"/>
      <w:r w:rsidRPr="00153D3A">
        <w:rPr>
          <w:rFonts w:asciiTheme="minorHAnsi" w:hAnsiTheme="minorHAnsi" w:cstheme="minorHAnsi"/>
          <w:lang w:val="en-US"/>
        </w:rPr>
        <w:t>hepatitis C virus infection</w:t>
      </w:r>
      <w:proofErr w:type="gramEnd"/>
      <w:r w:rsidRPr="00153D3A">
        <w:rPr>
          <w:rFonts w:asciiTheme="minorHAnsi" w:hAnsiTheme="minorHAnsi" w:cstheme="minorHAnsi"/>
          <w:lang w:val="en-US"/>
        </w:rPr>
        <w:t>: A population-based cohort study in Spain. </w:t>
      </w:r>
      <w:proofErr w:type="spellStart"/>
      <w:r w:rsidRPr="00153D3A">
        <w:rPr>
          <w:rFonts w:asciiTheme="minorHAnsi" w:hAnsiTheme="minorHAnsi" w:cstheme="minorHAnsi"/>
        </w:rPr>
        <w:t>PLoS</w:t>
      </w:r>
      <w:proofErr w:type="spellEnd"/>
      <w:r w:rsidRPr="00153D3A">
        <w:rPr>
          <w:rFonts w:asciiTheme="minorHAnsi" w:hAnsiTheme="minorHAnsi" w:cstheme="minorHAnsi"/>
        </w:rPr>
        <w:t xml:space="preserve"> </w:t>
      </w:r>
      <w:proofErr w:type="spellStart"/>
      <w:r w:rsidRPr="00153D3A">
        <w:rPr>
          <w:rFonts w:asciiTheme="minorHAnsi" w:hAnsiTheme="minorHAnsi" w:cstheme="minorHAnsi"/>
        </w:rPr>
        <w:t>One</w:t>
      </w:r>
      <w:proofErr w:type="spellEnd"/>
      <w:r w:rsidRPr="00153D3A">
        <w:rPr>
          <w:rFonts w:asciiTheme="minorHAnsi" w:hAnsiTheme="minorHAnsi" w:cstheme="minorHAnsi"/>
        </w:rPr>
        <w:t>, 13(12), e0208554.</w:t>
      </w:r>
      <w:r w:rsidR="00CF621C" w:rsidRPr="00153D3A">
        <w:rPr>
          <w:rFonts w:asciiTheme="minorHAnsi" w:hAnsiTheme="minorHAnsi" w:cstheme="minorHAnsi"/>
        </w:rPr>
        <w:t xml:space="preserve"> </w:t>
      </w:r>
      <w:r w:rsidR="00CF621C" w:rsidRPr="00153D3A">
        <w:rPr>
          <w:rFonts w:asciiTheme="minorHAnsi" w:hAnsiTheme="minorHAnsi" w:cstheme="minorHAnsi"/>
          <w:highlight w:val="yellow"/>
        </w:rPr>
        <w:t>Esta no la he metido. ¿Se hizo con BARDENA?</w:t>
      </w:r>
      <w:r w:rsidRPr="00153D3A">
        <w:rPr>
          <w:rFonts w:asciiTheme="minorHAnsi" w:hAnsiTheme="minorHAnsi" w:cstheme="minorHAnsi"/>
        </w:rPr>
        <w:br/>
        <w:t> </w:t>
      </w:r>
    </w:p>
    <w:p w14:paraId="3BB41D6E" w14:textId="07D9DA4F" w:rsidR="00A01BB0" w:rsidRPr="00CF621C" w:rsidRDefault="00A01BB0" w:rsidP="00A01BB0">
      <w:pPr>
        <w:rPr>
          <w:rFonts w:asciiTheme="minorHAnsi" w:hAnsiTheme="minorHAnsi" w:cstheme="minorHAnsi"/>
        </w:rPr>
      </w:pPr>
    </w:p>
    <w:p w14:paraId="4B98B7E7" w14:textId="3CD40364" w:rsidR="00A01BB0" w:rsidRPr="00CF621C" w:rsidRDefault="00A01BB0" w:rsidP="00A01BB0">
      <w:pPr>
        <w:rPr>
          <w:rFonts w:asciiTheme="minorHAnsi" w:hAnsiTheme="minorHAnsi" w:cstheme="minorHAnsi"/>
        </w:rPr>
      </w:pPr>
    </w:p>
    <w:p w14:paraId="2C92F171" w14:textId="1C4534ED" w:rsidR="00A01BB0" w:rsidRPr="00CF621C" w:rsidRDefault="00A01BB0" w:rsidP="00A01BB0">
      <w:pPr>
        <w:rPr>
          <w:rFonts w:asciiTheme="minorHAnsi" w:hAnsiTheme="minorHAnsi" w:cstheme="minorHAnsi"/>
        </w:rPr>
      </w:pPr>
    </w:p>
    <w:p w14:paraId="260C1668" w14:textId="38C45100" w:rsidR="00A01BB0" w:rsidRPr="00CF621C" w:rsidRDefault="00A01BB0" w:rsidP="00A01BB0">
      <w:pPr>
        <w:rPr>
          <w:rFonts w:asciiTheme="minorHAnsi" w:hAnsiTheme="minorHAnsi" w:cstheme="minorHAnsi"/>
        </w:rPr>
      </w:pPr>
    </w:p>
    <w:p w14:paraId="5E642FD6" w14:textId="448BFF7B" w:rsidR="00A01BB0" w:rsidRPr="00CF621C" w:rsidRDefault="00A01BB0" w:rsidP="00A01BB0">
      <w:pPr>
        <w:rPr>
          <w:rFonts w:asciiTheme="minorHAnsi" w:hAnsiTheme="minorHAnsi" w:cstheme="minorHAnsi"/>
        </w:rPr>
      </w:pPr>
    </w:p>
    <w:p w14:paraId="49D4EA40" w14:textId="082B678E" w:rsidR="00A01BB0" w:rsidRPr="00CF621C" w:rsidRDefault="00A01BB0" w:rsidP="00A01BB0">
      <w:pPr>
        <w:rPr>
          <w:rFonts w:asciiTheme="minorHAnsi" w:hAnsiTheme="minorHAnsi" w:cstheme="minorHAnsi"/>
        </w:rPr>
      </w:pPr>
    </w:p>
    <w:p w14:paraId="04305EF3" w14:textId="4EB731C5" w:rsidR="00A01BB0" w:rsidRPr="00CF621C" w:rsidRDefault="00A01BB0" w:rsidP="00A01BB0">
      <w:pPr>
        <w:rPr>
          <w:rFonts w:asciiTheme="minorHAnsi" w:hAnsiTheme="minorHAnsi" w:cstheme="minorHAnsi"/>
        </w:rPr>
      </w:pPr>
    </w:p>
    <w:p w14:paraId="64FD33D2" w14:textId="60B9F6A6" w:rsidR="00A01BB0" w:rsidRPr="00CF621C" w:rsidRDefault="00A01BB0" w:rsidP="00A01BB0">
      <w:pPr>
        <w:rPr>
          <w:rFonts w:asciiTheme="minorHAnsi" w:hAnsiTheme="minorHAnsi" w:cstheme="minorHAnsi"/>
        </w:rPr>
      </w:pPr>
    </w:p>
    <w:p w14:paraId="593825B4" w14:textId="5A0B5DB4" w:rsidR="00A01BB0" w:rsidRPr="00CF621C" w:rsidRDefault="00A01BB0" w:rsidP="00A01BB0">
      <w:pPr>
        <w:rPr>
          <w:rFonts w:asciiTheme="minorHAnsi" w:hAnsiTheme="minorHAnsi" w:cstheme="minorHAnsi"/>
        </w:rPr>
      </w:pPr>
    </w:p>
    <w:p w14:paraId="0116B124" w14:textId="5E965106" w:rsidR="00A01BB0" w:rsidRPr="00CF621C" w:rsidRDefault="00A01BB0" w:rsidP="00A01BB0">
      <w:pPr>
        <w:rPr>
          <w:rFonts w:asciiTheme="minorHAnsi" w:hAnsiTheme="minorHAnsi" w:cstheme="minorHAnsi"/>
        </w:rPr>
      </w:pPr>
    </w:p>
    <w:p w14:paraId="47AF2DB2" w14:textId="2678D4CA" w:rsidR="00A01BB0" w:rsidRPr="00CF621C" w:rsidRDefault="00A01BB0" w:rsidP="00A01BB0">
      <w:pPr>
        <w:rPr>
          <w:rFonts w:asciiTheme="minorHAnsi" w:hAnsiTheme="minorHAnsi" w:cstheme="minorHAnsi"/>
        </w:rPr>
      </w:pPr>
    </w:p>
    <w:p w14:paraId="04881C08" w14:textId="74A81FCB" w:rsidR="00A01BB0" w:rsidRPr="00CF621C" w:rsidRDefault="00A01BB0" w:rsidP="00A01BB0">
      <w:pPr>
        <w:rPr>
          <w:rFonts w:asciiTheme="minorHAnsi" w:hAnsiTheme="minorHAnsi" w:cstheme="minorHAnsi"/>
        </w:rPr>
      </w:pPr>
    </w:p>
    <w:p w14:paraId="70D8941F" w14:textId="3FB76053" w:rsidR="00A01BB0" w:rsidRPr="00CF621C" w:rsidRDefault="00A01BB0" w:rsidP="00A01BB0">
      <w:pPr>
        <w:rPr>
          <w:rFonts w:asciiTheme="minorHAnsi" w:hAnsiTheme="minorHAnsi" w:cstheme="minorHAnsi"/>
        </w:rPr>
      </w:pPr>
    </w:p>
    <w:p w14:paraId="78F71BC0" w14:textId="3AF09F85" w:rsidR="00A01BB0" w:rsidRPr="00CF621C" w:rsidRDefault="00A01BB0" w:rsidP="00A01BB0">
      <w:pPr>
        <w:rPr>
          <w:rFonts w:asciiTheme="minorHAnsi" w:hAnsiTheme="minorHAnsi" w:cstheme="minorHAnsi"/>
        </w:rPr>
      </w:pPr>
    </w:p>
    <w:p w14:paraId="3C247414" w14:textId="5D85F709" w:rsidR="00A01BB0" w:rsidRPr="00CF621C" w:rsidRDefault="00A01BB0" w:rsidP="00A01BB0">
      <w:pPr>
        <w:rPr>
          <w:rFonts w:asciiTheme="minorHAnsi" w:hAnsiTheme="minorHAnsi" w:cstheme="minorHAnsi"/>
        </w:rPr>
      </w:pPr>
    </w:p>
    <w:p w14:paraId="7762F0F4" w14:textId="29C2B4EE" w:rsidR="00A01BB0" w:rsidRPr="00CF621C" w:rsidRDefault="00A01BB0" w:rsidP="00A01BB0">
      <w:pPr>
        <w:rPr>
          <w:rFonts w:asciiTheme="minorHAnsi" w:hAnsiTheme="minorHAnsi" w:cstheme="minorHAnsi"/>
        </w:rPr>
      </w:pPr>
    </w:p>
    <w:p w14:paraId="2DA3E4B4" w14:textId="0389A9DB" w:rsidR="00A01BB0" w:rsidRPr="00CF621C" w:rsidRDefault="00A01BB0" w:rsidP="00A01BB0">
      <w:pPr>
        <w:rPr>
          <w:rFonts w:asciiTheme="minorHAnsi" w:hAnsiTheme="minorHAnsi" w:cstheme="minorHAnsi"/>
        </w:rPr>
      </w:pPr>
    </w:p>
    <w:p w14:paraId="5345EF94" w14:textId="3D04E35F" w:rsidR="00A01BB0" w:rsidRPr="00CF621C" w:rsidRDefault="00A01BB0" w:rsidP="00A01BB0">
      <w:pPr>
        <w:rPr>
          <w:rFonts w:asciiTheme="minorHAnsi" w:hAnsiTheme="minorHAnsi" w:cstheme="minorHAnsi"/>
        </w:rPr>
      </w:pPr>
    </w:p>
    <w:p w14:paraId="7F938ED9" w14:textId="5ADC04C8" w:rsidR="00A01BB0" w:rsidRPr="00CF621C" w:rsidRDefault="00A01BB0" w:rsidP="00A01BB0">
      <w:pPr>
        <w:rPr>
          <w:rFonts w:asciiTheme="minorHAnsi" w:hAnsiTheme="minorHAnsi" w:cstheme="minorHAnsi"/>
        </w:rPr>
      </w:pPr>
    </w:p>
    <w:p w14:paraId="45B04080" w14:textId="15A75228" w:rsidR="00A01BB0" w:rsidRPr="00CF621C" w:rsidRDefault="00A01BB0" w:rsidP="00A01BB0">
      <w:pPr>
        <w:rPr>
          <w:rFonts w:asciiTheme="minorHAnsi" w:hAnsiTheme="minorHAnsi" w:cstheme="minorHAnsi"/>
        </w:rPr>
      </w:pPr>
    </w:p>
    <w:p w14:paraId="712D0574" w14:textId="77777777" w:rsidR="00A01BB0" w:rsidRPr="00CF621C" w:rsidRDefault="00A01BB0" w:rsidP="00A01BB0">
      <w:pPr>
        <w:rPr>
          <w:rFonts w:asciiTheme="minorHAnsi" w:hAnsiTheme="minorHAnsi" w:cstheme="minorHAnsi"/>
        </w:rPr>
        <w:sectPr w:rsidR="00A01BB0" w:rsidRPr="00CF621C">
          <w:headerReference w:type="default" r:id="rId11"/>
          <w:type w:val="continuous"/>
          <w:pgSz w:w="12260" w:h="15820"/>
          <w:pgMar w:top="1417" w:right="1701" w:bottom="1417" w:left="1701" w:header="850" w:footer="720" w:gutter="0"/>
          <w:cols w:space="720"/>
        </w:sectPr>
      </w:pPr>
    </w:p>
    <w:p w14:paraId="0CADFCC5" w14:textId="5E945F41" w:rsidR="00A01BB0" w:rsidRPr="00ED6DA5" w:rsidRDefault="00A01BB0" w:rsidP="00A01BB0">
      <w:pPr>
        <w:rPr>
          <w:rFonts w:asciiTheme="minorHAnsi" w:hAnsiTheme="minorHAnsi" w:cstheme="minorHAnsi"/>
          <w:b/>
          <w:lang w:val="en-US"/>
        </w:rPr>
      </w:pPr>
      <w:r w:rsidRPr="00ED6DA5">
        <w:rPr>
          <w:rFonts w:asciiTheme="minorHAnsi" w:hAnsiTheme="minorHAnsi" w:cstheme="minorHAnsi"/>
          <w:b/>
          <w:lang w:val="en-US"/>
        </w:rPr>
        <w:t>Figures</w:t>
      </w:r>
    </w:p>
    <w:p w14:paraId="0000003C" w14:textId="77777777" w:rsidR="00892683" w:rsidRPr="00ED6DA5" w:rsidRDefault="00892683">
      <w:pPr>
        <w:ind w:left="175"/>
        <w:rPr>
          <w:rFonts w:asciiTheme="minorHAnsi" w:hAnsiTheme="minorHAnsi" w:cstheme="minorHAnsi"/>
          <w:lang w:val="en-US"/>
        </w:rPr>
      </w:pPr>
    </w:p>
    <w:p w14:paraId="0000003D" w14:textId="3045E778" w:rsidR="00892683" w:rsidRPr="00ED6DA5" w:rsidRDefault="005C58E5">
      <w:pPr>
        <w:ind w:left="175"/>
        <w:rPr>
          <w:rFonts w:asciiTheme="minorHAnsi" w:hAnsiTheme="minorHAnsi" w:cstheme="minorHAnsi"/>
          <w:lang w:val="en-US"/>
        </w:rPr>
      </w:pPr>
      <w:r w:rsidRPr="00ED6DA5">
        <w:rPr>
          <w:rFonts w:asciiTheme="minorHAnsi" w:hAnsiTheme="minorHAnsi" w:cstheme="minorHAnsi"/>
          <w:noProof/>
          <w:sz w:val="19"/>
          <w:szCs w:val="19"/>
        </w:rPr>
        <w:drawing>
          <wp:anchor distT="0" distB="0" distL="114300" distR="114300" simplePos="0" relativeHeight="251660288" behindDoc="0" locked="0" layoutInCell="1" allowOverlap="1" wp14:anchorId="56EB019D" wp14:editId="14376C3E">
            <wp:simplePos x="0" y="0"/>
            <wp:positionH relativeFrom="column">
              <wp:posOffset>-635</wp:posOffset>
            </wp:positionH>
            <wp:positionV relativeFrom="paragraph">
              <wp:posOffset>185996</wp:posOffset>
            </wp:positionV>
            <wp:extent cx="4447223" cy="3269350"/>
            <wp:effectExtent l="0" t="0" r="0" b="7620"/>
            <wp:wrapSquare wrapText="bothSides"/>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447223" cy="3269350"/>
                    </a:xfrm>
                    <a:prstGeom prst="rect">
                      <a:avLst/>
                    </a:prstGeom>
                    <a:ln/>
                  </pic:spPr>
                </pic:pic>
              </a:graphicData>
            </a:graphic>
            <wp14:sizeRelH relativeFrom="page">
              <wp14:pctWidth>0</wp14:pctWidth>
            </wp14:sizeRelH>
            <wp14:sizeRelV relativeFrom="page">
              <wp14:pctHeight>0</wp14:pctHeight>
            </wp14:sizeRelV>
          </wp:anchor>
        </w:drawing>
      </w:r>
    </w:p>
    <w:p w14:paraId="0000003E" w14:textId="1213287D" w:rsidR="00892683" w:rsidRPr="00ED6DA5" w:rsidRDefault="00892683">
      <w:pPr>
        <w:ind w:left="175"/>
        <w:rPr>
          <w:rFonts w:asciiTheme="minorHAnsi" w:hAnsiTheme="minorHAnsi" w:cstheme="minorHAnsi"/>
          <w:lang w:val="en-US"/>
        </w:rPr>
      </w:pPr>
    </w:p>
    <w:p w14:paraId="00000048" w14:textId="776598F5" w:rsidR="00892683" w:rsidRPr="00ED6DA5" w:rsidRDefault="00892683">
      <w:pPr>
        <w:ind w:left="175"/>
        <w:rPr>
          <w:rFonts w:asciiTheme="minorHAnsi" w:hAnsiTheme="minorHAnsi" w:cstheme="minorHAnsi"/>
          <w:lang w:val="en-US"/>
        </w:rPr>
      </w:pPr>
    </w:p>
    <w:p w14:paraId="0000004D" w14:textId="51E03978" w:rsidR="00892683" w:rsidRPr="00ED6DA5" w:rsidRDefault="007F1556">
      <w:pPr>
        <w:spacing w:before="1" w:line="301" w:lineRule="auto"/>
        <w:ind w:right="-30"/>
        <w:jc w:val="both"/>
        <w:rPr>
          <w:rFonts w:asciiTheme="minorHAnsi" w:hAnsiTheme="minorHAnsi" w:cstheme="minorHAnsi"/>
          <w:sz w:val="19"/>
          <w:szCs w:val="19"/>
          <w:lang w:val="en-US"/>
        </w:rPr>
      </w:pPr>
      <w:r w:rsidRPr="00ED6DA5">
        <w:rPr>
          <w:rFonts w:asciiTheme="minorHAnsi" w:hAnsiTheme="minorHAnsi" w:cstheme="minorHAnsi"/>
          <w:sz w:val="19"/>
          <w:szCs w:val="19"/>
          <w:lang w:val="en-US"/>
        </w:rPr>
        <w:t>Figure 1. The star schema</w:t>
      </w:r>
      <w:r w:rsidR="00B73B8A" w:rsidRPr="00ED6DA5">
        <w:rPr>
          <w:rFonts w:asciiTheme="minorHAnsi" w:hAnsiTheme="minorHAnsi" w:cstheme="minorHAnsi"/>
          <w:sz w:val="19"/>
          <w:szCs w:val="19"/>
          <w:lang w:val="en-US"/>
        </w:rPr>
        <w:t xml:space="preserve"> of BARDENA Core</w:t>
      </w:r>
      <w:r w:rsidRPr="00ED6DA5">
        <w:rPr>
          <w:rFonts w:asciiTheme="minorHAnsi" w:hAnsiTheme="minorHAnsi" w:cstheme="minorHAnsi"/>
          <w:sz w:val="19"/>
          <w:szCs w:val="19"/>
          <w:lang w:val="en-US"/>
        </w:rPr>
        <w:t>.</w:t>
      </w:r>
    </w:p>
    <w:p w14:paraId="0000004E" w14:textId="77777777" w:rsidR="00892683" w:rsidRPr="00ED6DA5" w:rsidRDefault="00892683">
      <w:pPr>
        <w:spacing w:before="1" w:line="301" w:lineRule="auto"/>
        <w:ind w:right="-30"/>
        <w:jc w:val="both"/>
        <w:rPr>
          <w:rFonts w:asciiTheme="minorHAnsi" w:hAnsiTheme="minorHAnsi" w:cstheme="minorHAnsi"/>
          <w:sz w:val="19"/>
          <w:szCs w:val="19"/>
          <w:lang w:val="en-US"/>
        </w:rPr>
      </w:pPr>
    </w:p>
    <w:p w14:paraId="0000004F" w14:textId="51AC4AAE" w:rsidR="00892683" w:rsidRPr="00ED6DA5" w:rsidRDefault="005C58E5">
      <w:pPr>
        <w:spacing w:before="1" w:line="301" w:lineRule="auto"/>
        <w:ind w:right="-30"/>
        <w:jc w:val="both"/>
        <w:rPr>
          <w:rFonts w:asciiTheme="minorHAnsi" w:hAnsiTheme="minorHAnsi" w:cstheme="minorHAnsi"/>
          <w:sz w:val="19"/>
          <w:szCs w:val="19"/>
          <w:lang w:val="en-US"/>
        </w:rPr>
      </w:pPr>
      <w:r w:rsidRPr="00ED6DA5">
        <w:rPr>
          <w:rFonts w:asciiTheme="minorHAnsi" w:hAnsiTheme="minorHAnsi" w:cstheme="minorHAnsi"/>
          <w:noProof/>
        </w:rPr>
        <w:drawing>
          <wp:anchor distT="0" distB="0" distL="114300" distR="114300" simplePos="0" relativeHeight="251661312" behindDoc="0" locked="0" layoutInCell="1" allowOverlap="1" wp14:anchorId="7FEBB686" wp14:editId="59B9C874">
            <wp:simplePos x="0" y="0"/>
            <wp:positionH relativeFrom="column">
              <wp:align>left</wp:align>
            </wp:positionH>
            <wp:positionV relativeFrom="paragraph">
              <wp:posOffset>232027</wp:posOffset>
            </wp:positionV>
            <wp:extent cx="5612130" cy="2578100"/>
            <wp:effectExtent l="0" t="0" r="7620" b="0"/>
            <wp:wrapSquare wrapText="bothSides"/>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612130" cy="2578100"/>
                    </a:xfrm>
                    <a:prstGeom prst="rect">
                      <a:avLst/>
                    </a:prstGeom>
                    <a:ln/>
                  </pic:spPr>
                </pic:pic>
              </a:graphicData>
            </a:graphic>
            <wp14:sizeRelH relativeFrom="page">
              <wp14:pctWidth>0</wp14:pctWidth>
            </wp14:sizeRelH>
            <wp14:sizeRelV relativeFrom="page">
              <wp14:pctHeight>0</wp14:pctHeight>
            </wp14:sizeRelV>
          </wp:anchor>
        </w:drawing>
      </w:r>
    </w:p>
    <w:p w14:paraId="00000051" w14:textId="2F685C5E" w:rsidR="00892683" w:rsidRPr="00CF621C" w:rsidRDefault="005F7593">
      <w:pPr>
        <w:ind w:left="175"/>
        <w:rPr>
          <w:rFonts w:asciiTheme="minorHAnsi" w:hAnsiTheme="minorHAnsi" w:cstheme="minorHAnsi"/>
          <w:lang w:val="en-US"/>
        </w:rPr>
      </w:pPr>
      <w:sdt>
        <w:sdtPr>
          <w:rPr>
            <w:rFonts w:asciiTheme="minorHAnsi" w:hAnsiTheme="minorHAnsi" w:cstheme="minorHAnsi"/>
          </w:rPr>
          <w:tag w:val="goog_rdk_8"/>
          <w:id w:val="1406885016"/>
        </w:sdtPr>
        <w:sdtEndPr/>
        <w:sdtContent/>
      </w:sdt>
    </w:p>
    <w:p w14:paraId="00000052" w14:textId="77777777" w:rsidR="00892683" w:rsidRPr="00CF621C" w:rsidRDefault="00892683">
      <w:pPr>
        <w:spacing w:before="5" w:line="160" w:lineRule="auto"/>
        <w:rPr>
          <w:rFonts w:asciiTheme="minorHAnsi" w:hAnsiTheme="minorHAnsi" w:cstheme="minorHAnsi"/>
          <w:sz w:val="16"/>
          <w:szCs w:val="16"/>
          <w:lang w:val="en-US"/>
        </w:rPr>
      </w:pPr>
    </w:p>
    <w:p w14:paraId="0000005A" w14:textId="64056107" w:rsidR="00892683" w:rsidRPr="00ED6DA5" w:rsidRDefault="007F1556" w:rsidP="00A01BB0">
      <w:pPr>
        <w:spacing w:before="1" w:line="301" w:lineRule="auto"/>
        <w:ind w:right="-30"/>
        <w:jc w:val="both"/>
        <w:rPr>
          <w:rFonts w:asciiTheme="minorHAnsi" w:hAnsiTheme="minorHAnsi" w:cstheme="minorHAnsi"/>
          <w:lang w:val="en-US"/>
        </w:rPr>
      </w:pPr>
      <w:r w:rsidRPr="00ED6DA5">
        <w:rPr>
          <w:rFonts w:asciiTheme="minorHAnsi" w:hAnsiTheme="minorHAnsi" w:cstheme="minorHAnsi"/>
          <w:sz w:val="19"/>
          <w:szCs w:val="19"/>
          <w:lang w:val="en-US"/>
        </w:rPr>
        <w:t>Figure 2</w:t>
      </w:r>
      <w:r w:rsidR="00A01BB0" w:rsidRPr="00ED6DA5">
        <w:rPr>
          <w:rFonts w:asciiTheme="minorHAnsi" w:hAnsiTheme="minorHAnsi" w:cstheme="minorHAnsi"/>
          <w:sz w:val="19"/>
          <w:szCs w:val="19"/>
          <w:lang w:val="en-US"/>
        </w:rPr>
        <w:t>. The BARDENA Core data sources</w:t>
      </w:r>
    </w:p>
    <w:p w14:paraId="0000005B" w14:textId="77777777" w:rsidR="00892683" w:rsidRPr="00ED6DA5" w:rsidRDefault="00892683">
      <w:pPr>
        <w:spacing w:before="4" w:line="200" w:lineRule="auto"/>
        <w:rPr>
          <w:rFonts w:asciiTheme="minorHAnsi" w:hAnsiTheme="minorHAnsi" w:cstheme="minorHAnsi"/>
          <w:lang w:val="en-US"/>
        </w:rPr>
      </w:pPr>
    </w:p>
    <w:p w14:paraId="0000005C" w14:textId="77777777" w:rsidR="00892683" w:rsidRPr="00ED6DA5" w:rsidRDefault="00892683">
      <w:pPr>
        <w:spacing w:before="4" w:line="200" w:lineRule="auto"/>
        <w:rPr>
          <w:rFonts w:asciiTheme="minorHAnsi" w:hAnsiTheme="minorHAnsi" w:cstheme="minorHAnsi"/>
          <w:lang w:val="en-US"/>
        </w:rPr>
      </w:pPr>
    </w:p>
    <w:p w14:paraId="0000005D" w14:textId="77777777" w:rsidR="00892683" w:rsidRPr="003913B2" w:rsidRDefault="00892683">
      <w:pPr>
        <w:spacing w:before="4" w:line="200" w:lineRule="auto"/>
        <w:rPr>
          <w:lang w:val="en-US"/>
        </w:rPr>
      </w:pPr>
    </w:p>
    <w:sectPr w:rsidR="00892683" w:rsidRPr="003913B2">
      <w:headerReference w:type="default" r:id="rId14"/>
      <w:type w:val="continuous"/>
      <w:pgSz w:w="12260" w:h="15820"/>
      <w:pgMar w:top="640" w:right="1140" w:bottom="280" w:left="1140" w:header="720" w:footer="720" w:gutter="0"/>
      <w:cols w:num="2" w:space="720" w:equalWidth="0">
        <w:col w:w="4810" w:space="359"/>
        <w:col w:w="481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067634" w:date="2023-03-01T14:35:00Z" w:initials="A">
    <w:p w14:paraId="18FDD5A5" w14:textId="48E938A2" w:rsidR="00ED6DA5" w:rsidRDefault="00ED6DA5">
      <w:pPr>
        <w:pStyle w:val="Textocomentario"/>
      </w:pPr>
      <w:r>
        <w:rPr>
          <w:rStyle w:val="Refdecomentario"/>
        </w:rPr>
        <w:annotationRef/>
      </w:r>
      <w:r>
        <w:t>Se puede desarrollar algo más</w:t>
      </w:r>
    </w:p>
  </w:comment>
  <w:comment w:id="1" w:author="x067634" w:date="2023-03-01T15:45:00Z" w:initials="A">
    <w:p w14:paraId="5883A6DA" w14:textId="6F8B7418" w:rsidR="0063108D" w:rsidRDefault="0063108D">
      <w:pPr>
        <w:pStyle w:val="Textocomentario"/>
      </w:pPr>
      <w:r>
        <w:rPr>
          <w:rStyle w:val="Refdecomentario"/>
        </w:rPr>
        <w:annotationRef/>
      </w:r>
      <w:r>
        <w:t>¿Mencionamos algo sobre SNOMED?</w:t>
      </w:r>
    </w:p>
    <w:p w14:paraId="7AB9F663" w14:textId="4382F14C" w:rsidR="00BA786C" w:rsidRDefault="00BA786C">
      <w:pPr>
        <w:pStyle w:val="Textocomentario"/>
      </w:pPr>
    </w:p>
  </w:comment>
  <w:comment w:id="2" w:author="N438834" w:date="2023-03-17T13:45:00Z" w:initials="A">
    <w:p w14:paraId="116FD803" w14:textId="31D41507" w:rsidR="00BA786C" w:rsidRDefault="00BA786C">
      <w:pPr>
        <w:pStyle w:val="Textocomentario"/>
      </w:pPr>
      <w:r>
        <w:rPr>
          <w:rStyle w:val="Refdecomentario"/>
        </w:rPr>
        <w:annotationRef/>
      </w:r>
      <w:r>
        <w:t xml:space="preserve">Yo aquí no lo pondría. Al crearse una capa de </w:t>
      </w:r>
      <w:proofErr w:type="spellStart"/>
      <w:r>
        <w:t>omop</w:t>
      </w:r>
      <w:proofErr w:type="spellEnd"/>
      <w:r>
        <w:t xml:space="preserve">, lo ponemos más abajo ya se ve que se va a mapear a los estándares, incluyendo </w:t>
      </w:r>
      <w:proofErr w:type="spellStart"/>
      <w:r>
        <w:t>snomed</w:t>
      </w:r>
      <w:proofErr w:type="spellEnd"/>
      <w:r>
        <w:t>.</w:t>
      </w:r>
    </w:p>
  </w:comment>
  <w:comment w:id="3" w:author="N438834" w:date="2023-03-17T10:31:00Z" w:initials="A">
    <w:p w14:paraId="5FFF9C58" w14:textId="1F68CDC6" w:rsidR="00321982" w:rsidRDefault="00321982">
      <w:pPr>
        <w:pStyle w:val="Textocomentario"/>
      </w:pPr>
      <w:r>
        <w:rPr>
          <w:rStyle w:val="Refdecomentario"/>
        </w:rPr>
        <w:annotationRef/>
      </w:r>
      <w:r>
        <w:t xml:space="preserve">Para poner en referencias </w:t>
      </w:r>
      <w:hyperlink r:id="rId1" w:history="1">
        <w:r w:rsidRPr="006963BF">
          <w:rPr>
            <w:rStyle w:val="Hipervnculo"/>
          </w:rPr>
          <w:t>https://www.ohdsi.org/data-standardization/</w:t>
        </w:r>
      </w:hyperlink>
    </w:p>
    <w:p w14:paraId="5F19144C" w14:textId="77777777" w:rsidR="00321982" w:rsidRDefault="00321982">
      <w:pPr>
        <w:pStyle w:val="Textocomentario"/>
      </w:pPr>
    </w:p>
  </w:comment>
  <w:comment w:id="4" w:author="N438834" w:date="2023-03-17T10:41:00Z" w:initials="A">
    <w:p w14:paraId="74140023" w14:textId="010E6888" w:rsidR="00200211" w:rsidRDefault="00200211">
      <w:pPr>
        <w:pStyle w:val="Textocomentario"/>
      </w:pPr>
      <w:r>
        <w:rPr>
          <w:rStyle w:val="Refdecomentario"/>
        </w:rPr>
        <w:annotationRef/>
      </w:r>
      <w:r>
        <w:t xml:space="preserve">Para referencia </w:t>
      </w:r>
      <w:r w:rsidRPr="00200211">
        <w:t>https://www.ehden.eu/</w:t>
      </w:r>
    </w:p>
  </w:comment>
  <w:comment w:id="5" w:author="N438834" w:date="2023-03-20T13:28:00Z" w:initials="A">
    <w:p w14:paraId="4BB5B30B" w14:textId="3C13C7DF" w:rsidR="005A4E4E" w:rsidRDefault="005A4E4E">
      <w:pPr>
        <w:pStyle w:val="Textocomentario"/>
      </w:pPr>
      <w:r>
        <w:rPr>
          <w:rStyle w:val="Refdecomentario"/>
        </w:rPr>
        <w:annotationRef/>
      </w:r>
      <w:r>
        <w:t xml:space="preserve">Para referenciar </w:t>
      </w:r>
      <w:r w:rsidR="00BA65C6">
        <w:rPr>
          <w:color w:val="1F497D"/>
        </w:rPr>
        <w:t>(</w:t>
      </w:r>
      <w:hyperlink r:id="rId2" w:history="1">
        <w:r w:rsidR="00BA65C6">
          <w:rPr>
            <w:rStyle w:val="Hipervnculo"/>
            <w:color w:val="000000"/>
          </w:rPr>
          <w:t>https://www.ohdsi.org/software-tools/</w:t>
        </w:r>
      </w:hyperlink>
    </w:p>
  </w:comment>
  <w:comment w:id="7" w:author="x067634" w:date="2023-03-01T13:48:00Z" w:initials="A">
    <w:p w14:paraId="78564999" w14:textId="6A9BA3D8" w:rsidR="00CE3CD0" w:rsidRDefault="00CE3CD0">
      <w:pPr>
        <w:pStyle w:val="Textocomentario"/>
      </w:pPr>
      <w:r>
        <w:rPr>
          <w:rStyle w:val="Refdecomentario"/>
        </w:rPr>
        <w:annotationRef/>
      </w:r>
      <w:r>
        <w:t>Habría que completarlo</w:t>
      </w:r>
    </w:p>
  </w:comment>
  <w:comment w:id="8" w:author="x067634" w:date="2023-03-01T13:49:00Z" w:initials="A">
    <w:p w14:paraId="4DED0C99" w14:textId="41F7D4E5" w:rsidR="00F1364C" w:rsidRDefault="00F1364C">
      <w:pPr>
        <w:pStyle w:val="Textocomentario"/>
      </w:pPr>
      <w:r>
        <w:rPr>
          <w:rStyle w:val="Refdecomentario"/>
        </w:rPr>
        <w:annotationRef/>
      </w:r>
      <w:r>
        <w:rPr>
          <w:rStyle w:val="Refdecomentario"/>
        </w:rPr>
        <w:annotationRef/>
      </w:r>
      <w:r>
        <w:t>Habría que completarlo</w:t>
      </w:r>
    </w:p>
  </w:comment>
  <w:comment w:id="9" w:author="x067634" w:date="2023-03-01T13:49:00Z" w:initials="A">
    <w:p w14:paraId="5BAF3480" w14:textId="7F2915E7" w:rsidR="00F1364C" w:rsidRDefault="00F1364C">
      <w:pPr>
        <w:pStyle w:val="Textocomentario"/>
      </w:pPr>
      <w:r>
        <w:rPr>
          <w:rStyle w:val="Refdecomentario"/>
        </w:rPr>
        <w:annotationRef/>
      </w:r>
      <w:r>
        <w:rPr>
          <w:rStyle w:val="Refdecomentario"/>
        </w:rPr>
        <w:annotationRef/>
      </w:r>
      <w:r>
        <w:t>Habría que completarlo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FDD5A5" w15:done="0"/>
  <w15:commentEx w15:paraId="7AB9F663" w15:done="0"/>
  <w15:commentEx w15:paraId="116FD803" w15:paraIdParent="7AB9F663" w15:done="0"/>
  <w15:commentEx w15:paraId="5F19144C" w15:done="0"/>
  <w15:commentEx w15:paraId="74140023" w15:done="0"/>
  <w15:commentEx w15:paraId="4BB5B30B" w15:done="0"/>
  <w15:commentEx w15:paraId="78564999" w15:done="0"/>
  <w15:commentEx w15:paraId="4DED0C99" w15:done="0"/>
  <w15:commentEx w15:paraId="5BAF34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5E04B" w14:textId="77777777" w:rsidR="005F7593" w:rsidRDefault="005F7593">
      <w:r>
        <w:separator/>
      </w:r>
    </w:p>
  </w:endnote>
  <w:endnote w:type="continuationSeparator" w:id="0">
    <w:p w14:paraId="60A1C46E" w14:textId="77777777" w:rsidR="005F7593" w:rsidRDefault="005F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7711D" w14:textId="77777777" w:rsidR="005F7593" w:rsidRDefault="005F7593">
      <w:r>
        <w:separator/>
      </w:r>
    </w:p>
  </w:footnote>
  <w:footnote w:type="continuationSeparator" w:id="0">
    <w:p w14:paraId="6B3E7E32" w14:textId="77777777" w:rsidR="005F7593" w:rsidRDefault="005F7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F" w14:textId="77777777" w:rsidR="00984966" w:rsidRDefault="00984966">
    <w:pPr>
      <w:spacing w:line="200" w:lineRule="auto"/>
    </w:pPr>
    <w:r>
      <w:rPr>
        <w:noProof/>
      </w:rPr>
      <mc:AlternateContent>
        <mc:Choice Requires="wpg">
          <w:drawing>
            <wp:anchor distT="0" distB="0" distL="0" distR="0" simplePos="0" relativeHeight="251658240" behindDoc="1" locked="0" layoutInCell="1" hidden="0" allowOverlap="1">
              <wp:simplePos x="0" y="0"/>
              <wp:positionH relativeFrom="page">
                <wp:posOffset>802005</wp:posOffset>
              </wp:positionH>
              <wp:positionV relativeFrom="page">
                <wp:posOffset>593725</wp:posOffset>
              </wp:positionV>
              <wp:extent cx="6171565" cy="12700"/>
              <wp:effectExtent l="0" t="0" r="0" b="0"/>
              <wp:wrapNone/>
              <wp:docPr id="17" name="Grupo 17"/>
              <wp:cNvGraphicFramePr/>
              <a:graphic xmlns:a="http://schemas.openxmlformats.org/drawingml/2006/main">
                <a:graphicData uri="http://schemas.microsoft.com/office/word/2010/wordprocessingGroup">
                  <wpg:wgp>
                    <wpg:cNvGrpSpPr/>
                    <wpg:grpSpPr>
                      <a:xfrm>
                        <a:off x="0" y="0"/>
                        <a:ext cx="6171565" cy="12700"/>
                        <a:chOff x="2260200" y="3772875"/>
                        <a:chExt cx="6172225" cy="14250"/>
                      </a:xfrm>
                    </wpg:grpSpPr>
                    <wpg:grpSp>
                      <wpg:cNvPr id="7" name="Grupo 7"/>
                      <wpg:cNvGrpSpPr/>
                      <wpg:grpSpPr>
                        <a:xfrm>
                          <a:off x="2260218" y="3780000"/>
                          <a:ext cx="6171565" cy="0"/>
                          <a:chOff x="1263" y="935"/>
                          <a:chExt cx="9719" cy="0"/>
                        </a:xfrm>
                      </wpg:grpSpPr>
                      <wps:wsp>
                        <wps:cNvPr id="8" name="Rectángulo 8"/>
                        <wps:cNvSpPr/>
                        <wps:spPr>
                          <a:xfrm>
                            <a:off x="1263" y="935"/>
                            <a:ext cx="9700" cy="0"/>
                          </a:xfrm>
                          <a:prstGeom prst="rect">
                            <a:avLst/>
                          </a:prstGeom>
                          <a:noFill/>
                          <a:ln>
                            <a:noFill/>
                          </a:ln>
                        </wps:spPr>
                        <wps:txbx>
                          <w:txbxContent>
                            <w:p w14:paraId="21E4C199" w14:textId="77777777" w:rsidR="00984966" w:rsidRDefault="00984966">
                              <w:pPr>
                                <w:textDirection w:val="btLr"/>
                              </w:pPr>
                            </w:p>
                          </w:txbxContent>
                        </wps:txbx>
                        <wps:bodyPr spcFirstLastPara="1" wrap="square" lIns="91425" tIns="91425" rIns="91425" bIns="91425" anchor="ctr" anchorCtr="0">
                          <a:noAutofit/>
                        </wps:bodyPr>
                      </wps:wsp>
                      <wps:wsp>
                        <wps:cNvPr id="9" name="Forma libre 9"/>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34" style="position:absolute;margin-left:63.15pt;margin-top:46.75pt;width:485.95pt;height:1pt;z-index:-251658240;mso-wrap-distance-left:0;mso-wrap-distance-right:0;mso-position-horizontal-relative:page;mso-position-vertical-relative:page" coordorigin="22602,37728" coordsize="617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">
              <v:group id="Grupo 7" o:spid="_x0000_s1035"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6"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1E4C199" w14:textId="77777777" w:rsidR="00984966" w:rsidRDefault="00984966">
                        <w:pPr>
                          <w:textDirection w:val="btLr"/>
                        </w:pPr>
                      </w:p>
                    </w:txbxContent>
                  </v:textbox>
                </v:rect>
                <v:shape id="Forma libre 9" o:spid="_x0000_s1037"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" path="m,l9720,e" filled="f" strokeweight=".39514mm">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E" w14:textId="77777777" w:rsidR="00984966" w:rsidRDefault="00984966">
    <w:pPr>
      <w:spacing w:line="200" w:lineRule="auto"/>
    </w:pPr>
    <w:r>
      <w:rPr>
        <w:noProof/>
      </w:rPr>
      <mc:AlternateContent>
        <mc:Choice Requires="wpg">
          <w:drawing>
            <wp:anchor distT="0" distB="0" distL="0" distR="0" simplePos="0" relativeHeight="251659264" behindDoc="1" locked="0" layoutInCell="1" hidden="0" allowOverlap="1">
              <wp:simplePos x="0" y="0"/>
              <wp:positionH relativeFrom="page">
                <wp:posOffset>802005</wp:posOffset>
              </wp:positionH>
              <wp:positionV relativeFrom="page">
                <wp:posOffset>593725</wp:posOffset>
              </wp:positionV>
              <wp:extent cx="6171565" cy="12700"/>
              <wp:effectExtent l="0" t="0" r="0" b="0"/>
              <wp:wrapNone/>
              <wp:docPr id="12" name="Grupo 12"/>
              <wp:cNvGraphicFramePr/>
              <a:graphic xmlns:a="http://schemas.openxmlformats.org/drawingml/2006/main">
                <a:graphicData uri="http://schemas.microsoft.com/office/word/2010/wordprocessingGroup">
                  <wpg:wgp>
                    <wpg:cNvGrpSpPr/>
                    <wpg:grpSpPr>
                      <a:xfrm>
                        <a:off x="0" y="0"/>
                        <a:ext cx="6171565" cy="12700"/>
                        <a:chOff x="2260200" y="3772875"/>
                        <a:chExt cx="6172225" cy="14250"/>
                      </a:xfrm>
                    </wpg:grpSpPr>
                    <wpg:grpSp>
                      <wpg:cNvPr id="10" name="Grupo 10"/>
                      <wpg:cNvGrpSpPr/>
                      <wpg:grpSpPr>
                        <a:xfrm>
                          <a:off x="2260218" y="3780000"/>
                          <a:ext cx="6171565" cy="0"/>
                          <a:chOff x="1263" y="935"/>
                          <a:chExt cx="9719" cy="0"/>
                        </a:xfrm>
                      </wpg:grpSpPr>
                      <wps:wsp>
                        <wps:cNvPr id="11" name="Rectángulo 11"/>
                        <wps:cNvSpPr/>
                        <wps:spPr>
                          <a:xfrm>
                            <a:off x="1263" y="935"/>
                            <a:ext cx="9700" cy="0"/>
                          </a:xfrm>
                          <a:prstGeom prst="rect">
                            <a:avLst/>
                          </a:prstGeom>
                          <a:noFill/>
                          <a:ln>
                            <a:noFill/>
                          </a:ln>
                        </wps:spPr>
                        <wps:txbx>
                          <w:txbxContent>
                            <w:p w14:paraId="5765C717" w14:textId="77777777" w:rsidR="00984966" w:rsidRDefault="00984966">
                              <w:pPr>
                                <w:textDirection w:val="btLr"/>
                              </w:pPr>
                            </w:p>
                          </w:txbxContent>
                        </wps:txbx>
                        <wps:bodyPr spcFirstLastPara="1" wrap="square" lIns="91425" tIns="91425" rIns="91425" bIns="91425" anchor="ctr" anchorCtr="0">
                          <a:noAutofit/>
                        </wps:bodyPr>
                      </wps:wsp>
                      <wps:wsp>
                        <wps:cNvPr id="14" name="Forma libre 14"/>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_x0000_s1038" style="position:absolute;margin-left:63.15pt;margin-top:46.75pt;width:485.95pt;height:1pt;z-index:-251657216;mso-wrap-distance-left:0;mso-wrap-distance-right:0;mso-position-horizontal-relative:page;mso-position-vertical-relative:page" coordorigin="22602,37728" coordsize="617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">
              <v:group id="Grupo 10" o:spid="_x0000_s1039"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40"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765C717" w14:textId="77777777" w:rsidR="00984966" w:rsidRDefault="00984966">
                        <w:pPr>
                          <w:textDirection w:val="btLr"/>
                        </w:pPr>
                      </w:p>
                    </w:txbxContent>
                  </v:textbox>
                </v:rect>
                <v:shape id="Forma libre 14" o:spid="_x0000_s1041"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" path="m,l9720,e" filled="f" strokeweight=".39514mm">
                  <v:path arrowok="t" o:extrusionok="f"/>
                </v:shape>
              </v:group>
              <w10:wrap anchorx="page" anchory="page"/>
            </v:group>
          </w:pict>
        </mc:Fallback>
      </mc:AlternateContent>
    </w:r>
    <w:r>
      <w:rPr>
        <w:noProof/>
      </w:rPr>
      <mc:AlternateContent>
        <mc:Choice Requires="wps">
          <w:drawing>
            <wp:anchor distT="0" distB="0" distL="0" distR="0" simplePos="0" relativeHeight="251660288" behindDoc="1" locked="0" layoutInCell="1" hidden="0" allowOverlap="1">
              <wp:simplePos x="0" y="0"/>
              <wp:positionH relativeFrom="page">
                <wp:posOffset>784543</wp:posOffset>
              </wp:positionH>
              <wp:positionV relativeFrom="page">
                <wp:posOffset>389573</wp:posOffset>
              </wp:positionV>
              <wp:extent cx="2773045" cy="136525"/>
              <wp:effectExtent l="0" t="0" r="0" b="0"/>
              <wp:wrapNone/>
              <wp:docPr id="16" name="Rectángulo 16"/>
              <wp:cNvGraphicFramePr/>
              <a:graphic xmlns:a="http://schemas.openxmlformats.org/drawingml/2006/main">
                <a:graphicData uri="http://schemas.microsoft.com/office/word/2010/wordprocessingShape">
                  <wps:wsp>
                    <wps:cNvSpPr/>
                    <wps:spPr>
                      <a:xfrm>
                        <a:off x="3964240" y="3716500"/>
                        <a:ext cx="2763520" cy="127000"/>
                      </a:xfrm>
                      <a:prstGeom prst="rect">
                        <a:avLst/>
                      </a:prstGeom>
                      <a:noFill/>
                      <a:ln>
                        <a:noFill/>
                      </a:ln>
                    </wps:spPr>
                    <wps:txbx>
                      <w:txbxContent>
                        <w:p w14:paraId="00F3DE1B" w14:textId="77777777" w:rsidR="00984966" w:rsidRPr="003913B2" w:rsidRDefault="00984966">
                          <w:pPr>
                            <w:spacing w:line="180" w:lineRule="auto"/>
                            <w:ind w:left="20" w:right="-24" w:firstLine="20"/>
                            <w:textDirection w:val="btLr"/>
                            <w:rPr>
                              <w:lang w:val="en-US"/>
                            </w:rPr>
                          </w:pPr>
                          <w:r w:rsidRPr="003913B2">
                            <w:rPr>
                              <w:color w:val="000000"/>
                              <w:sz w:val="16"/>
                              <w:lang w:val="en-US"/>
                            </w:rPr>
                            <w:t>International Journal of Epidemiology, 2020, Vol. 49, No. 3</w:t>
                          </w:r>
                        </w:p>
                      </w:txbxContent>
                    </wps:txbx>
                    <wps:bodyPr spcFirstLastPara="1" wrap="square" lIns="0" tIns="0" rIns="0" bIns="0" anchor="t" anchorCtr="0">
                      <a:noAutofit/>
                    </wps:bodyPr>
                  </wps:wsp>
                </a:graphicData>
              </a:graphic>
            </wp:anchor>
          </w:drawing>
        </mc:Choice>
        <mc:Fallback>
          <w:pict>
            <v:rect id="_x0000_s1042" style="position:absolute;margin-left:61.8pt;margin-top:30.7pt;width:218.35pt;height:10.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" filled="f" stroked="f">
              <v:textbox inset="0,0,0,0">
                <w:txbxContent>
                  <w:p w14:paraId="00F3DE1B" w14:textId="77777777" w:rsidR="00984966" w:rsidRPr="003913B2" w:rsidRDefault="00984966">
                    <w:pPr>
                      <w:spacing w:line="180" w:lineRule="auto"/>
                      <w:ind w:left="20" w:right="-24" w:firstLine="20"/>
                      <w:textDirection w:val="btLr"/>
                      <w:rPr>
                        <w:lang w:val="en-US"/>
                      </w:rPr>
                    </w:pPr>
                    <w:r w:rsidRPr="003913B2">
                      <w:rPr>
                        <w:color w:val="000000"/>
                        <w:sz w:val="16"/>
                        <w:lang w:val="en-US"/>
                      </w:rPr>
                      <w:t>International Journal of Epidemiology, 2020, Vol. 49, No. 3</w:t>
                    </w:r>
                  </w:p>
                </w:txbxContent>
              </v:textbox>
              <w10:wrap anchorx="page" anchory="page"/>
            </v:rect>
          </w:pict>
        </mc:Fallback>
      </mc:AlternateContent>
    </w:r>
    <w:r>
      <w:rPr>
        <w:noProof/>
      </w:rPr>
      <mc:AlternateContent>
        <mc:Choice Requires="wps">
          <w:drawing>
            <wp:anchor distT="0" distB="0" distL="0" distR="0" simplePos="0" relativeHeight="251661312" behindDoc="1" locked="0" layoutInCell="1" hidden="0" allowOverlap="1">
              <wp:simplePos x="0" y="0"/>
              <wp:positionH relativeFrom="page">
                <wp:posOffset>6726873</wp:posOffset>
              </wp:positionH>
              <wp:positionV relativeFrom="page">
                <wp:posOffset>389573</wp:posOffset>
              </wp:positionV>
              <wp:extent cx="265430" cy="136525"/>
              <wp:effectExtent l="0" t="0" r="0" b="0"/>
              <wp:wrapNone/>
              <wp:docPr id="20" name="Rectángulo 20"/>
              <wp:cNvGraphicFramePr/>
              <a:graphic xmlns:a="http://schemas.openxmlformats.org/drawingml/2006/main">
                <a:graphicData uri="http://schemas.microsoft.com/office/word/2010/wordprocessingShape">
                  <wps:wsp>
                    <wps:cNvSpPr/>
                    <wps:spPr>
                      <a:xfrm>
                        <a:off x="5218048" y="3716500"/>
                        <a:ext cx="255905" cy="127000"/>
                      </a:xfrm>
                      <a:prstGeom prst="rect">
                        <a:avLst/>
                      </a:prstGeom>
                      <a:noFill/>
                      <a:ln>
                        <a:noFill/>
                      </a:ln>
                    </wps:spPr>
                    <wps:txbx>
                      <w:txbxContent>
                        <w:p w14:paraId="784BBA5D" w14:textId="77777777" w:rsidR="00984966" w:rsidRDefault="00984966">
                          <w:pPr>
                            <w:spacing w:line="180" w:lineRule="auto"/>
                            <w:ind w:left="20" w:right="-24" w:firstLine="20"/>
                            <w:textDirection w:val="btLr"/>
                          </w:pPr>
                          <w:r>
                            <w:rPr>
                              <w:color w:val="000000"/>
                              <w:sz w:val="16"/>
                            </w:rPr>
                            <w:t>741b</w:t>
                          </w:r>
                        </w:p>
                      </w:txbxContent>
                    </wps:txbx>
                    <wps:bodyPr spcFirstLastPara="1" wrap="square" lIns="0" tIns="0" rIns="0" bIns="0" anchor="t" anchorCtr="0">
                      <a:noAutofit/>
                    </wps:bodyPr>
                  </wps:wsp>
                </a:graphicData>
              </a:graphic>
            </wp:anchor>
          </w:drawing>
        </mc:Choice>
        <mc:Fallback>
          <w:pict>
            <v:rect id="_x0000_s1043" style="position:absolute;margin-left:529.7pt;margin-top:30.7pt;width:20.9pt;height:10.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" filled="f" stroked="f">
              <v:textbox inset="0,0,0,0">
                <w:txbxContent>
                  <w:p w14:paraId="784BBA5D" w14:textId="77777777" w:rsidR="00984966" w:rsidRDefault="00984966">
                    <w:pPr>
                      <w:spacing w:line="180" w:lineRule="auto"/>
                      <w:ind w:left="20" w:right="-24" w:firstLine="20"/>
                      <w:textDirection w:val="btLr"/>
                    </w:pPr>
                    <w:r>
                      <w:rPr>
                        <w:color w:val="000000"/>
                        <w:sz w:val="16"/>
                      </w:rPr>
                      <w:t>741b</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F82"/>
    <w:multiLevelType w:val="hybridMultilevel"/>
    <w:tmpl w:val="373EC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3D3CAB"/>
    <w:multiLevelType w:val="multilevel"/>
    <w:tmpl w:val="3BB05C4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067634">
    <w15:presenceInfo w15:providerId="None" w15:userId="x067634"/>
  </w15:person>
  <w15:person w15:author="N438834">
    <w15:presenceInfo w15:providerId="None" w15:userId="N438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83"/>
    <w:rsid w:val="00001BBA"/>
    <w:rsid w:val="00013EB6"/>
    <w:rsid w:val="00015AD4"/>
    <w:rsid w:val="00015DDA"/>
    <w:rsid w:val="00020FE2"/>
    <w:rsid w:val="00031E7D"/>
    <w:rsid w:val="000514AA"/>
    <w:rsid w:val="00055723"/>
    <w:rsid w:val="000623BF"/>
    <w:rsid w:val="00066482"/>
    <w:rsid w:val="00071EED"/>
    <w:rsid w:val="00096F51"/>
    <w:rsid w:val="000A191D"/>
    <w:rsid w:val="000A46FF"/>
    <w:rsid w:val="000C3ED2"/>
    <w:rsid w:val="000D1302"/>
    <w:rsid w:val="000D1CE6"/>
    <w:rsid w:val="00112283"/>
    <w:rsid w:val="0012042E"/>
    <w:rsid w:val="00121844"/>
    <w:rsid w:val="00153D3A"/>
    <w:rsid w:val="0015632A"/>
    <w:rsid w:val="001812F4"/>
    <w:rsid w:val="001A21FB"/>
    <w:rsid w:val="001A510E"/>
    <w:rsid w:val="001A7511"/>
    <w:rsid w:val="001B1799"/>
    <w:rsid w:val="001B4A89"/>
    <w:rsid w:val="001B6A83"/>
    <w:rsid w:val="001C2E9C"/>
    <w:rsid w:val="001C4AD1"/>
    <w:rsid w:val="001D10F3"/>
    <w:rsid w:val="001D14B4"/>
    <w:rsid w:val="001D28B7"/>
    <w:rsid w:val="001D7DFD"/>
    <w:rsid w:val="001E0569"/>
    <w:rsid w:val="001E1FB8"/>
    <w:rsid w:val="001E5C6D"/>
    <w:rsid w:val="001F5665"/>
    <w:rsid w:val="00200211"/>
    <w:rsid w:val="002006F0"/>
    <w:rsid w:val="00216F85"/>
    <w:rsid w:val="00217E39"/>
    <w:rsid w:val="0022478E"/>
    <w:rsid w:val="00263045"/>
    <w:rsid w:val="002635EF"/>
    <w:rsid w:val="00264AA5"/>
    <w:rsid w:val="002839FA"/>
    <w:rsid w:val="00283BB2"/>
    <w:rsid w:val="002960CD"/>
    <w:rsid w:val="00297C88"/>
    <w:rsid w:val="002A0C92"/>
    <w:rsid w:val="002B4967"/>
    <w:rsid w:val="002B4C61"/>
    <w:rsid w:val="002C0C16"/>
    <w:rsid w:val="002C1021"/>
    <w:rsid w:val="002D0DF0"/>
    <w:rsid w:val="002D5BC3"/>
    <w:rsid w:val="002E277C"/>
    <w:rsid w:val="002E4E60"/>
    <w:rsid w:val="002F4DDF"/>
    <w:rsid w:val="002F575A"/>
    <w:rsid w:val="00307472"/>
    <w:rsid w:val="003179E3"/>
    <w:rsid w:val="00321982"/>
    <w:rsid w:val="00321BAA"/>
    <w:rsid w:val="00326501"/>
    <w:rsid w:val="0032772E"/>
    <w:rsid w:val="00340099"/>
    <w:rsid w:val="00341DCD"/>
    <w:rsid w:val="0034736E"/>
    <w:rsid w:val="003736CD"/>
    <w:rsid w:val="00374635"/>
    <w:rsid w:val="0038064B"/>
    <w:rsid w:val="003913B2"/>
    <w:rsid w:val="00394145"/>
    <w:rsid w:val="003B1D3F"/>
    <w:rsid w:val="003D09B5"/>
    <w:rsid w:val="003D1A8E"/>
    <w:rsid w:val="003E0B22"/>
    <w:rsid w:val="003E537F"/>
    <w:rsid w:val="00402049"/>
    <w:rsid w:val="00410F28"/>
    <w:rsid w:val="00415A60"/>
    <w:rsid w:val="00416A4B"/>
    <w:rsid w:val="00431BA0"/>
    <w:rsid w:val="00435A81"/>
    <w:rsid w:val="0044578B"/>
    <w:rsid w:val="004473F1"/>
    <w:rsid w:val="00452289"/>
    <w:rsid w:val="00452F72"/>
    <w:rsid w:val="00453994"/>
    <w:rsid w:val="00470F7B"/>
    <w:rsid w:val="00471817"/>
    <w:rsid w:val="00471DA2"/>
    <w:rsid w:val="00486147"/>
    <w:rsid w:val="00486340"/>
    <w:rsid w:val="004B2751"/>
    <w:rsid w:val="004C080D"/>
    <w:rsid w:val="004C2449"/>
    <w:rsid w:val="004D48D2"/>
    <w:rsid w:val="004D7C89"/>
    <w:rsid w:val="004E6D00"/>
    <w:rsid w:val="00507E98"/>
    <w:rsid w:val="00533DA5"/>
    <w:rsid w:val="00536BF6"/>
    <w:rsid w:val="00544C39"/>
    <w:rsid w:val="0055405A"/>
    <w:rsid w:val="00555F03"/>
    <w:rsid w:val="00561D01"/>
    <w:rsid w:val="005704A1"/>
    <w:rsid w:val="00595FBB"/>
    <w:rsid w:val="005A47D8"/>
    <w:rsid w:val="005A4E4E"/>
    <w:rsid w:val="005C14DC"/>
    <w:rsid w:val="005C58E5"/>
    <w:rsid w:val="005D0332"/>
    <w:rsid w:val="005F7593"/>
    <w:rsid w:val="00602B60"/>
    <w:rsid w:val="0063108D"/>
    <w:rsid w:val="00646211"/>
    <w:rsid w:val="00664933"/>
    <w:rsid w:val="00692A2B"/>
    <w:rsid w:val="0069349A"/>
    <w:rsid w:val="006A0C9E"/>
    <w:rsid w:val="006B5082"/>
    <w:rsid w:val="006C225E"/>
    <w:rsid w:val="007033A2"/>
    <w:rsid w:val="00707254"/>
    <w:rsid w:val="007118C6"/>
    <w:rsid w:val="0073186F"/>
    <w:rsid w:val="00734309"/>
    <w:rsid w:val="007413BE"/>
    <w:rsid w:val="00762C93"/>
    <w:rsid w:val="007643E2"/>
    <w:rsid w:val="007672CB"/>
    <w:rsid w:val="00771FBB"/>
    <w:rsid w:val="007835A1"/>
    <w:rsid w:val="00791F84"/>
    <w:rsid w:val="00795A2D"/>
    <w:rsid w:val="007A0EA4"/>
    <w:rsid w:val="007B223F"/>
    <w:rsid w:val="007D57FF"/>
    <w:rsid w:val="007E4479"/>
    <w:rsid w:val="007F111B"/>
    <w:rsid w:val="007F1556"/>
    <w:rsid w:val="007F42D0"/>
    <w:rsid w:val="007F6B32"/>
    <w:rsid w:val="00830432"/>
    <w:rsid w:val="00840887"/>
    <w:rsid w:val="00843608"/>
    <w:rsid w:val="00867176"/>
    <w:rsid w:val="00891564"/>
    <w:rsid w:val="00892683"/>
    <w:rsid w:val="00893363"/>
    <w:rsid w:val="0089522B"/>
    <w:rsid w:val="008A154C"/>
    <w:rsid w:val="008A47A3"/>
    <w:rsid w:val="008B2A8B"/>
    <w:rsid w:val="008B5988"/>
    <w:rsid w:val="008B7572"/>
    <w:rsid w:val="008C154A"/>
    <w:rsid w:val="008C2595"/>
    <w:rsid w:val="008D0E28"/>
    <w:rsid w:val="008D1E25"/>
    <w:rsid w:val="008D45F7"/>
    <w:rsid w:val="008E64C4"/>
    <w:rsid w:val="008E7F35"/>
    <w:rsid w:val="008F386B"/>
    <w:rsid w:val="008F4C44"/>
    <w:rsid w:val="009814A1"/>
    <w:rsid w:val="00984966"/>
    <w:rsid w:val="00992501"/>
    <w:rsid w:val="00994BE7"/>
    <w:rsid w:val="009A32B6"/>
    <w:rsid w:val="009B2555"/>
    <w:rsid w:val="009B46DB"/>
    <w:rsid w:val="009B6152"/>
    <w:rsid w:val="009D23D4"/>
    <w:rsid w:val="009E481C"/>
    <w:rsid w:val="009E6615"/>
    <w:rsid w:val="00A01BB0"/>
    <w:rsid w:val="00A211F4"/>
    <w:rsid w:val="00A306BF"/>
    <w:rsid w:val="00A524F6"/>
    <w:rsid w:val="00A756B2"/>
    <w:rsid w:val="00A8581B"/>
    <w:rsid w:val="00AB43F2"/>
    <w:rsid w:val="00AB7AE3"/>
    <w:rsid w:val="00AC4B8B"/>
    <w:rsid w:val="00AC76F9"/>
    <w:rsid w:val="00AD2E36"/>
    <w:rsid w:val="00AF2B0F"/>
    <w:rsid w:val="00B02A0D"/>
    <w:rsid w:val="00B11028"/>
    <w:rsid w:val="00B11204"/>
    <w:rsid w:val="00B12A07"/>
    <w:rsid w:val="00B24B3F"/>
    <w:rsid w:val="00B3670D"/>
    <w:rsid w:val="00B46C60"/>
    <w:rsid w:val="00B55DD4"/>
    <w:rsid w:val="00B65102"/>
    <w:rsid w:val="00B73B8A"/>
    <w:rsid w:val="00B7730E"/>
    <w:rsid w:val="00B80D04"/>
    <w:rsid w:val="00B81CCD"/>
    <w:rsid w:val="00B84390"/>
    <w:rsid w:val="00BA32E5"/>
    <w:rsid w:val="00BA39D6"/>
    <w:rsid w:val="00BA5397"/>
    <w:rsid w:val="00BA65C6"/>
    <w:rsid w:val="00BA786C"/>
    <w:rsid w:val="00BB3A8F"/>
    <w:rsid w:val="00BB688A"/>
    <w:rsid w:val="00BD7CA3"/>
    <w:rsid w:val="00BE75E4"/>
    <w:rsid w:val="00C15FB4"/>
    <w:rsid w:val="00C27B55"/>
    <w:rsid w:val="00C30BD0"/>
    <w:rsid w:val="00C32FD0"/>
    <w:rsid w:val="00C364AE"/>
    <w:rsid w:val="00C406AD"/>
    <w:rsid w:val="00C5464C"/>
    <w:rsid w:val="00C62A99"/>
    <w:rsid w:val="00C6382F"/>
    <w:rsid w:val="00C64A02"/>
    <w:rsid w:val="00C65340"/>
    <w:rsid w:val="00C65B42"/>
    <w:rsid w:val="00C71228"/>
    <w:rsid w:val="00C77294"/>
    <w:rsid w:val="00C8463F"/>
    <w:rsid w:val="00C8580A"/>
    <w:rsid w:val="00C87069"/>
    <w:rsid w:val="00C924C4"/>
    <w:rsid w:val="00C92E47"/>
    <w:rsid w:val="00C93022"/>
    <w:rsid w:val="00CA1E48"/>
    <w:rsid w:val="00CC273B"/>
    <w:rsid w:val="00CC5C61"/>
    <w:rsid w:val="00CE39A6"/>
    <w:rsid w:val="00CE3CD0"/>
    <w:rsid w:val="00CF621C"/>
    <w:rsid w:val="00CF7FB1"/>
    <w:rsid w:val="00D2544C"/>
    <w:rsid w:val="00D351F6"/>
    <w:rsid w:val="00D4669B"/>
    <w:rsid w:val="00D47A35"/>
    <w:rsid w:val="00D575AD"/>
    <w:rsid w:val="00DA3C88"/>
    <w:rsid w:val="00DD1852"/>
    <w:rsid w:val="00DD34BB"/>
    <w:rsid w:val="00DE786D"/>
    <w:rsid w:val="00E03514"/>
    <w:rsid w:val="00E12729"/>
    <w:rsid w:val="00E21AA3"/>
    <w:rsid w:val="00E23E62"/>
    <w:rsid w:val="00E32175"/>
    <w:rsid w:val="00E55E4D"/>
    <w:rsid w:val="00E57C3C"/>
    <w:rsid w:val="00E77045"/>
    <w:rsid w:val="00E8054D"/>
    <w:rsid w:val="00E80F08"/>
    <w:rsid w:val="00E92735"/>
    <w:rsid w:val="00EB5310"/>
    <w:rsid w:val="00EB5AE5"/>
    <w:rsid w:val="00ED4C7B"/>
    <w:rsid w:val="00ED6DA5"/>
    <w:rsid w:val="00EF07C3"/>
    <w:rsid w:val="00F1364C"/>
    <w:rsid w:val="00F160DC"/>
    <w:rsid w:val="00F37D1E"/>
    <w:rsid w:val="00F42970"/>
    <w:rsid w:val="00F43074"/>
    <w:rsid w:val="00F64F7A"/>
    <w:rsid w:val="00F66B96"/>
    <w:rsid w:val="00F67065"/>
    <w:rsid w:val="00F7184D"/>
    <w:rsid w:val="00F75EFF"/>
    <w:rsid w:val="00F84A12"/>
    <w:rsid w:val="00FB183D"/>
    <w:rsid w:val="00FB79BF"/>
    <w:rsid w:val="00FC262E"/>
    <w:rsid w:val="00FC2ED7"/>
    <w:rsid w:val="00FC4AAF"/>
    <w:rsid w:val="00FD63D5"/>
    <w:rsid w:val="00FF7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D7A3D"/>
  <w15:docId w15:val="{6A1F5E2E-CF9E-476C-89D0-2004A9FC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807AC"/>
    <w:pPr>
      <w:tabs>
        <w:tab w:val="center" w:pos="4252"/>
        <w:tab w:val="right" w:pos="8504"/>
      </w:tabs>
    </w:pPr>
  </w:style>
  <w:style w:type="character" w:customStyle="1" w:styleId="EncabezadoCar">
    <w:name w:val="Encabezado Car"/>
    <w:basedOn w:val="Fuentedeprrafopredeter"/>
    <w:link w:val="Encabezado"/>
    <w:uiPriority w:val="99"/>
    <w:rsid w:val="001807AC"/>
  </w:style>
  <w:style w:type="paragraph" w:styleId="Piedepgina">
    <w:name w:val="footer"/>
    <w:basedOn w:val="Normal"/>
    <w:link w:val="PiedepginaCar"/>
    <w:uiPriority w:val="99"/>
    <w:unhideWhenUsed/>
    <w:rsid w:val="001807AC"/>
    <w:pPr>
      <w:tabs>
        <w:tab w:val="center" w:pos="4252"/>
        <w:tab w:val="right" w:pos="8504"/>
      </w:tabs>
    </w:pPr>
  </w:style>
  <w:style w:type="character" w:customStyle="1" w:styleId="PiedepginaCar">
    <w:name w:val="Pie de página Car"/>
    <w:basedOn w:val="Fuentedeprrafopredeter"/>
    <w:link w:val="Piedepgina"/>
    <w:uiPriority w:val="99"/>
    <w:rsid w:val="001807AC"/>
  </w:style>
  <w:style w:type="character" w:styleId="Refdecomentario">
    <w:name w:val="annotation reference"/>
    <w:basedOn w:val="Fuentedeprrafopredeter"/>
    <w:uiPriority w:val="99"/>
    <w:semiHidden/>
    <w:unhideWhenUsed/>
    <w:rsid w:val="00665C45"/>
    <w:rPr>
      <w:sz w:val="16"/>
      <w:szCs w:val="16"/>
    </w:rPr>
  </w:style>
  <w:style w:type="paragraph" w:styleId="Textocomentario">
    <w:name w:val="annotation text"/>
    <w:basedOn w:val="Normal"/>
    <w:link w:val="TextocomentarioCar"/>
    <w:uiPriority w:val="99"/>
    <w:unhideWhenUsed/>
    <w:rsid w:val="00665C45"/>
  </w:style>
  <w:style w:type="character" w:customStyle="1" w:styleId="TextocomentarioCar">
    <w:name w:val="Texto comentario Car"/>
    <w:basedOn w:val="Fuentedeprrafopredeter"/>
    <w:link w:val="Textocomentario"/>
    <w:uiPriority w:val="99"/>
    <w:rsid w:val="00665C45"/>
  </w:style>
  <w:style w:type="paragraph" w:styleId="Asuntodelcomentario">
    <w:name w:val="annotation subject"/>
    <w:basedOn w:val="Textocomentario"/>
    <w:next w:val="Textocomentario"/>
    <w:link w:val="AsuntodelcomentarioCar"/>
    <w:uiPriority w:val="99"/>
    <w:semiHidden/>
    <w:unhideWhenUsed/>
    <w:rsid w:val="00665C45"/>
    <w:rPr>
      <w:b/>
      <w:bCs/>
    </w:rPr>
  </w:style>
  <w:style w:type="character" w:customStyle="1" w:styleId="AsuntodelcomentarioCar">
    <w:name w:val="Asunto del comentario Car"/>
    <w:basedOn w:val="TextocomentarioCar"/>
    <w:link w:val="Asuntodelcomentario"/>
    <w:uiPriority w:val="99"/>
    <w:semiHidden/>
    <w:rsid w:val="00665C45"/>
    <w:rPr>
      <w:b/>
      <w:bCs/>
    </w:rPr>
  </w:style>
  <w:style w:type="paragraph" w:styleId="Textodeglobo">
    <w:name w:val="Balloon Text"/>
    <w:basedOn w:val="Normal"/>
    <w:link w:val="TextodegloboCar"/>
    <w:uiPriority w:val="99"/>
    <w:semiHidden/>
    <w:unhideWhenUsed/>
    <w:rsid w:val="00FD0DC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0DCB"/>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D09B5"/>
    <w:rPr>
      <w:color w:val="0000FF" w:themeColor="hyperlink"/>
      <w:u w:val="single"/>
    </w:rPr>
  </w:style>
  <w:style w:type="paragraph" w:styleId="Prrafodelista">
    <w:name w:val="List Paragraph"/>
    <w:basedOn w:val="Normal"/>
    <w:uiPriority w:val="34"/>
    <w:qFormat/>
    <w:rsid w:val="00E92735"/>
    <w:pPr>
      <w:ind w:left="720"/>
      <w:contextualSpacing/>
    </w:pPr>
  </w:style>
  <w:style w:type="table" w:customStyle="1" w:styleId="Calendario1">
    <w:name w:val="Calendario 1"/>
    <w:basedOn w:val="Tablanormal"/>
    <w:uiPriority w:val="99"/>
    <w:qFormat/>
    <w:rsid w:val="00FB183D"/>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aconcuadrcula">
    <w:name w:val="Table Grid"/>
    <w:basedOn w:val="Tablanormal"/>
    <w:uiPriority w:val="39"/>
    <w:rsid w:val="0012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fontsize-2">
    <w:name w:val="ms-rtefontsize-2"/>
    <w:basedOn w:val="Fuentedeprrafopredeter"/>
    <w:rsid w:val="00C9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6412">
      <w:bodyDiv w:val="1"/>
      <w:marLeft w:val="0"/>
      <w:marRight w:val="0"/>
      <w:marTop w:val="0"/>
      <w:marBottom w:val="0"/>
      <w:divBdr>
        <w:top w:val="none" w:sz="0" w:space="0" w:color="auto"/>
        <w:left w:val="none" w:sz="0" w:space="0" w:color="auto"/>
        <w:bottom w:val="none" w:sz="0" w:space="0" w:color="auto"/>
        <w:right w:val="none" w:sz="0" w:space="0" w:color="auto"/>
      </w:divBdr>
    </w:div>
    <w:div w:id="1104569894">
      <w:bodyDiv w:val="1"/>
      <w:marLeft w:val="0"/>
      <w:marRight w:val="0"/>
      <w:marTop w:val="0"/>
      <w:marBottom w:val="0"/>
      <w:divBdr>
        <w:top w:val="none" w:sz="0" w:space="0" w:color="auto"/>
        <w:left w:val="none" w:sz="0" w:space="0" w:color="auto"/>
        <w:bottom w:val="none" w:sz="0" w:space="0" w:color="auto"/>
        <w:right w:val="none" w:sz="0" w:space="0" w:color="auto"/>
      </w:divBdr>
      <w:divsChild>
        <w:div w:id="1393575065">
          <w:marLeft w:val="0"/>
          <w:marRight w:val="0"/>
          <w:marTop w:val="0"/>
          <w:marBottom w:val="0"/>
          <w:divBdr>
            <w:top w:val="none" w:sz="0" w:space="0" w:color="auto"/>
            <w:left w:val="none" w:sz="0" w:space="0" w:color="auto"/>
            <w:bottom w:val="none" w:sz="0" w:space="0" w:color="auto"/>
            <w:right w:val="none" w:sz="0" w:space="0" w:color="auto"/>
          </w:divBdr>
        </w:div>
        <w:div w:id="807278721">
          <w:marLeft w:val="0"/>
          <w:marRight w:val="0"/>
          <w:marTop w:val="0"/>
          <w:marBottom w:val="0"/>
          <w:divBdr>
            <w:top w:val="none" w:sz="0" w:space="0" w:color="auto"/>
            <w:left w:val="none" w:sz="0" w:space="0" w:color="auto"/>
            <w:bottom w:val="none" w:sz="0" w:space="0" w:color="auto"/>
            <w:right w:val="none" w:sz="0" w:space="0" w:color="auto"/>
          </w:divBdr>
        </w:div>
        <w:div w:id="539047876">
          <w:marLeft w:val="0"/>
          <w:marRight w:val="0"/>
          <w:marTop w:val="0"/>
          <w:marBottom w:val="0"/>
          <w:divBdr>
            <w:top w:val="none" w:sz="0" w:space="0" w:color="auto"/>
            <w:left w:val="none" w:sz="0" w:space="0" w:color="auto"/>
            <w:bottom w:val="none" w:sz="0" w:space="0" w:color="auto"/>
            <w:right w:val="none" w:sz="0" w:space="0" w:color="auto"/>
          </w:divBdr>
        </w:div>
        <w:div w:id="1670476079">
          <w:marLeft w:val="0"/>
          <w:marRight w:val="0"/>
          <w:marTop w:val="0"/>
          <w:marBottom w:val="0"/>
          <w:divBdr>
            <w:top w:val="none" w:sz="0" w:space="0" w:color="auto"/>
            <w:left w:val="none" w:sz="0" w:space="0" w:color="auto"/>
            <w:bottom w:val="none" w:sz="0" w:space="0" w:color="auto"/>
            <w:right w:val="none" w:sz="0" w:space="0" w:color="auto"/>
          </w:divBdr>
        </w:div>
        <w:div w:id="1198392065">
          <w:marLeft w:val="0"/>
          <w:marRight w:val="0"/>
          <w:marTop w:val="0"/>
          <w:marBottom w:val="0"/>
          <w:divBdr>
            <w:top w:val="none" w:sz="0" w:space="0" w:color="auto"/>
            <w:left w:val="none" w:sz="0" w:space="0" w:color="auto"/>
            <w:bottom w:val="none" w:sz="0" w:space="0" w:color="auto"/>
            <w:right w:val="none" w:sz="0" w:space="0" w:color="auto"/>
          </w:divBdr>
        </w:div>
        <w:div w:id="1100493907">
          <w:marLeft w:val="0"/>
          <w:marRight w:val="0"/>
          <w:marTop w:val="0"/>
          <w:marBottom w:val="0"/>
          <w:divBdr>
            <w:top w:val="none" w:sz="0" w:space="0" w:color="auto"/>
            <w:left w:val="none" w:sz="0" w:space="0" w:color="auto"/>
            <w:bottom w:val="none" w:sz="0" w:space="0" w:color="auto"/>
            <w:right w:val="none" w:sz="0" w:space="0" w:color="auto"/>
          </w:divBdr>
        </w:div>
        <w:div w:id="1618217274">
          <w:marLeft w:val="0"/>
          <w:marRight w:val="0"/>
          <w:marTop w:val="0"/>
          <w:marBottom w:val="0"/>
          <w:divBdr>
            <w:top w:val="none" w:sz="0" w:space="0" w:color="auto"/>
            <w:left w:val="none" w:sz="0" w:space="0" w:color="auto"/>
            <w:bottom w:val="none" w:sz="0" w:space="0" w:color="auto"/>
            <w:right w:val="none" w:sz="0" w:space="0" w:color="auto"/>
          </w:divBdr>
        </w:div>
        <w:div w:id="2106459171">
          <w:marLeft w:val="0"/>
          <w:marRight w:val="0"/>
          <w:marTop w:val="0"/>
          <w:marBottom w:val="0"/>
          <w:divBdr>
            <w:top w:val="none" w:sz="0" w:space="0" w:color="auto"/>
            <w:left w:val="none" w:sz="0" w:space="0" w:color="auto"/>
            <w:bottom w:val="none" w:sz="0" w:space="0" w:color="auto"/>
            <w:right w:val="none" w:sz="0" w:space="0" w:color="auto"/>
          </w:divBdr>
        </w:div>
        <w:div w:id="1196191578">
          <w:marLeft w:val="0"/>
          <w:marRight w:val="0"/>
          <w:marTop w:val="0"/>
          <w:marBottom w:val="0"/>
          <w:divBdr>
            <w:top w:val="none" w:sz="0" w:space="0" w:color="auto"/>
            <w:left w:val="none" w:sz="0" w:space="0" w:color="auto"/>
            <w:bottom w:val="none" w:sz="0" w:space="0" w:color="auto"/>
            <w:right w:val="none" w:sz="0" w:space="0" w:color="auto"/>
          </w:divBdr>
        </w:div>
        <w:div w:id="1897206693">
          <w:marLeft w:val="0"/>
          <w:marRight w:val="0"/>
          <w:marTop w:val="0"/>
          <w:marBottom w:val="0"/>
          <w:divBdr>
            <w:top w:val="none" w:sz="0" w:space="0" w:color="auto"/>
            <w:left w:val="none" w:sz="0" w:space="0" w:color="auto"/>
            <w:bottom w:val="none" w:sz="0" w:space="0" w:color="auto"/>
            <w:right w:val="none" w:sz="0" w:space="0" w:color="auto"/>
          </w:divBdr>
        </w:div>
        <w:div w:id="781848992">
          <w:marLeft w:val="0"/>
          <w:marRight w:val="0"/>
          <w:marTop w:val="0"/>
          <w:marBottom w:val="0"/>
          <w:divBdr>
            <w:top w:val="none" w:sz="0" w:space="0" w:color="auto"/>
            <w:left w:val="none" w:sz="0" w:space="0" w:color="auto"/>
            <w:bottom w:val="none" w:sz="0" w:space="0" w:color="auto"/>
            <w:right w:val="none" w:sz="0" w:space="0" w:color="auto"/>
          </w:divBdr>
        </w:div>
        <w:div w:id="1153259134">
          <w:marLeft w:val="0"/>
          <w:marRight w:val="0"/>
          <w:marTop w:val="0"/>
          <w:marBottom w:val="0"/>
          <w:divBdr>
            <w:top w:val="none" w:sz="0" w:space="0" w:color="auto"/>
            <w:left w:val="none" w:sz="0" w:space="0" w:color="auto"/>
            <w:bottom w:val="none" w:sz="0" w:space="0" w:color="auto"/>
            <w:right w:val="none" w:sz="0" w:space="0" w:color="auto"/>
          </w:divBdr>
        </w:div>
        <w:div w:id="1299146341">
          <w:marLeft w:val="0"/>
          <w:marRight w:val="0"/>
          <w:marTop w:val="0"/>
          <w:marBottom w:val="0"/>
          <w:divBdr>
            <w:top w:val="none" w:sz="0" w:space="0" w:color="auto"/>
            <w:left w:val="none" w:sz="0" w:space="0" w:color="auto"/>
            <w:bottom w:val="none" w:sz="0" w:space="0" w:color="auto"/>
            <w:right w:val="none" w:sz="0" w:space="0" w:color="auto"/>
          </w:divBdr>
        </w:div>
        <w:div w:id="1309818704">
          <w:marLeft w:val="0"/>
          <w:marRight w:val="0"/>
          <w:marTop w:val="0"/>
          <w:marBottom w:val="0"/>
          <w:divBdr>
            <w:top w:val="none" w:sz="0" w:space="0" w:color="auto"/>
            <w:left w:val="none" w:sz="0" w:space="0" w:color="auto"/>
            <w:bottom w:val="none" w:sz="0" w:space="0" w:color="auto"/>
            <w:right w:val="none" w:sz="0" w:space="0" w:color="auto"/>
          </w:divBdr>
        </w:div>
        <w:div w:id="1854610383">
          <w:marLeft w:val="0"/>
          <w:marRight w:val="0"/>
          <w:marTop w:val="0"/>
          <w:marBottom w:val="0"/>
          <w:divBdr>
            <w:top w:val="none" w:sz="0" w:space="0" w:color="auto"/>
            <w:left w:val="none" w:sz="0" w:space="0" w:color="auto"/>
            <w:bottom w:val="none" w:sz="0" w:space="0" w:color="auto"/>
            <w:right w:val="none" w:sz="0" w:space="0" w:color="auto"/>
          </w:divBdr>
        </w:div>
        <w:div w:id="1978686357">
          <w:marLeft w:val="0"/>
          <w:marRight w:val="0"/>
          <w:marTop w:val="0"/>
          <w:marBottom w:val="0"/>
          <w:divBdr>
            <w:top w:val="none" w:sz="0" w:space="0" w:color="auto"/>
            <w:left w:val="none" w:sz="0" w:space="0" w:color="auto"/>
            <w:bottom w:val="none" w:sz="0" w:space="0" w:color="auto"/>
            <w:right w:val="none" w:sz="0" w:space="0" w:color="auto"/>
          </w:divBdr>
        </w:div>
        <w:div w:id="2087337643">
          <w:marLeft w:val="0"/>
          <w:marRight w:val="0"/>
          <w:marTop w:val="0"/>
          <w:marBottom w:val="0"/>
          <w:divBdr>
            <w:top w:val="none" w:sz="0" w:space="0" w:color="auto"/>
            <w:left w:val="none" w:sz="0" w:space="0" w:color="auto"/>
            <w:bottom w:val="none" w:sz="0" w:space="0" w:color="auto"/>
            <w:right w:val="none" w:sz="0" w:space="0" w:color="auto"/>
          </w:divBdr>
        </w:div>
        <w:div w:id="1333603933">
          <w:marLeft w:val="0"/>
          <w:marRight w:val="0"/>
          <w:marTop w:val="0"/>
          <w:marBottom w:val="0"/>
          <w:divBdr>
            <w:top w:val="none" w:sz="0" w:space="0" w:color="auto"/>
            <w:left w:val="none" w:sz="0" w:space="0" w:color="auto"/>
            <w:bottom w:val="none" w:sz="0" w:space="0" w:color="auto"/>
            <w:right w:val="none" w:sz="0" w:space="0" w:color="auto"/>
          </w:divBdr>
        </w:div>
        <w:div w:id="881672052">
          <w:marLeft w:val="0"/>
          <w:marRight w:val="0"/>
          <w:marTop w:val="0"/>
          <w:marBottom w:val="0"/>
          <w:divBdr>
            <w:top w:val="none" w:sz="0" w:space="0" w:color="auto"/>
            <w:left w:val="none" w:sz="0" w:space="0" w:color="auto"/>
            <w:bottom w:val="none" w:sz="0" w:space="0" w:color="auto"/>
            <w:right w:val="none" w:sz="0" w:space="0" w:color="auto"/>
          </w:divBdr>
        </w:div>
        <w:div w:id="1430617272">
          <w:marLeft w:val="0"/>
          <w:marRight w:val="0"/>
          <w:marTop w:val="0"/>
          <w:marBottom w:val="0"/>
          <w:divBdr>
            <w:top w:val="none" w:sz="0" w:space="0" w:color="auto"/>
            <w:left w:val="none" w:sz="0" w:space="0" w:color="auto"/>
            <w:bottom w:val="none" w:sz="0" w:space="0" w:color="auto"/>
            <w:right w:val="none" w:sz="0" w:space="0" w:color="auto"/>
          </w:divBdr>
        </w:div>
        <w:div w:id="1372880729">
          <w:marLeft w:val="0"/>
          <w:marRight w:val="0"/>
          <w:marTop w:val="0"/>
          <w:marBottom w:val="0"/>
          <w:divBdr>
            <w:top w:val="none" w:sz="0" w:space="0" w:color="auto"/>
            <w:left w:val="none" w:sz="0" w:space="0" w:color="auto"/>
            <w:bottom w:val="none" w:sz="0" w:space="0" w:color="auto"/>
            <w:right w:val="none" w:sz="0" w:space="0" w:color="auto"/>
          </w:divBdr>
        </w:div>
        <w:div w:id="938877794">
          <w:marLeft w:val="0"/>
          <w:marRight w:val="0"/>
          <w:marTop w:val="0"/>
          <w:marBottom w:val="0"/>
          <w:divBdr>
            <w:top w:val="none" w:sz="0" w:space="0" w:color="auto"/>
            <w:left w:val="none" w:sz="0" w:space="0" w:color="auto"/>
            <w:bottom w:val="none" w:sz="0" w:space="0" w:color="auto"/>
            <w:right w:val="none" w:sz="0" w:space="0" w:color="auto"/>
          </w:divBdr>
        </w:div>
        <w:div w:id="4939547">
          <w:marLeft w:val="0"/>
          <w:marRight w:val="0"/>
          <w:marTop w:val="0"/>
          <w:marBottom w:val="0"/>
          <w:divBdr>
            <w:top w:val="none" w:sz="0" w:space="0" w:color="auto"/>
            <w:left w:val="none" w:sz="0" w:space="0" w:color="auto"/>
            <w:bottom w:val="none" w:sz="0" w:space="0" w:color="auto"/>
            <w:right w:val="none" w:sz="0" w:space="0" w:color="auto"/>
          </w:divBdr>
        </w:div>
        <w:div w:id="1074161125">
          <w:marLeft w:val="0"/>
          <w:marRight w:val="0"/>
          <w:marTop w:val="0"/>
          <w:marBottom w:val="0"/>
          <w:divBdr>
            <w:top w:val="none" w:sz="0" w:space="0" w:color="auto"/>
            <w:left w:val="none" w:sz="0" w:space="0" w:color="auto"/>
            <w:bottom w:val="none" w:sz="0" w:space="0" w:color="auto"/>
            <w:right w:val="none" w:sz="0" w:space="0" w:color="auto"/>
          </w:divBdr>
        </w:div>
        <w:div w:id="553081773">
          <w:marLeft w:val="0"/>
          <w:marRight w:val="0"/>
          <w:marTop w:val="0"/>
          <w:marBottom w:val="0"/>
          <w:divBdr>
            <w:top w:val="none" w:sz="0" w:space="0" w:color="auto"/>
            <w:left w:val="none" w:sz="0" w:space="0" w:color="auto"/>
            <w:bottom w:val="none" w:sz="0" w:space="0" w:color="auto"/>
            <w:right w:val="none" w:sz="0" w:space="0" w:color="auto"/>
          </w:divBdr>
        </w:div>
        <w:div w:id="747308663">
          <w:marLeft w:val="0"/>
          <w:marRight w:val="0"/>
          <w:marTop w:val="0"/>
          <w:marBottom w:val="0"/>
          <w:divBdr>
            <w:top w:val="none" w:sz="0" w:space="0" w:color="auto"/>
            <w:left w:val="none" w:sz="0" w:space="0" w:color="auto"/>
            <w:bottom w:val="none" w:sz="0" w:space="0" w:color="auto"/>
            <w:right w:val="none" w:sz="0" w:space="0" w:color="auto"/>
          </w:divBdr>
        </w:div>
        <w:div w:id="209923798">
          <w:marLeft w:val="0"/>
          <w:marRight w:val="0"/>
          <w:marTop w:val="0"/>
          <w:marBottom w:val="0"/>
          <w:divBdr>
            <w:top w:val="none" w:sz="0" w:space="0" w:color="auto"/>
            <w:left w:val="none" w:sz="0" w:space="0" w:color="auto"/>
            <w:bottom w:val="none" w:sz="0" w:space="0" w:color="auto"/>
            <w:right w:val="none" w:sz="0" w:space="0" w:color="auto"/>
          </w:divBdr>
        </w:div>
        <w:div w:id="1523519556">
          <w:marLeft w:val="0"/>
          <w:marRight w:val="0"/>
          <w:marTop w:val="0"/>
          <w:marBottom w:val="0"/>
          <w:divBdr>
            <w:top w:val="none" w:sz="0" w:space="0" w:color="auto"/>
            <w:left w:val="none" w:sz="0" w:space="0" w:color="auto"/>
            <w:bottom w:val="none" w:sz="0" w:space="0" w:color="auto"/>
            <w:right w:val="none" w:sz="0" w:space="0" w:color="auto"/>
          </w:divBdr>
        </w:div>
        <w:div w:id="2054577529">
          <w:marLeft w:val="0"/>
          <w:marRight w:val="0"/>
          <w:marTop w:val="0"/>
          <w:marBottom w:val="0"/>
          <w:divBdr>
            <w:top w:val="none" w:sz="0" w:space="0" w:color="auto"/>
            <w:left w:val="none" w:sz="0" w:space="0" w:color="auto"/>
            <w:bottom w:val="none" w:sz="0" w:space="0" w:color="auto"/>
            <w:right w:val="none" w:sz="0" w:space="0" w:color="auto"/>
          </w:divBdr>
        </w:div>
        <w:div w:id="388187548">
          <w:marLeft w:val="0"/>
          <w:marRight w:val="0"/>
          <w:marTop w:val="0"/>
          <w:marBottom w:val="0"/>
          <w:divBdr>
            <w:top w:val="none" w:sz="0" w:space="0" w:color="auto"/>
            <w:left w:val="none" w:sz="0" w:space="0" w:color="auto"/>
            <w:bottom w:val="none" w:sz="0" w:space="0" w:color="auto"/>
            <w:right w:val="none" w:sz="0" w:space="0" w:color="auto"/>
          </w:divBdr>
        </w:div>
        <w:div w:id="287855093">
          <w:marLeft w:val="0"/>
          <w:marRight w:val="0"/>
          <w:marTop w:val="0"/>
          <w:marBottom w:val="0"/>
          <w:divBdr>
            <w:top w:val="none" w:sz="0" w:space="0" w:color="auto"/>
            <w:left w:val="none" w:sz="0" w:space="0" w:color="auto"/>
            <w:bottom w:val="none" w:sz="0" w:space="0" w:color="auto"/>
            <w:right w:val="none" w:sz="0" w:space="0" w:color="auto"/>
          </w:divBdr>
        </w:div>
        <w:div w:id="1441611244">
          <w:marLeft w:val="0"/>
          <w:marRight w:val="0"/>
          <w:marTop w:val="0"/>
          <w:marBottom w:val="0"/>
          <w:divBdr>
            <w:top w:val="none" w:sz="0" w:space="0" w:color="auto"/>
            <w:left w:val="none" w:sz="0" w:space="0" w:color="auto"/>
            <w:bottom w:val="none" w:sz="0" w:space="0" w:color="auto"/>
            <w:right w:val="none" w:sz="0" w:space="0" w:color="auto"/>
          </w:divBdr>
        </w:div>
        <w:div w:id="812021806">
          <w:marLeft w:val="0"/>
          <w:marRight w:val="0"/>
          <w:marTop w:val="0"/>
          <w:marBottom w:val="0"/>
          <w:divBdr>
            <w:top w:val="none" w:sz="0" w:space="0" w:color="auto"/>
            <w:left w:val="none" w:sz="0" w:space="0" w:color="auto"/>
            <w:bottom w:val="none" w:sz="0" w:space="0" w:color="auto"/>
            <w:right w:val="none" w:sz="0" w:space="0" w:color="auto"/>
          </w:divBdr>
        </w:div>
        <w:div w:id="425270628">
          <w:marLeft w:val="0"/>
          <w:marRight w:val="0"/>
          <w:marTop w:val="0"/>
          <w:marBottom w:val="0"/>
          <w:divBdr>
            <w:top w:val="none" w:sz="0" w:space="0" w:color="auto"/>
            <w:left w:val="none" w:sz="0" w:space="0" w:color="auto"/>
            <w:bottom w:val="none" w:sz="0" w:space="0" w:color="auto"/>
            <w:right w:val="none" w:sz="0" w:space="0" w:color="auto"/>
          </w:divBdr>
        </w:div>
        <w:div w:id="269047540">
          <w:marLeft w:val="0"/>
          <w:marRight w:val="0"/>
          <w:marTop w:val="0"/>
          <w:marBottom w:val="0"/>
          <w:divBdr>
            <w:top w:val="none" w:sz="0" w:space="0" w:color="auto"/>
            <w:left w:val="none" w:sz="0" w:space="0" w:color="auto"/>
            <w:bottom w:val="none" w:sz="0" w:space="0" w:color="auto"/>
            <w:right w:val="none" w:sz="0" w:space="0" w:color="auto"/>
          </w:divBdr>
        </w:div>
        <w:div w:id="1910843659">
          <w:marLeft w:val="0"/>
          <w:marRight w:val="0"/>
          <w:marTop w:val="0"/>
          <w:marBottom w:val="0"/>
          <w:divBdr>
            <w:top w:val="none" w:sz="0" w:space="0" w:color="auto"/>
            <w:left w:val="none" w:sz="0" w:space="0" w:color="auto"/>
            <w:bottom w:val="none" w:sz="0" w:space="0" w:color="auto"/>
            <w:right w:val="none" w:sz="0" w:space="0" w:color="auto"/>
          </w:divBdr>
        </w:div>
        <w:div w:id="314720309">
          <w:marLeft w:val="0"/>
          <w:marRight w:val="0"/>
          <w:marTop w:val="0"/>
          <w:marBottom w:val="0"/>
          <w:divBdr>
            <w:top w:val="none" w:sz="0" w:space="0" w:color="auto"/>
            <w:left w:val="none" w:sz="0" w:space="0" w:color="auto"/>
            <w:bottom w:val="none" w:sz="0" w:space="0" w:color="auto"/>
            <w:right w:val="none" w:sz="0" w:space="0" w:color="auto"/>
          </w:divBdr>
        </w:div>
        <w:div w:id="1561481955">
          <w:marLeft w:val="0"/>
          <w:marRight w:val="0"/>
          <w:marTop w:val="0"/>
          <w:marBottom w:val="0"/>
          <w:divBdr>
            <w:top w:val="none" w:sz="0" w:space="0" w:color="auto"/>
            <w:left w:val="none" w:sz="0" w:space="0" w:color="auto"/>
            <w:bottom w:val="none" w:sz="0" w:space="0" w:color="auto"/>
            <w:right w:val="none" w:sz="0" w:space="0" w:color="auto"/>
          </w:divBdr>
        </w:div>
        <w:div w:id="1724014075">
          <w:marLeft w:val="0"/>
          <w:marRight w:val="0"/>
          <w:marTop w:val="0"/>
          <w:marBottom w:val="0"/>
          <w:divBdr>
            <w:top w:val="none" w:sz="0" w:space="0" w:color="auto"/>
            <w:left w:val="none" w:sz="0" w:space="0" w:color="auto"/>
            <w:bottom w:val="none" w:sz="0" w:space="0" w:color="auto"/>
            <w:right w:val="none" w:sz="0" w:space="0" w:color="auto"/>
          </w:divBdr>
        </w:div>
        <w:div w:id="255872684">
          <w:marLeft w:val="0"/>
          <w:marRight w:val="0"/>
          <w:marTop w:val="0"/>
          <w:marBottom w:val="0"/>
          <w:divBdr>
            <w:top w:val="none" w:sz="0" w:space="0" w:color="auto"/>
            <w:left w:val="none" w:sz="0" w:space="0" w:color="auto"/>
            <w:bottom w:val="none" w:sz="0" w:space="0" w:color="auto"/>
            <w:right w:val="none" w:sz="0" w:space="0" w:color="auto"/>
          </w:divBdr>
        </w:div>
        <w:div w:id="1176459052">
          <w:marLeft w:val="0"/>
          <w:marRight w:val="0"/>
          <w:marTop w:val="0"/>
          <w:marBottom w:val="0"/>
          <w:divBdr>
            <w:top w:val="none" w:sz="0" w:space="0" w:color="auto"/>
            <w:left w:val="none" w:sz="0" w:space="0" w:color="auto"/>
            <w:bottom w:val="none" w:sz="0" w:space="0" w:color="auto"/>
            <w:right w:val="none" w:sz="0" w:space="0" w:color="auto"/>
          </w:divBdr>
        </w:div>
        <w:div w:id="1410886092">
          <w:marLeft w:val="0"/>
          <w:marRight w:val="0"/>
          <w:marTop w:val="0"/>
          <w:marBottom w:val="0"/>
          <w:divBdr>
            <w:top w:val="none" w:sz="0" w:space="0" w:color="auto"/>
            <w:left w:val="none" w:sz="0" w:space="0" w:color="auto"/>
            <w:bottom w:val="none" w:sz="0" w:space="0" w:color="auto"/>
            <w:right w:val="none" w:sz="0" w:space="0" w:color="auto"/>
          </w:divBdr>
        </w:div>
        <w:div w:id="1599362086">
          <w:marLeft w:val="0"/>
          <w:marRight w:val="0"/>
          <w:marTop w:val="0"/>
          <w:marBottom w:val="0"/>
          <w:divBdr>
            <w:top w:val="none" w:sz="0" w:space="0" w:color="auto"/>
            <w:left w:val="none" w:sz="0" w:space="0" w:color="auto"/>
            <w:bottom w:val="none" w:sz="0" w:space="0" w:color="auto"/>
            <w:right w:val="none" w:sz="0" w:space="0" w:color="auto"/>
          </w:divBdr>
        </w:div>
        <w:div w:id="1750152913">
          <w:marLeft w:val="0"/>
          <w:marRight w:val="0"/>
          <w:marTop w:val="0"/>
          <w:marBottom w:val="0"/>
          <w:divBdr>
            <w:top w:val="none" w:sz="0" w:space="0" w:color="auto"/>
            <w:left w:val="none" w:sz="0" w:space="0" w:color="auto"/>
            <w:bottom w:val="none" w:sz="0" w:space="0" w:color="auto"/>
            <w:right w:val="none" w:sz="0" w:space="0" w:color="auto"/>
          </w:divBdr>
        </w:div>
        <w:div w:id="2080707998">
          <w:marLeft w:val="0"/>
          <w:marRight w:val="0"/>
          <w:marTop w:val="0"/>
          <w:marBottom w:val="0"/>
          <w:divBdr>
            <w:top w:val="none" w:sz="0" w:space="0" w:color="auto"/>
            <w:left w:val="none" w:sz="0" w:space="0" w:color="auto"/>
            <w:bottom w:val="none" w:sz="0" w:space="0" w:color="auto"/>
            <w:right w:val="none" w:sz="0" w:space="0" w:color="auto"/>
          </w:divBdr>
        </w:div>
        <w:div w:id="1508866409">
          <w:marLeft w:val="0"/>
          <w:marRight w:val="0"/>
          <w:marTop w:val="0"/>
          <w:marBottom w:val="0"/>
          <w:divBdr>
            <w:top w:val="none" w:sz="0" w:space="0" w:color="auto"/>
            <w:left w:val="none" w:sz="0" w:space="0" w:color="auto"/>
            <w:bottom w:val="none" w:sz="0" w:space="0" w:color="auto"/>
            <w:right w:val="none" w:sz="0" w:space="0" w:color="auto"/>
          </w:divBdr>
        </w:div>
        <w:div w:id="1743335526">
          <w:marLeft w:val="0"/>
          <w:marRight w:val="0"/>
          <w:marTop w:val="0"/>
          <w:marBottom w:val="0"/>
          <w:divBdr>
            <w:top w:val="none" w:sz="0" w:space="0" w:color="auto"/>
            <w:left w:val="none" w:sz="0" w:space="0" w:color="auto"/>
            <w:bottom w:val="none" w:sz="0" w:space="0" w:color="auto"/>
            <w:right w:val="none" w:sz="0" w:space="0" w:color="auto"/>
          </w:divBdr>
        </w:div>
        <w:div w:id="1128087558">
          <w:marLeft w:val="0"/>
          <w:marRight w:val="0"/>
          <w:marTop w:val="0"/>
          <w:marBottom w:val="0"/>
          <w:divBdr>
            <w:top w:val="none" w:sz="0" w:space="0" w:color="auto"/>
            <w:left w:val="none" w:sz="0" w:space="0" w:color="auto"/>
            <w:bottom w:val="none" w:sz="0" w:space="0" w:color="auto"/>
            <w:right w:val="none" w:sz="0" w:space="0" w:color="auto"/>
          </w:divBdr>
        </w:div>
        <w:div w:id="1386829354">
          <w:marLeft w:val="0"/>
          <w:marRight w:val="0"/>
          <w:marTop w:val="0"/>
          <w:marBottom w:val="0"/>
          <w:divBdr>
            <w:top w:val="none" w:sz="0" w:space="0" w:color="auto"/>
            <w:left w:val="none" w:sz="0" w:space="0" w:color="auto"/>
            <w:bottom w:val="none" w:sz="0" w:space="0" w:color="auto"/>
            <w:right w:val="none" w:sz="0" w:space="0" w:color="auto"/>
          </w:divBdr>
        </w:div>
        <w:div w:id="937103931">
          <w:marLeft w:val="0"/>
          <w:marRight w:val="0"/>
          <w:marTop w:val="0"/>
          <w:marBottom w:val="0"/>
          <w:divBdr>
            <w:top w:val="none" w:sz="0" w:space="0" w:color="auto"/>
            <w:left w:val="none" w:sz="0" w:space="0" w:color="auto"/>
            <w:bottom w:val="none" w:sz="0" w:space="0" w:color="auto"/>
            <w:right w:val="none" w:sz="0" w:space="0" w:color="auto"/>
          </w:divBdr>
        </w:div>
        <w:div w:id="1567031448">
          <w:marLeft w:val="0"/>
          <w:marRight w:val="0"/>
          <w:marTop w:val="0"/>
          <w:marBottom w:val="0"/>
          <w:divBdr>
            <w:top w:val="none" w:sz="0" w:space="0" w:color="auto"/>
            <w:left w:val="none" w:sz="0" w:space="0" w:color="auto"/>
            <w:bottom w:val="none" w:sz="0" w:space="0" w:color="auto"/>
            <w:right w:val="none" w:sz="0" w:space="0" w:color="auto"/>
          </w:divBdr>
        </w:div>
        <w:div w:id="1296255225">
          <w:marLeft w:val="0"/>
          <w:marRight w:val="0"/>
          <w:marTop w:val="0"/>
          <w:marBottom w:val="0"/>
          <w:divBdr>
            <w:top w:val="none" w:sz="0" w:space="0" w:color="auto"/>
            <w:left w:val="none" w:sz="0" w:space="0" w:color="auto"/>
            <w:bottom w:val="none" w:sz="0" w:space="0" w:color="auto"/>
            <w:right w:val="none" w:sz="0" w:space="0" w:color="auto"/>
          </w:divBdr>
        </w:div>
        <w:div w:id="311103889">
          <w:marLeft w:val="0"/>
          <w:marRight w:val="0"/>
          <w:marTop w:val="0"/>
          <w:marBottom w:val="0"/>
          <w:divBdr>
            <w:top w:val="none" w:sz="0" w:space="0" w:color="auto"/>
            <w:left w:val="none" w:sz="0" w:space="0" w:color="auto"/>
            <w:bottom w:val="none" w:sz="0" w:space="0" w:color="auto"/>
            <w:right w:val="none" w:sz="0" w:space="0" w:color="auto"/>
          </w:divBdr>
        </w:div>
        <w:div w:id="1776829926">
          <w:marLeft w:val="0"/>
          <w:marRight w:val="0"/>
          <w:marTop w:val="0"/>
          <w:marBottom w:val="0"/>
          <w:divBdr>
            <w:top w:val="none" w:sz="0" w:space="0" w:color="auto"/>
            <w:left w:val="none" w:sz="0" w:space="0" w:color="auto"/>
            <w:bottom w:val="none" w:sz="0" w:space="0" w:color="auto"/>
            <w:right w:val="none" w:sz="0" w:space="0" w:color="auto"/>
          </w:divBdr>
        </w:div>
        <w:div w:id="524755583">
          <w:marLeft w:val="0"/>
          <w:marRight w:val="0"/>
          <w:marTop w:val="0"/>
          <w:marBottom w:val="0"/>
          <w:divBdr>
            <w:top w:val="none" w:sz="0" w:space="0" w:color="auto"/>
            <w:left w:val="none" w:sz="0" w:space="0" w:color="auto"/>
            <w:bottom w:val="none" w:sz="0" w:space="0" w:color="auto"/>
            <w:right w:val="none" w:sz="0" w:space="0" w:color="auto"/>
          </w:divBdr>
        </w:div>
        <w:div w:id="1808473211">
          <w:marLeft w:val="0"/>
          <w:marRight w:val="0"/>
          <w:marTop w:val="0"/>
          <w:marBottom w:val="0"/>
          <w:divBdr>
            <w:top w:val="none" w:sz="0" w:space="0" w:color="auto"/>
            <w:left w:val="none" w:sz="0" w:space="0" w:color="auto"/>
            <w:bottom w:val="none" w:sz="0" w:space="0" w:color="auto"/>
            <w:right w:val="none" w:sz="0" w:space="0" w:color="auto"/>
          </w:divBdr>
        </w:div>
        <w:div w:id="746851536">
          <w:marLeft w:val="0"/>
          <w:marRight w:val="0"/>
          <w:marTop w:val="0"/>
          <w:marBottom w:val="0"/>
          <w:divBdr>
            <w:top w:val="none" w:sz="0" w:space="0" w:color="auto"/>
            <w:left w:val="none" w:sz="0" w:space="0" w:color="auto"/>
            <w:bottom w:val="none" w:sz="0" w:space="0" w:color="auto"/>
            <w:right w:val="none" w:sz="0" w:space="0" w:color="auto"/>
          </w:divBdr>
        </w:div>
        <w:div w:id="195125722">
          <w:marLeft w:val="0"/>
          <w:marRight w:val="0"/>
          <w:marTop w:val="0"/>
          <w:marBottom w:val="0"/>
          <w:divBdr>
            <w:top w:val="none" w:sz="0" w:space="0" w:color="auto"/>
            <w:left w:val="none" w:sz="0" w:space="0" w:color="auto"/>
            <w:bottom w:val="none" w:sz="0" w:space="0" w:color="auto"/>
            <w:right w:val="none" w:sz="0" w:space="0" w:color="auto"/>
          </w:divBdr>
        </w:div>
        <w:div w:id="2105759902">
          <w:marLeft w:val="0"/>
          <w:marRight w:val="0"/>
          <w:marTop w:val="0"/>
          <w:marBottom w:val="0"/>
          <w:divBdr>
            <w:top w:val="none" w:sz="0" w:space="0" w:color="auto"/>
            <w:left w:val="none" w:sz="0" w:space="0" w:color="auto"/>
            <w:bottom w:val="none" w:sz="0" w:space="0" w:color="auto"/>
            <w:right w:val="none" w:sz="0" w:space="0" w:color="auto"/>
          </w:divBdr>
        </w:div>
        <w:div w:id="1133058774">
          <w:marLeft w:val="0"/>
          <w:marRight w:val="0"/>
          <w:marTop w:val="0"/>
          <w:marBottom w:val="0"/>
          <w:divBdr>
            <w:top w:val="none" w:sz="0" w:space="0" w:color="auto"/>
            <w:left w:val="none" w:sz="0" w:space="0" w:color="auto"/>
            <w:bottom w:val="none" w:sz="0" w:space="0" w:color="auto"/>
            <w:right w:val="none" w:sz="0" w:space="0" w:color="auto"/>
          </w:divBdr>
        </w:div>
        <w:div w:id="575282661">
          <w:marLeft w:val="0"/>
          <w:marRight w:val="0"/>
          <w:marTop w:val="0"/>
          <w:marBottom w:val="0"/>
          <w:divBdr>
            <w:top w:val="none" w:sz="0" w:space="0" w:color="auto"/>
            <w:left w:val="none" w:sz="0" w:space="0" w:color="auto"/>
            <w:bottom w:val="none" w:sz="0" w:space="0" w:color="auto"/>
            <w:right w:val="none" w:sz="0" w:space="0" w:color="auto"/>
          </w:divBdr>
        </w:div>
        <w:div w:id="1509372088">
          <w:marLeft w:val="0"/>
          <w:marRight w:val="0"/>
          <w:marTop w:val="0"/>
          <w:marBottom w:val="0"/>
          <w:divBdr>
            <w:top w:val="none" w:sz="0" w:space="0" w:color="auto"/>
            <w:left w:val="none" w:sz="0" w:space="0" w:color="auto"/>
            <w:bottom w:val="none" w:sz="0" w:space="0" w:color="auto"/>
            <w:right w:val="none" w:sz="0" w:space="0" w:color="auto"/>
          </w:divBdr>
        </w:div>
        <w:div w:id="177547116">
          <w:marLeft w:val="0"/>
          <w:marRight w:val="0"/>
          <w:marTop w:val="0"/>
          <w:marBottom w:val="0"/>
          <w:divBdr>
            <w:top w:val="none" w:sz="0" w:space="0" w:color="auto"/>
            <w:left w:val="none" w:sz="0" w:space="0" w:color="auto"/>
            <w:bottom w:val="none" w:sz="0" w:space="0" w:color="auto"/>
            <w:right w:val="none" w:sz="0" w:space="0" w:color="auto"/>
          </w:divBdr>
        </w:div>
        <w:div w:id="1763649332">
          <w:marLeft w:val="0"/>
          <w:marRight w:val="0"/>
          <w:marTop w:val="0"/>
          <w:marBottom w:val="0"/>
          <w:divBdr>
            <w:top w:val="none" w:sz="0" w:space="0" w:color="auto"/>
            <w:left w:val="none" w:sz="0" w:space="0" w:color="auto"/>
            <w:bottom w:val="none" w:sz="0" w:space="0" w:color="auto"/>
            <w:right w:val="none" w:sz="0" w:space="0" w:color="auto"/>
          </w:divBdr>
        </w:div>
        <w:div w:id="218444678">
          <w:marLeft w:val="0"/>
          <w:marRight w:val="0"/>
          <w:marTop w:val="0"/>
          <w:marBottom w:val="0"/>
          <w:divBdr>
            <w:top w:val="none" w:sz="0" w:space="0" w:color="auto"/>
            <w:left w:val="none" w:sz="0" w:space="0" w:color="auto"/>
            <w:bottom w:val="none" w:sz="0" w:space="0" w:color="auto"/>
            <w:right w:val="none" w:sz="0" w:space="0" w:color="auto"/>
          </w:divBdr>
        </w:div>
        <w:div w:id="1135610158">
          <w:marLeft w:val="0"/>
          <w:marRight w:val="0"/>
          <w:marTop w:val="0"/>
          <w:marBottom w:val="0"/>
          <w:divBdr>
            <w:top w:val="none" w:sz="0" w:space="0" w:color="auto"/>
            <w:left w:val="none" w:sz="0" w:space="0" w:color="auto"/>
            <w:bottom w:val="none" w:sz="0" w:space="0" w:color="auto"/>
            <w:right w:val="none" w:sz="0" w:space="0" w:color="auto"/>
          </w:divBdr>
        </w:div>
        <w:div w:id="1155755068">
          <w:marLeft w:val="0"/>
          <w:marRight w:val="0"/>
          <w:marTop w:val="0"/>
          <w:marBottom w:val="0"/>
          <w:divBdr>
            <w:top w:val="none" w:sz="0" w:space="0" w:color="auto"/>
            <w:left w:val="none" w:sz="0" w:space="0" w:color="auto"/>
            <w:bottom w:val="none" w:sz="0" w:space="0" w:color="auto"/>
            <w:right w:val="none" w:sz="0" w:space="0" w:color="auto"/>
          </w:divBdr>
        </w:div>
        <w:div w:id="1435663862">
          <w:marLeft w:val="0"/>
          <w:marRight w:val="0"/>
          <w:marTop w:val="0"/>
          <w:marBottom w:val="0"/>
          <w:divBdr>
            <w:top w:val="none" w:sz="0" w:space="0" w:color="auto"/>
            <w:left w:val="none" w:sz="0" w:space="0" w:color="auto"/>
            <w:bottom w:val="none" w:sz="0" w:space="0" w:color="auto"/>
            <w:right w:val="none" w:sz="0" w:space="0" w:color="auto"/>
          </w:divBdr>
        </w:div>
        <w:div w:id="1843550016">
          <w:marLeft w:val="0"/>
          <w:marRight w:val="0"/>
          <w:marTop w:val="0"/>
          <w:marBottom w:val="0"/>
          <w:divBdr>
            <w:top w:val="none" w:sz="0" w:space="0" w:color="auto"/>
            <w:left w:val="none" w:sz="0" w:space="0" w:color="auto"/>
            <w:bottom w:val="none" w:sz="0" w:space="0" w:color="auto"/>
            <w:right w:val="none" w:sz="0" w:space="0" w:color="auto"/>
          </w:divBdr>
        </w:div>
        <w:div w:id="1604876142">
          <w:marLeft w:val="0"/>
          <w:marRight w:val="0"/>
          <w:marTop w:val="0"/>
          <w:marBottom w:val="0"/>
          <w:divBdr>
            <w:top w:val="none" w:sz="0" w:space="0" w:color="auto"/>
            <w:left w:val="none" w:sz="0" w:space="0" w:color="auto"/>
            <w:bottom w:val="none" w:sz="0" w:space="0" w:color="auto"/>
            <w:right w:val="none" w:sz="0" w:space="0" w:color="auto"/>
          </w:divBdr>
        </w:div>
        <w:div w:id="1482497724">
          <w:marLeft w:val="0"/>
          <w:marRight w:val="0"/>
          <w:marTop w:val="0"/>
          <w:marBottom w:val="0"/>
          <w:divBdr>
            <w:top w:val="none" w:sz="0" w:space="0" w:color="auto"/>
            <w:left w:val="none" w:sz="0" w:space="0" w:color="auto"/>
            <w:bottom w:val="none" w:sz="0" w:space="0" w:color="auto"/>
            <w:right w:val="none" w:sz="0" w:space="0" w:color="auto"/>
          </w:divBdr>
        </w:div>
        <w:div w:id="528876310">
          <w:marLeft w:val="0"/>
          <w:marRight w:val="0"/>
          <w:marTop w:val="0"/>
          <w:marBottom w:val="0"/>
          <w:divBdr>
            <w:top w:val="none" w:sz="0" w:space="0" w:color="auto"/>
            <w:left w:val="none" w:sz="0" w:space="0" w:color="auto"/>
            <w:bottom w:val="none" w:sz="0" w:space="0" w:color="auto"/>
            <w:right w:val="none" w:sz="0" w:space="0" w:color="auto"/>
          </w:divBdr>
        </w:div>
        <w:div w:id="1502894023">
          <w:marLeft w:val="0"/>
          <w:marRight w:val="0"/>
          <w:marTop w:val="0"/>
          <w:marBottom w:val="0"/>
          <w:divBdr>
            <w:top w:val="none" w:sz="0" w:space="0" w:color="auto"/>
            <w:left w:val="none" w:sz="0" w:space="0" w:color="auto"/>
            <w:bottom w:val="none" w:sz="0" w:space="0" w:color="auto"/>
            <w:right w:val="none" w:sz="0" w:space="0" w:color="auto"/>
          </w:divBdr>
        </w:div>
        <w:div w:id="8992114">
          <w:marLeft w:val="0"/>
          <w:marRight w:val="0"/>
          <w:marTop w:val="0"/>
          <w:marBottom w:val="0"/>
          <w:divBdr>
            <w:top w:val="none" w:sz="0" w:space="0" w:color="auto"/>
            <w:left w:val="none" w:sz="0" w:space="0" w:color="auto"/>
            <w:bottom w:val="none" w:sz="0" w:space="0" w:color="auto"/>
            <w:right w:val="none" w:sz="0" w:space="0" w:color="auto"/>
          </w:divBdr>
        </w:div>
        <w:div w:id="1929001516">
          <w:marLeft w:val="0"/>
          <w:marRight w:val="0"/>
          <w:marTop w:val="0"/>
          <w:marBottom w:val="0"/>
          <w:divBdr>
            <w:top w:val="none" w:sz="0" w:space="0" w:color="auto"/>
            <w:left w:val="none" w:sz="0" w:space="0" w:color="auto"/>
            <w:bottom w:val="none" w:sz="0" w:space="0" w:color="auto"/>
            <w:right w:val="none" w:sz="0" w:space="0" w:color="auto"/>
          </w:divBdr>
        </w:div>
        <w:div w:id="929461568">
          <w:marLeft w:val="0"/>
          <w:marRight w:val="0"/>
          <w:marTop w:val="0"/>
          <w:marBottom w:val="0"/>
          <w:divBdr>
            <w:top w:val="none" w:sz="0" w:space="0" w:color="auto"/>
            <w:left w:val="none" w:sz="0" w:space="0" w:color="auto"/>
            <w:bottom w:val="none" w:sz="0" w:space="0" w:color="auto"/>
            <w:right w:val="none" w:sz="0" w:space="0" w:color="auto"/>
          </w:divBdr>
        </w:div>
        <w:div w:id="1385906775">
          <w:marLeft w:val="0"/>
          <w:marRight w:val="0"/>
          <w:marTop w:val="0"/>
          <w:marBottom w:val="0"/>
          <w:divBdr>
            <w:top w:val="none" w:sz="0" w:space="0" w:color="auto"/>
            <w:left w:val="none" w:sz="0" w:space="0" w:color="auto"/>
            <w:bottom w:val="none" w:sz="0" w:space="0" w:color="auto"/>
            <w:right w:val="none" w:sz="0" w:space="0" w:color="auto"/>
          </w:divBdr>
        </w:div>
        <w:div w:id="780028496">
          <w:marLeft w:val="0"/>
          <w:marRight w:val="0"/>
          <w:marTop w:val="0"/>
          <w:marBottom w:val="0"/>
          <w:divBdr>
            <w:top w:val="none" w:sz="0" w:space="0" w:color="auto"/>
            <w:left w:val="none" w:sz="0" w:space="0" w:color="auto"/>
            <w:bottom w:val="none" w:sz="0" w:space="0" w:color="auto"/>
            <w:right w:val="none" w:sz="0" w:space="0" w:color="auto"/>
          </w:divBdr>
        </w:div>
        <w:div w:id="2046169661">
          <w:marLeft w:val="0"/>
          <w:marRight w:val="0"/>
          <w:marTop w:val="0"/>
          <w:marBottom w:val="0"/>
          <w:divBdr>
            <w:top w:val="none" w:sz="0" w:space="0" w:color="auto"/>
            <w:left w:val="none" w:sz="0" w:space="0" w:color="auto"/>
            <w:bottom w:val="none" w:sz="0" w:space="0" w:color="auto"/>
            <w:right w:val="none" w:sz="0" w:space="0" w:color="auto"/>
          </w:divBdr>
        </w:div>
        <w:div w:id="999885459">
          <w:marLeft w:val="0"/>
          <w:marRight w:val="0"/>
          <w:marTop w:val="0"/>
          <w:marBottom w:val="0"/>
          <w:divBdr>
            <w:top w:val="none" w:sz="0" w:space="0" w:color="auto"/>
            <w:left w:val="none" w:sz="0" w:space="0" w:color="auto"/>
            <w:bottom w:val="none" w:sz="0" w:space="0" w:color="auto"/>
            <w:right w:val="none" w:sz="0" w:space="0" w:color="auto"/>
          </w:divBdr>
        </w:div>
        <w:div w:id="1054698237">
          <w:marLeft w:val="0"/>
          <w:marRight w:val="0"/>
          <w:marTop w:val="0"/>
          <w:marBottom w:val="0"/>
          <w:divBdr>
            <w:top w:val="none" w:sz="0" w:space="0" w:color="auto"/>
            <w:left w:val="none" w:sz="0" w:space="0" w:color="auto"/>
            <w:bottom w:val="none" w:sz="0" w:space="0" w:color="auto"/>
            <w:right w:val="none" w:sz="0" w:space="0" w:color="auto"/>
          </w:divBdr>
        </w:div>
        <w:div w:id="308674650">
          <w:marLeft w:val="0"/>
          <w:marRight w:val="0"/>
          <w:marTop w:val="0"/>
          <w:marBottom w:val="0"/>
          <w:divBdr>
            <w:top w:val="none" w:sz="0" w:space="0" w:color="auto"/>
            <w:left w:val="none" w:sz="0" w:space="0" w:color="auto"/>
            <w:bottom w:val="none" w:sz="0" w:space="0" w:color="auto"/>
            <w:right w:val="none" w:sz="0" w:space="0" w:color="auto"/>
          </w:divBdr>
        </w:div>
        <w:div w:id="126819412">
          <w:marLeft w:val="0"/>
          <w:marRight w:val="0"/>
          <w:marTop w:val="0"/>
          <w:marBottom w:val="0"/>
          <w:divBdr>
            <w:top w:val="none" w:sz="0" w:space="0" w:color="auto"/>
            <w:left w:val="none" w:sz="0" w:space="0" w:color="auto"/>
            <w:bottom w:val="none" w:sz="0" w:space="0" w:color="auto"/>
            <w:right w:val="none" w:sz="0" w:space="0" w:color="auto"/>
          </w:divBdr>
        </w:div>
        <w:div w:id="1175799744">
          <w:marLeft w:val="0"/>
          <w:marRight w:val="0"/>
          <w:marTop w:val="0"/>
          <w:marBottom w:val="0"/>
          <w:divBdr>
            <w:top w:val="none" w:sz="0" w:space="0" w:color="auto"/>
            <w:left w:val="none" w:sz="0" w:space="0" w:color="auto"/>
            <w:bottom w:val="none" w:sz="0" w:space="0" w:color="auto"/>
            <w:right w:val="none" w:sz="0" w:space="0" w:color="auto"/>
          </w:divBdr>
        </w:div>
        <w:div w:id="853500340">
          <w:marLeft w:val="0"/>
          <w:marRight w:val="0"/>
          <w:marTop w:val="0"/>
          <w:marBottom w:val="0"/>
          <w:divBdr>
            <w:top w:val="none" w:sz="0" w:space="0" w:color="auto"/>
            <w:left w:val="none" w:sz="0" w:space="0" w:color="auto"/>
            <w:bottom w:val="none" w:sz="0" w:space="0" w:color="auto"/>
            <w:right w:val="none" w:sz="0" w:space="0" w:color="auto"/>
          </w:divBdr>
        </w:div>
        <w:div w:id="1496919340">
          <w:marLeft w:val="0"/>
          <w:marRight w:val="0"/>
          <w:marTop w:val="0"/>
          <w:marBottom w:val="0"/>
          <w:divBdr>
            <w:top w:val="none" w:sz="0" w:space="0" w:color="auto"/>
            <w:left w:val="none" w:sz="0" w:space="0" w:color="auto"/>
            <w:bottom w:val="none" w:sz="0" w:space="0" w:color="auto"/>
            <w:right w:val="none" w:sz="0" w:space="0" w:color="auto"/>
          </w:divBdr>
        </w:div>
        <w:div w:id="64911369">
          <w:marLeft w:val="0"/>
          <w:marRight w:val="0"/>
          <w:marTop w:val="0"/>
          <w:marBottom w:val="0"/>
          <w:divBdr>
            <w:top w:val="none" w:sz="0" w:space="0" w:color="auto"/>
            <w:left w:val="none" w:sz="0" w:space="0" w:color="auto"/>
            <w:bottom w:val="none" w:sz="0" w:space="0" w:color="auto"/>
            <w:right w:val="none" w:sz="0" w:space="0" w:color="auto"/>
          </w:divBdr>
        </w:div>
        <w:div w:id="196359182">
          <w:marLeft w:val="0"/>
          <w:marRight w:val="0"/>
          <w:marTop w:val="0"/>
          <w:marBottom w:val="0"/>
          <w:divBdr>
            <w:top w:val="none" w:sz="0" w:space="0" w:color="auto"/>
            <w:left w:val="none" w:sz="0" w:space="0" w:color="auto"/>
            <w:bottom w:val="none" w:sz="0" w:space="0" w:color="auto"/>
            <w:right w:val="none" w:sz="0" w:space="0" w:color="auto"/>
          </w:divBdr>
        </w:div>
        <w:div w:id="391076055">
          <w:marLeft w:val="0"/>
          <w:marRight w:val="0"/>
          <w:marTop w:val="0"/>
          <w:marBottom w:val="0"/>
          <w:divBdr>
            <w:top w:val="none" w:sz="0" w:space="0" w:color="auto"/>
            <w:left w:val="none" w:sz="0" w:space="0" w:color="auto"/>
            <w:bottom w:val="none" w:sz="0" w:space="0" w:color="auto"/>
            <w:right w:val="none" w:sz="0" w:space="0" w:color="auto"/>
          </w:divBdr>
        </w:div>
        <w:div w:id="1650134122">
          <w:marLeft w:val="0"/>
          <w:marRight w:val="0"/>
          <w:marTop w:val="0"/>
          <w:marBottom w:val="0"/>
          <w:divBdr>
            <w:top w:val="none" w:sz="0" w:space="0" w:color="auto"/>
            <w:left w:val="none" w:sz="0" w:space="0" w:color="auto"/>
            <w:bottom w:val="none" w:sz="0" w:space="0" w:color="auto"/>
            <w:right w:val="none" w:sz="0" w:space="0" w:color="auto"/>
          </w:divBdr>
        </w:div>
        <w:div w:id="1469320949">
          <w:marLeft w:val="0"/>
          <w:marRight w:val="0"/>
          <w:marTop w:val="0"/>
          <w:marBottom w:val="0"/>
          <w:divBdr>
            <w:top w:val="none" w:sz="0" w:space="0" w:color="auto"/>
            <w:left w:val="none" w:sz="0" w:space="0" w:color="auto"/>
            <w:bottom w:val="none" w:sz="0" w:space="0" w:color="auto"/>
            <w:right w:val="none" w:sz="0" w:space="0" w:color="auto"/>
          </w:divBdr>
        </w:div>
        <w:div w:id="1666278114">
          <w:marLeft w:val="0"/>
          <w:marRight w:val="0"/>
          <w:marTop w:val="0"/>
          <w:marBottom w:val="0"/>
          <w:divBdr>
            <w:top w:val="none" w:sz="0" w:space="0" w:color="auto"/>
            <w:left w:val="none" w:sz="0" w:space="0" w:color="auto"/>
            <w:bottom w:val="none" w:sz="0" w:space="0" w:color="auto"/>
            <w:right w:val="none" w:sz="0" w:space="0" w:color="auto"/>
          </w:divBdr>
        </w:div>
        <w:div w:id="371075970">
          <w:marLeft w:val="0"/>
          <w:marRight w:val="0"/>
          <w:marTop w:val="0"/>
          <w:marBottom w:val="0"/>
          <w:divBdr>
            <w:top w:val="none" w:sz="0" w:space="0" w:color="auto"/>
            <w:left w:val="none" w:sz="0" w:space="0" w:color="auto"/>
            <w:bottom w:val="none" w:sz="0" w:space="0" w:color="auto"/>
            <w:right w:val="none" w:sz="0" w:space="0" w:color="auto"/>
          </w:divBdr>
        </w:div>
      </w:divsChild>
    </w:div>
    <w:div w:id="1509098702">
      <w:bodyDiv w:val="1"/>
      <w:marLeft w:val="0"/>
      <w:marRight w:val="0"/>
      <w:marTop w:val="0"/>
      <w:marBottom w:val="0"/>
      <w:divBdr>
        <w:top w:val="none" w:sz="0" w:space="0" w:color="auto"/>
        <w:left w:val="none" w:sz="0" w:space="0" w:color="auto"/>
        <w:bottom w:val="none" w:sz="0" w:space="0" w:color="auto"/>
        <w:right w:val="none" w:sz="0" w:space="0" w:color="auto"/>
      </w:divBdr>
    </w:div>
    <w:div w:id="1657298591">
      <w:bodyDiv w:val="1"/>
      <w:marLeft w:val="0"/>
      <w:marRight w:val="0"/>
      <w:marTop w:val="0"/>
      <w:marBottom w:val="0"/>
      <w:divBdr>
        <w:top w:val="none" w:sz="0" w:space="0" w:color="auto"/>
        <w:left w:val="none" w:sz="0" w:space="0" w:color="auto"/>
        <w:bottom w:val="none" w:sz="0" w:space="0" w:color="auto"/>
        <w:right w:val="none" w:sz="0" w:space="0" w:color="auto"/>
      </w:divBdr>
    </w:div>
    <w:div w:id="1718968987">
      <w:bodyDiv w:val="1"/>
      <w:marLeft w:val="0"/>
      <w:marRight w:val="0"/>
      <w:marTop w:val="0"/>
      <w:marBottom w:val="0"/>
      <w:divBdr>
        <w:top w:val="none" w:sz="0" w:space="0" w:color="auto"/>
        <w:left w:val="none" w:sz="0" w:space="0" w:color="auto"/>
        <w:bottom w:val="none" w:sz="0" w:space="0" w:color="auto"/>
        <w:right w:val="none" w:sz="0" w:space="0" w:color="auto"/>
      </w:divBdr>
    </w:div>
    <w:div w:id="1760249383">
      <w:bodyDiv w:val="1"/>
      <w:marLeft w:val="0"/>
      <w:marRight w:val="0"/>
      <w:marTop w:val="0"/>
      <w:marBottom w:val="0"/>
      <w:divBdr>
        <w:top w:val="none" w:sz="0" w:space="0" w:color="auto"/>
        <w:left w:val="none" w:sz="0" w:space="0" w:color="auto"/>
        <w:bottom w:val="none" w:sz="0" w:space="0" w:color="auto"/>
        <w:right w:val="none" w:sz="0" w:space="0" w:color="auto"/>
      </w:divBdr>
    </w:div>
    <w:div w:id="2104838294">
      <w:bodyDiv w:val="1"/>
      <w:marLeft w:val="0"/>
      <w:marRight w:val="0"/>
      <w:marTop w:val="0"/>
      <w:marBottom w:val="0"/>
      <w:divBdr>
        <w:top w:val="none" w:sz="0" w:space="0" w:color="auto"/>
        <w:left w:val="none" w:sz="0" w:space="0" w:color="auto"/>
        <w:bottom w:val="none" w:sz="0" w:space="0" w:color="auto"/>
        <w:right w:val="none" w:sz="0" w:space="0" w:color="auto"/>
      </w:divBdr>
      <w:divsChild>
        <w:div w:id="632565171">
          <w:marLeft w:val="0"/>
          <w:marRight w:val="0"/>
          <w:marTop w:val="0"/>
          <w:marBottom w:val="0"/>
          <w:divBdr>
            <w:top w:val="none" w:sz="0" w:space="0" w:color="auto"/>
            <w:left w:val="none" w:sz="0" w:space="0" w:color="auto"/>
            <w:bottom w:val="none" w:sz="0" w:space="0" w:color="auto"/>
            <w:right w:val="none" w:sz="0" w:space="0" w:color="auto"/>
          </w:divBdr>
        </w:div>
        <w:div w:id="1392387094">
          <w:marLeft w:val="0"/>
          <w:marRight w:val="0"/>
          <w:marTop w:val="0"/>
          <w:marBottom w:val="0"/>
          <w:divBdr>
            <w:top w:val="none" w:sz="0" w:space="0" w:color="auto"/>
            <w:left w:val="none" w:sz="0" w:space="0" w:color="auto"/>
            <w:bottom w:val="none" w:sz="0" w:space="0" w:color="auto"/>
            <w:right w:val="none" w:sz="0" w:space="0" w:color="auto"/>
          </w:divBdr>
        </w:div>
        <w:div w:id="2127503831">
          <w:marLeft w:val="0"/>
          <w:marRight w:val="0"/>
          <w:marTop w:val="0"/>
          <w:marBottom w:val="0"/>
          <w:divBdr>
            <w:top w:val="none" w:sz="0" w:space="0" w:color="auto"/>
            <w:left w:val="none" w:sz="0" w:space="0" w:color="auto"/>
            <w:bottom w:val="none" w:sz="0" w:space="0" w:color="auto"/>
            <w:right w:val="none" w:sz="0" w:space="0" w:color="auto"/>
          </w:divBdr>
        </w:div>
        <w:div w:id="1150052769">
          <w:marLeft w:val="0"/>
          <w:marRight w:val="0"/>
          <w:marTop w:val="0"/>
          <w:marBottom w:val="0"/>
          <w:divBdr>
            <w:top w:val="none" w:sz="0" w:space="0" w:color="auto"/>
            <w:left w:val="none" w:sz="0" w:space="0" w:color="auto"/>
            <w:bottom w:val="none" w:sz="0" w:space="0" w:color="auto"/>
            <w:right w:val="none" w:sz="0" w:space="0" w:color="auto"/>
          </w:divBdr>
        </w:div>
        <w:div w:id="1680039292">
          <w:marLeft w:val="0"/>
          <w:marRight w:val="0"/>
          <w:marTop w:val="0"/>
          <w:marBottom w:val="0"/>
          <w:divBdr>
            <w:top w:val="none" w:sz="0" w:space="0" w:color="auto"/>
            <w:left w:val="none" w:sz="0" w:space="0" w:color="auto"/>
            <w:bottom w:val="none" w:sz="0" w:space="0" w:color="auto"/>
            <w:right w:val="none" w:sz="0" w:space="0" w:color="auto"/>
          </w:divBdr>
        </w:div>
        <w:div w:id="1918518815">
          <w:marLeft w:val="0"/>
          <w:marRight w:val="0"/>
          <w:marTop w:val="0"/>
          <w:marBottom w:val="0"/>
          <w:divBdr>
            <w:top w:val="none" w:sz="0" w:space="0" w:color="auto"/>
            <w:left w:val="none" w:sz="0" w:space="0" w:color="auto"/>
            <w:bottom w:val="none" w:sz="0" w:space="0" w:color="auto"/>
            <w:right w:val="none" w:sz="0" w:space="0" w:color="auto"/>
          </w:divBdr>
        </w:div>
        <w:div w:id="828790912">
          <w:marLeft w:val="0"/>
          <w:marRight w:val="0"/>
          <w:marTop w:val="0"/>
          <w:marBottom w:val="0"/>
          <w:divBdr>
            <w:top w:val="none" w:sz="0" w:space="0" w:color="auto"/>
            <w:left w:val="none" w:sz="0" w:space="0" w:color="auto"/>
            <w:bottom w:val="none" w:sz="0" w:space="0" w:color="auto"/>
            <w:right w:val="none" w:sz="0" w:space="0" w:color="auto"/>
          </w:divBdr>
        </w:div>
        <w:div w:id="973683847">
          <w:marLeft w:val="0"/>
          <w:marRight w:val="0"/>
          <w:marTop w:val="0"/>
          <w:marBottom w:val="0"/>
          <w:divBdr>
            <w:top w:val="none" w:sz="0" w:space="0" w:color="auto"/>
            <w:left w:val="none" w:sz="0" w:space="0" w:color="auto"/>
            <w:bottom w:val="none" w:sz="0" w:space="0" w:color="auto"/>
            <w:right w:val="none" w:sz="0" w:space="0" w:color="auto"/>
          </w:divBdr>
        </w:div>
        <w:div w:id="725833013">
          <w:marLeft w:val="0"/>
          <w:marRight w:val="0"/>
          <w:marTop w:val="0"/>
          <w:marBottom w:val="0"/>
          <w:divBdr>
            <w:top w:val="none" w:sz="0" w:space="0" w:color="auto"/>
            <w:left w:val="none" w:sz="0" w:space="0" w:color="auto"/>
            <w:bottom w:val="none" w:sz="0" w:space="0" w:color="auto"/>
            <w:right w:val="none" w:sz="0" w:space="0" w:color="auto"/>
          </w:divBdr>
        </w:div>
        <w:div w:id="1798596692">
          <w:marLeft w:val="0"/>
          <w:marRight w:val="0"/>
          <w:marTop w:val="0"/>
          <w:marBottom w:val="0"/>
          <w:divBdr>
            <w:top w:val="none" w:sz="0" w:space="0" w:color="auto"/>
            <w:left w:val="none" w:sz="0" w:space="0" w:color="auto"/>
            <w:bottom w:val="none" w:sz="0" w:space="0" w:color="auto"/>
            <w:right w:val="none" w:sz="0" w:space="0" w:color="auto"/>
          </w:divBdr>
        </w:div>
        <w:div w:id="121312203">
          <w:marLeft w:val="0"/>
          <w:marRight w:val="0"/>
          <w:marTop w:val="0"/>
          <w:marBottom w:val="0"/>
          <w:divBdr>
            <w:top w:val="none" w:sz="0" w:space="0" w:color="auto"/>
            <w:left w:val="none" w:sz="0" w:space="0" w:color="auto"/>
            <w:bottom w:val="none" w:sz="0" w:space="0" w:color="auto"/>
            <w:right w:val="none" w:sz="0" w:space="0" w:color="auto"/>
          </w:divBdr>
        </w:div>
        <w:div w:id="1570191122">
          <w:marLeft w:val="0"/>
          <w:marRight w:val="0"/>
          <w:marTop w:val="0"/>
          <w:marBottom w:val="0"/>
          <w:divBdr>
            <w:top w:val="none" w:sz="0" w:space="0" w:color="auto"/>
            <w:left w:val="none" w:sz="0" w:space="0" w:color="auto"/>
            <w:bottom w:val="none" w:sz="0" w:space="0" w:color="auto"/>
            <w:right w:val="none" w:sz="0" w:space="0" w:color="auto"/>
          </w:divBdr>
        </w:div>
        <w:div w:id="1063716645">
          <w:marLeft w:val="0"/>
          <w:marRight w:val="0"/>
          <w:marTop w:val="0"/>
          <w:marBottom w:val="0"/>
          <w:divBdr>
            <w:top w:val="none" w:sz="0" w:space="0" w:color="auto"/>
            <w:left w:val="none" w:sz="0" w:space="0" w:color="auto"/>
            <w:bottom w:val="none" w:sz="0" w:space="0" w:color="auto"/>
            <w:right w:val="none" w:sz="0" w:space="0" w:color="auto"/>
          </w:divBdr>
        </w:div>
        <w:div w:id="829448594">
          <w:marLeft w:val="0"/>
          <w:marRight w:val="0"/>
          <w:marTop w:val="0"/>
          <w:marBottom w:val="0"/>
          <w:divBdr>
            <w:top w:val="none" w:sz="0" w:space="0" w:color="auto"/>
            <w:left w:val="none" w:sz="0" w:space="0" w:color="auto"/>
            <w:bottom w:val="none" w:sz="0" w:space="0" w:color="auto"/>
            <w:right w:val="none" w:sz="0" w:space="0" w:color="auto"/>
          </w:divBdr>
        </w:div>
        <w:div w:id="1170021256">
          <w:marLeft w:val="0"/>
          <w:marRight w:val="0"/>
          <w:marTop w:val="0"/>
          <w:marBottom w:val="0"/>
          <w:divBdr>
            <w:top w:val="none" w:sz="0" w:space="0" w:color="auto"/>
            <w:left w:val="none" w:sz="0" w:space="0" w:color="auto"/>
            <w:bottom w:val="none" w:sz="0" w:space="0" w:color="auto"/>
            <w:right w:val="none" w:sz="0" w:space="0" w:color="auto"/>
          </w:divBdr>
        </w:div>
        <w:div w:id="1293829031">
          <w:marLeft w:val="0"/>
          <w:marRight w:val="0"/>
          <w:marTop w:val="0"/>
          <w:marBottom w:val="0"/>
          <w:divBdr>
            <w:top w:val="none" w:sz="0" w:space="0" w:color="auto"/>
            <w:left w:val="none" w:sz="0" w:space="0" w:color="auto"/>
            <w:bottom w:val="none" w:sz="0" w:space="0" w:color="auto"/>
            <w:right w:val="none" w:sz="0" w:space="0" w:color="auto"/>
          </w:divBdr>
        </w:div>
      </w:divsChild>
    </w:div>
    <w:div w:id="2142115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ohdsi.org/software-tools/" TargetMode="External"/><Relationship Id="rId1" Type="http://schemas.openxmlformats.org/officeDocument/2006/relationships/hyperlink" Target="https://www.ohdsi.org/data-standardizatio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debkIdlTG7uqfzW15aDa+c0vVg==">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</go:docsCustomData>
</go:gDocsCustomXmlDataStorage>
</file>

<file path=customXml/item2.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34DABE-8067-4885-86F8-EEBB8A1F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4362</TotalTime>
  <Pages>13</Pages>
  <Words>28823</Words>
  <Characters>158530</Characters>
  <Application>Microsoft Office Word</Application>
  <DocSecurity>0</DocSecurity>
  <Lines>1321</Lines>
  <Paragraphs>373</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186980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Almirantearena Legaz, Maite (Serv. Centrales)</dc:creator>
  <cp:lastModifiedBy>N438834</cp:lastModifiedBy>
  <cp:revision>24</cp:revision>
  <cp:lastPrinted>2023-03-09T11:47:00Z</cp:lastPrinted>
  <dcterms:created xsi:type="dcterms:W3CDTF">2023-03-17T08:18:00Z</dcterms:created>
  <dcterms:modified xsi:type="dcterms:W3CDTF">2023-03-20T12:32:00Z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http://www.zotero.org/styles/european-radiology</vt:lpwstr>
  </property>
  <property fmtid="{D5CDD505-2E9C-101B-9397-08002B2CF9AE}" pid="11" name="Mendeley Recent Style Name 4_1">
    <vt:lpwstr>European Radiology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http://www.zotero.org/styles/journal-of-crohns-and-colitis</vt:lpwstr>
  </property>
  <property fmtid="{D5CDD505-2E9C-101B-9397-08002B2CF9AE}" pid="15" name="Mendeley Recent Style Name 6_1">
    <vt:lpwstr>Journal of Crohn's and Colitis</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http://www.zotero.org/styles/student-bmj</vt:lpwstr>
  </property>
  <property fmtid="{D5CDD505-2E9C-101B-9397-08002B2CF9AE}" pid="19" name="Mendeley Recent Style Name 8_1">
    <vt:lpwstr>Student BMJ</vt:lpwstr>
  </property>
  <property fmtid="{D5CDD505-2E9C-101B-9397-08002B2CF9AE}" pid="20" name="Mendeley Recent Style Id 9_1">
    <vt:lpwstr>http://www.zotero.org/styles/vox-sanguinis</vt:lpwstr>
  </property>
  <property fmtid="{D5CDD505-2E9C-101B-9397-08002B2CF9AE}" pid="21" name="Mendeley Recent Style Name 9_1">
    <vt:lpwstr>Vox Sanguinis</vt:lpwstr>
  </property>
  <property fmtid="{D5CDD505-2E9C-101B-9397-08002B2CF9AE}" pid="22" name="Mendeley Document_1">
    <vt:lpwstr>True</vt:lpwstr>
  </property>
  <property fmtid="{D5CDD505-2E9C-101B-9397-08002B2CF9AE}" pid="23" name="Mendeley Unique User Id_1">
    <vt:lpwstr>bdfe6f31-576d-3113-87f8-8fb45f83dfbf</vt:lpwstr>
  </property>
  <property fmtid="{D5CDD505-2E9C-101B-9397-08002B2CF9AE}" pid="24" name="Mendeley Citation Style_1">
    <vt:lpwstr>http://www.zotero.org/styles/european-radiology</vt:lpwstr>
  </property>
</Properties>
</file>