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595959"/>
          <w:sz w:val="24"/>
          <w:szCs w:val="24"/>
        </w:rPr>
        <w:t xml:space="preserve">YÜKSEK LİSANS TEZ ÖNERİSİ</w:t>
      </w:r>
    </w:p>
    <w:p>
      <w:pPr>
        <w:spacing w:after="220"/>
        <w:jc w:val="center"/>
      </w:pPr>
      <w:r>
        <w:rPr>
          <w:b/>
          <w:bCs/>
          <w:color w:val="1F3864"/>
          <w:sz w:val="30"/>
          <w:szCs w:val="30"/>
        </w:rPr>
        <w:t xml:space="preserve">Girdi-Kısıtlı Diferansiyel Sürüşlü Mobil Robotlarda Kontrol Bariyer Fonksiyonu Tabanlı Güvenlik Filtrelerinin Çok-Sınırlı Uygulanabilirlik Karakterizasyonu</w:t>
      </w:r>
    </w:p>
    <w:p>
      <w:pPr>
        <w:spacing w:after="300"/>
        <w:jc w:val="center"/>
      </w:pPr>
      <w:r>
        <w:rPr>
          <w:i/>
          <w:iCs/>
          <w:color w:val="595959"/>
          <w:sz w:val="21"/>
          <w:szCs w:val="21"/>
        </w:rPr>
        <w:t xml:space="preserve">Multi-Boundary Feasibility Characterization of Control Barrier Function Based Safety Filters on Input-Constrained Differential-Drive Mobile Robots</w:t>
      </w:r>
    </w:p>
    <w:p>
      <w:pPr>
        <w:spacing w:after="50"/>
        <w:jc w:val="center"/>
      </w:pPr>
      <w:r>
        <w:rPr>
          <w:b/>
          <w:bCs/>
          <w:sz w:val="24"/>
          <w:szCs w:val="24"/>
        </w:rPr>
        <w:t xml:space="preserve">İbrahim Akpınar</w:t>
      </w:r>
    </w:p>
    <w:p>
      <w:pPr>
        <w:spacing w:after="400"/>
        <w:jc w:val="center"/>
      </w:pPr>
      <w:r>
        <w:rPr>
          <w:color w:val="595959"/>
          <w:sz w:val="21"/>
          <w:szCs w:val="21"/>
        </w:rPr>
        <w:t xml:space="preserve">7 Ağustos 2026</w:t>
      </w:r>
    </w:p>
    <w:p>
      <w:pPr>
        <w:pStyle w:val="Heading1"/>
        <w:spacing w:after="170" w:before="340"/>
      </w:pPr>
      <w:r>
        <w:rPr>
          <w:b/>
          <w:bCs/>
          <w:color w:val="1F3864"/>
          <w:sz w:val="30"/>
          <w:szCs w:val="30"/>
        </w:rPr>
        <w:t xml:space="preserve">1. Tezin Özeti</w:t>
      </w:r>
    </w:p>
    <w:p>
      <w:pPr>
        <w:spacing w:after="120" w:line="276"/>
      </w:pPr>
      <w:r>
        <w:rPr>
          <w:sz w:val="22"/>
          <w:szCs w:val="22"/>
        </w:rPr>
        <w:t xml:space="preserve">Kontrol Bariyer Fonksiyonu (CBF) tabanlı güvenlik filtreleri, bir nominal hareket planlayıcısının ürettiği komutu asgari müdahaleyle güvenli hale getiren ve ileri-değişmezlik (forward invariance) garantisi sunan bir çerçevedir. Ancak bu garanti, kontrol girdisinin sınırsız olduğu varsayımına dayanır. Gerçek robotlarda girdi bir kutu ile sınırlıdır; engel yeterince hızlı veya yakın olduğunda güvenlik kısıtını sağlayan hiçbir girdi kalmaz, kuadratik programlama (QP) problemi çözümsüz (infeasible) hâle gelir ve teorik garanti hükümsüz kalır. Literatürde bu durum çoğunlukla ilgili çalışmaların "kısıtlar" bölümünde nitel bir uyarı olarak yer almakta, hangi fiziksel koşullarda ortaya çıktığı nicel olarak karakterize edilmemektedir.</w:t>
      </w:r>
    </w:p>
    <w:p>
      <w:pPr>
        <w:spacing w:after="120" w:line="276"/>
      </w:pPr>
      <w:r>
        <w:rPr>
          <w:sz w:val="22"/>
          <w:szCs w:val="22"/>
        </w:rPr>
        <w:t xml:space="preserve">Bu tez, girdi-kısıtlı nonholonomik bir mobil robotta (TurtleBot3 Burger) güvenlik garantisinin çöktüğü sınırı üç bileşene ayırarak karakterize etmeyi amaçlamaktadır: (i) fiziksel temasın gerçekleştiği çarpışma sınırı, (ii) tasarım marjının ihlal edildiği marj sınırı, (iii) aktüatör limitlerinin bağlayıcı hâle geldiği uygulanabilirlik (feasibility) sınırı. Çalışma, bu üç sınırın engel kapanma hızı, yanal ofset ve filtre tasarım parametreleri (sınıf-K katsayısı, maliyet ağırlıkları, lookahead kolu, öngörü ufku) uzayındaki konumlarını analitik türetme ve sistematik benzetim kampanyalarıyla haritalamaktadır.</w:t>
      </w:r>
    </w:p>
    <w:p>
      <w:pPr>
        <w:spacing w:after="120" w:line="276"/>
      </w:pPr>
      <w:r>
        <w:rPr>
          <w:sz w:val="22"/>
          <w:szCs w:val="22"/>
        </w:rPr>
        <w:t xml:space="preserve">Ön çalışmalarda kafa-kafaya karşılaşma senaryosu için türetilen kapalı-form sınır ifadesi, sekiz farklı engel hızında benzetim sonuçlarıyla %0.5'in altında hatayla örtüşmüştür. Yaklaşık 3200 koşuluk kampanyalarda üç sınırın belirgin biçimde ayrıştığı; özellikle aktüatör doygunluğunun, fiziksel çarpışmanın gerçekleştiği hızın yaklaşık yarısında bağlayıcı hâle geldiği gösterilmiştir. Ayrıca sınırın ölçülmesi sırasında sonucu tersine çevirebilen dört yapısal ölçüm hatası tespit edilerek düzeltilmiştir; bu düzeltmeler tezin metodolojik katkısını oluşturmaktadır.</w:t>
      </w:r>
    </w:p>
    <w:p>
      <w:pPr>
        <w:spacing w:after="120" w:line="276"/>
      </w:pPr>
      <w:r>
        <w:rPr>
          <w:b/>
          <w:bCs/>
          <w:sz w:val="22"/>
          <w:szCs w:val="22"/>
        </w:rPr>
        <w:t xml:space="preserve">Anahtar kelimeler: kontrol bariyer fonksiyonu, güvenlik filtresi, uygulanabilirlik, girdi kısıtı, mobil robot, engelden kaçınma, ROS 2</w:t>
      </w:r>
    </w:p>
    <w:p>
      <w:r>
        <w:br w:type="page"/>
      </w:r>
    </w:p>
    <w:p>
      <w:pPr>
        <w:pStyle w:val="Heading1"/>
        <w:spacing w:after="170" w:before="340"/>
      </w:pPr>
      <w:r>
        <w:rPr>
          <w:b/>
          <w:bCs/>
          <w:color w:val="1F3864"/>
          <w:sz w:val="30"/>
          <w:szCs w:val="30"/>
        </w:rPr>
        <w:t xml:space="preserve">2. Amaç ve Hedefleri</w:t>
      </w:r>
    </w:p>
    <w:p>
      <w:pPr>
        <w:pStyle w:val="Heading2"/>
        <w:spacing w:after="125" w:before="250"/>
      </w:pPr>
      <w:r>
        <w:rPr>
          <w:b/>
          <w:bCs/>
          <w:color w:val="2E74B5"/>
          <w:sz w:val="24"/>
          <w:szCs w:val="24"/>
        </w:rPr>
        <w:t xml:space="preserve">2.1 Genel amaç</w:t>
      </w:r>
    </w:p>
    <w:p>
      <w:pPr>
        <w:pBdr>
          <w:top w:val="single" w:color="DEEBF7" w:sz="2" w:space="6"/>
          <w:bottom w:val="single" w:color="DEEBF7" w:sz="2" w:space="6"/>
          <w:left w:val="single" w:color="2E74B5" w:sz="18" w:space="8"/>
          <w:right w:val="single" w:color="DEEBF7" w:sz="2" w:space="6"/>
        </w:pBdr>
        <w:shd w:fill="DEEBF7" w:val="clear"/>
        <w:spacing w:after="150" w:before="120" w:line="276"/>
      </w:pPr>
      <w:r>
        <w:rPr>
          <w:sz w:val="21"/>
          <w:szCs w:val="21"/>
        </w:rPr>
        <w:t xml:space="preserve">Girdi-kısıtlı nonholonomik bir mobil robotta CBF tabanlı güvenlik filtresinin çalışma zarfını — yani "bu filtre hangi koşullara kadar güvenlidir" sorusunun cevabını — analitik ve deneysel olarak belirlemek.</w:t>
      </w:r>
    </w:p>
    <w:p>
      <w:pPr>
        <w:pStyle w:val="Heading2"/>
        <w:spacing w:after="125" w:before="250"/>
      </w:pPr>
      <w:r>
        <w:rPr>
          <w:b/>
          <w:bCs/>
          <w:color w:val="2E74B5"/>
          <w:sz w:val="24"/>
          <w:szCs w:val="24"/>
        </w:rPr>
        <w:t xml:space="preserve">2.2 Özel hedefler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3626"/>
      </w:tblGrid>
      <w:tr>
        <w:trPr>
          <w:tblHeader/>
        </w:trPr>
        <w:tc>
          <w:tcPr>
            <w:tcW w:type="dxa" w:w="700"/>
            <w:shd w:fill="D9E2F3" w:val="clear"/>
            <w:tcMar>
              <w:top w:type="dxa" w:w="55"/>
              <w:left w:type="dxa" w:w="95"/>
              <w:bottom w:type="dxa" w:w="55"/>
              <w:right w:type="dxa" w:w="95"/>
            </w:tcMar>
          </w:tcPr>
          <w:p>
            <w:r>
              <w:rPr>
                <w:b/>
                <w:bCs/>
                <w:sz w:val="18"/>
                <w:szCs w:val="18"/>
              </w:rPr>
              <w:t xml:space="preserve">Hedef</w:t>
            </w:r>
          </w:p>
        </w:tc>
        <w:tc>
          <w:tcPr>
            <w:tcW w:type="dxa" w:w="4700"/>
            <w:shd w:fill="D9E2F3" w:val="clear"/>
            <w:tcMar>
              <w:top w:type="dxa" w:w="55"/>
              <w:left w:type="dxa" w:w="95"/>
              <w:bottom w:type="dxa" w:w="55"/>
              <w:right w:type="dxa" w:w="95"/>
            </w:tcMar>
          </w:tcPr>
          <w:p>
            <w:r>
              <w:rPr>
                <w:b/>
                <w:bCs/>
                <w:sz w:val="18"/>
                <w:szCs w:val="18"/>
              </w:rPr>
              <w:t xml:space="preserve">İçerik</w:t>
            </w:r>
          </w:p>
        </w:tc>
        <w:tc>
          <w:tcPr>
            <w:tcW w:type="dxa" w:w="3626"/>
            <w:shd w:fill="D9E2F3" w:val="clear"/>
            <w:tcMar>
              <w:top w:type="dxa" w:w="55"/>
              <w:left w:type="dxa" w:w="95"/>
              <w:bottom w:type="dxa" w:w="55"/>
              <w:right w:type="dxa" w:w="95"/>
            </w:tcMar>
          </w:tcPr>
          <w:p>
            <w:r>
              <w:rPr>
                <w:b/>
                <w:bCs/>
                <w:sz w:val="18"/>
                <w:szCs w:val="18"/>
              </w:rPr>
              <w:t xml:space="preserve">Ölçülebilir çıktı</w:t>
            </w:r>
          </w:p>
        </w:tc>
      </w:tr>
      <w:tr>
        <w:tc>
          <w:tcPr>
            <w:tcW w:type="dxa" w:w="700"/>
            <w:tcMar>
              <w:top w:type="dxa" w:w="55"/>
              <w:left w:type="dxa" w:w="95"/>
              <w:bottom w:type="dxa" w:w="55"/>
              <w:right w:type="dxa" w:w="95"/>
            </w:tcMar>
          </w:tcPr>
          <w:p>
            <w:r>
              <w:rPr>
                <w:sz w:val="18"/>
                <w:szCs w:val="18"/>
              </w:rPr>
              <w:t xml:space="preserve">H1</w:t>
            </w:r>
          </w:p>
        </w:tc>
        <w:tc>
          <w:tcPr>
            <w:tcW w:type="dxa" w:w="4700"/>
            <w:tcMar>
              <w:top w:type="dxa" w:w="55"/>
              <w:left w:type="dxa" w:w="95"/>
              <w:bottom w:type="dxa" w:w="55"/>
              <w:right w:type="dxa" w:w="95"/>
            </w:tcMar>
          </w:tcPr>
          <w:p>
            <w:r>
              <w:rPr>
                <w:sz w:val="18"/>
                <w:szCs w:val="18"/>
              </w:rPr>
              <w:t xml:space="preserve">Kafa-kafaya karşılaşmada uygulanabilirliğin çöktüğü kritik mesafenin kapalı-form ifadesini türetmek ve doğrulamak</w:t>
            </w:r>
          </w:p>
        </w:tc>
        <w:tc>
          <w:tcPr>
            <w:tcW w:type="dxa" w:w="3626"/>
            <w:tcMar>
              <w:top w:type="dxa" w:w="55"/>
              <w:left w:type="dxa" w:w="95"/>
              <w:bottom w:type="dxa" w:w="55"/>
              <w:right w:type="dxa" w:w="95"/>
            </w:tcMar>
          </w:tcPr>
          <w:p>
            <w:r>
              <w:rPr>
                <w:sz w:val="18"/>
                <w:szCs w:val="18"/>
              </w:rPr>
              <w:t xml:space="preserve">Analitik ifade + benzetimle %5'ten iyi uyum</w:t>
            </w:r>
          </w:p>
        </w:tc>
      </w:tr>
      <w:tr>
        <w:tc>
          <w:tcPr>
            <w:tcW w:type="dxa" w:w="700"/>
            <w:shd w:fill="F7F9FC" w:val="clear"/>
            <w:tcMar>
              <w:top w:type="dxa" w:w="55"/>
              <w:left w:type="dxa" w:w="95"/>
              <w:bottom w:type="dxa" w:w="55"/>
              <w:right w:type="dxa" w:w="95"/>
            </w:tcMar>
          </w:tcPr>
          <w:p>
            <w:r>
              <w:rPr>
                <w:sz w:val="18"/>
                <w:szCs w:val="18"/>
              </w:rPr>
              <w:t xml:space="preserve">H2</w:t>
            </w:r>
          </w:p>
        </w:tc>
        <w:tc>
          <w:tcPr>
            <w:tcW w:type="dxa" w:w="4700"/>
            <w:shd w:fill="F7F9FC" w:val="clear"/>
            <w:tcMar>
              <w:top w:type="dxa" w:w="55"/>
              <w:left w:type="dxa" w:w="95"/>
              <w:bottom w:type="dxa" w:w="55"/>
              <w:right w:type="dxa" w:w="95"/>
            </w:tcMar>
          </w:tcPr>
          <w:p>
            <w:r>
              <w:rPr>
                <w:sz w:val="18"/>
                <w:szCs w:val="18"/>
              </w:rPr>
              <w:t xml:space="preserve">Güvenlik çöküşünü üç ayrı sınır (çarpışma / marj / feasibility) olarak ayrıştırmak ve konumlarını ölçmek</w:t>
            </w:r>
          </w:p>
        </w:tc>
        <w:tc>
          <w:tcPr>
            <w:tcW w:type="dxa" w:w="3626"/>
            <w:shd w:fill="F7F9FC" w:val="clear"/>
            <w:tcMar>
              <w:top w:type="dxa" w:w="55"/>
              <w:left w:type="dxa" w:w="95"/>
              <w:bottom w:type="dxa" w:w="55"/>
              <w:right w:type="dxa" w:w="95"/>
            </w:tcMar>
          </w:tcPr>
          <w:p>
            <w:r>
              <w:rPr>
                <w:sz w:val="18"/>
                <w:szCs w:val="18"/>
              </w:rPr>
              <w:t xml:space="preserve">Üç sınırın kritik hız değerleri ve birbirine göre sıralaması</w:t>
            </w:r>
          </w:p>
        </w:tc>
      </w:tr>
      <w:tr>
        <w:tc>
          <w:tcPr>
            <w:tcW w:type="dxa" w:w="700"/>
            <w:tcMar>
              <w:top w:type="dxa" w:w="55"/>
              <w:left w:type="dxa" w:w="95"/>
              <w:bottom w:type="dxa" w:w="55"/>
              <w:right w:type="dxa" w:w="95"/>
            </w:tcMar>
          </w:tcPr>
          <w:p>
            <w:r>
              <w:rPr>
                <w:sz w:val="18"/>
                <w:szCs w:val="18"/>
              </w:rPr>
              <w:t xml:space="preserve">H3</w:t>
            </w:r>
          </w:p>
        </w:tc>
        <w:tc>
          <w:tcPr>
            <w:tcW w:type="dxa" w:w="4700"/>
            <w:tcMar>
              <w:top w:type="dxa" w:w="55"/>
              <w:left w:type="dxa" w:w="95"/>
              <w:bottom w:type="dxa" w:w="55"/>
              <w:right w:type="dxa" w:w="95"/>
            </w:tcMar>
          </w:tcPr>
          <w:p>
            <w:r>
              <w:rPr>
                <w:sz w:val="18"/>
                <w:szCs w:val="18"/>
              </w:rPr>
              <w:t xml:space="preserve">Filtre modunun (reaktif / dinamik / öngörülü) sınırı nasıl kaydırdığını nicelleştirmek</w:t>
            </w:r>
          </w:p>
        </w:tc>
        <w:tc>
          <w:tcPr>
            <w:tcW w:type="dxa" w:w="3626"/>
            <w:tcMar>
              <w:top w:type="dxa" w:w="55"/>
              <w:left w:type="dxa" w:w="95"/>
              <w:bottom w:type="dxa" w:w="55"/>
              <w:right w:type="dxa" w:w="95"/>
            </w:tcMar>
          </w:tcPr>
          <w:p>
            <w:r>
              <w:rPr>
                <w:sz w:val="18"/>
                <w:szCs w:val="18"/>
              </w:rPr>
              <w:t xml:space="preserve">Mod başına kritik hız; reaktif modun yetersiz kaldığı eşik</w:t>
            </w:r>
          </w:p>
        </w:tc>
      </w:tr>
      <w:tr>
        <w:tc>
          <w:tcPr>
            <w:tcW w:type="dxa" w:w="700"/>
            <w:shd w:fill="F7F9FC" w:val="clear"/>
            <w:tcMar>
              <w:top w:type="dxa" w:w="55"/>
              <w:left w:type="dxa" w:w="95"/>
              <w:bottom w:type="dxa" w:w="55"/>
              <w:right w:type="dxa" w:w="95"/>
            </w:tcMar>
          </w:tcPr>
          <w:p>
            <w:r>
              <w:rPr>
                <w:sz w:val="18"/>
                <w:szCs w:val="18"/>
              </w:rPr>
              <w:t xml:space="preserve">H4</w:t>
            </w:r>
          </w:p>
        </w:tc>
        <w:tc>
          <w:tcPr>
            <w:tcW w:type="dxa" w:w="4700"/>
            <w:shd w:fill="F7F9FC" w:val="clear"/>
            <w:tcMar>
              <w:top w:type="dxa" w:w="55"/>
              <w:left w:type="dxa" w:w="95"/>
              <w:bottom w:type="dxa" w:w="55"/>
              <w:right w:type="dxa" w:w="95"/>
            </w:tcMar>
          </w:tcPr>
          <w:p>
            <w:r>
              <w:rPr>
                <w:sz w:val="18"/>
                <w:szCs w:val="18"/>
              </w:rPr>
              <w:t xml:space="preserve">Sınırın tasarım parametrelerine bağımlılığını karakterize etmek</w:t>
            </w:r>
          </w:p>
        </w:tc>
        <w:tc>
          <w:tcPr>
            <w:tcW w:type="dxa" w:w="3626"/>
            <w:shd w:fill="F7F9FC" w:val="clear"/>
            <w:tcMar>
              <w:top w:type="dxa" w:w="55"/>
              <w:left w:type="dxa" w:w="95"/>
              <w:bottom w:type="dxa" w:w="55"/>
              <w:right w:type="dxa" w:w="95"/>
            </w:tcMar>
          </w:tcPr>
          <w:p>
            <w:r>
              <w:rPr>
                <w:sz w:val="18"/>
                <w:szCs w:val="18"/>
              </w:rPr>
              <w:t xml:space="preserve">α, w_ω/w_v, L ve T eksenlerinde kritik hız eğrileri</w:t>
            </w:r>
          </w:p>
        </w:tc>
      </w:tr>
      <w:tr>
        <w:tc>
          <w:tcPr>
            <w:tcW w:type="dxa" w:w="700"/>
            <w:tcMar>
              <w:top w:type="dxa" w:w="55"/>
              <w:left w:type="dxa" w:w="95"/>
              <w:bottom w:type="dxa" w:w="55"/>
              <w:right w:type="dxa" w:w="95"/>
            </w:tcMar>
          </w:tcPr>
          <w:p>
            <w:r>
              <w:rPr>
                <w:sz w:val="18"/>
                <w:szCs w:val="18"/>
              </w:rPr>
              <w:t xml:space="preserve">H5</w:t>
            </w:r>
          </w:p>
        </w:tc>
        <w:tc>
          <w:tcPr>
            <w:tcW w:type="dxa" w:w="4700"/>
            <w:tcMar>
              <w:top w:type="dxa" w:w="55"/>
              <w:left w:type="dxa" w:w="95"/>
              <w:bottom w:type="dxa" w:w="55"/>
              <w:right w:type="dxa" w:w="95"/>
            </w:tcMar>
          </w:tcPr>
          <w:p>
            <w:r>
              <w:rPr>
                <w:sz w:val="18"/>
                <w:szCs w:val="18"/>
              </w:rPr>
              <w:t xml:space="preserve">Sınır ölçümünün metodolojisini oluşturmak ve yanlış ölçüme yol açan durumları belgelemek</w:t>
            </w:r>
          </w:p>
        </w:tc>
        <w:tc>
          <w:tcPr>
            <w:tcW w:type="dxa" w:w="3626"/>
            <w:tcMar>
              <w:top w:type="dxa" w:w="55"/>
              <w:left w:type="dxa" w:w="95"/>
              <w:bottom w:type="dxa" w:w="55"/>
              <w:right w:type="dxa" w:w="95"/>
            </w:tcMar>
          </w:tcPr>
          <w:p>
            <w:r>
              <w:rPr>
                <w:sz w:val="18"/>
                <w:szCs w:val="18"/>
              </w:rPr>
              <w:t xml:space="preserve">Ölçüm protokolü + tespit edilen tuzakların listesi</w:t>
            </w:r>
          </w:p>
        </w:tc>
      </w:tr>
      <w:tr>
        <w:tc>
          <w:tcPr>
            <w:tcW w:type="dxa" w:w="700"/>
            <w:shd w:fill="F7F9FC" w:val="clear"/>
            <w:tcMar>
              <w:top w:type="dxa" w:w="55"/>
              <w:left w:type="dxa" w:w="95"/>
              <w:bottom w:type="dxa" w:w="55"/>
              <w:right w:type="dxa" w:w="95"/>
            </w:tcMar>
          </w:tcPr>
          <w:p>
            <w:r>
              <w:rPr>
                <w:sz w:val="18"/>
                <w:szCs w:val="18"/>
              </w:rPr>
              <w:t xml:space="preserve">H6</w:t>
            </w:r>
          </w:p>
        </w:tc>
        <w:tc>
          <w:tcPr>
            <w:tcW w:type="dxa" w:w="4700"/>
            <w:shd w:fill="F7F9FC" w:val="clear"/>
            <w:tcMar>
              <w:top w:type="dxa" w:w="55"/>
              <w:left w:type="dxa" w:w="95"/>
              <w:bottom w:type="dxa" w:w="55"/>
              <w:right w:type="dxa" w:w="95"/>
            </w:tcMar>
          </w:tcPr>
          <w:p>
            <w:r>
              <w:rPr>
                <w:sz w:val="18"/>
                <w:szCs w:val="18"/>
              </w:rPr>
              <w:t xml:space="preserve">Açık kaynak, tekrarlanabilir bir deney altyapısı üretmek</w:t>
            </w:r>
          </w:p>
        </w:tc>
        <w:tc>
          <w:tcPr>
            <w:tcW w:type="dxa" w:w="3626"/>
            <w:shd w:fill="F7F9FC" w:val="clear"/>
            <w:tcMar>
              <w:top w:type="dxa" w:w="55"/>
              <w:left w:type="dxa" w:w="95"/>
              <w:bottom w:type="dxa" w:w="55"/>
              <w:right w:type="dxa" w:w="95"/>
            </w:tcMar>
          </w:tcPr>
          <w:p>
            <w:r>
              <w:rPr>
                <w:sz w:val="18"/>
                <w:szCs w:val="18"/>
              </w:rPr>
              <w:t xml:space="preserve">ROS 2 paketi + otomatik kampanya koşucusu</w:t>
            </w:r>
          </w:p>
        </w:tc>
      </w:tr>
    </w:tbl>
    <w:p>
      <w:pPr>
        <w:spacing w:after="130"/>
      </w:pPr>
    </w:p>
    <w:p>
      <w:pPr>
        <w:pStyle w:val="Heading2"/>
        <w:spacing w:after="125" w:before="250"/>
      </w:pPr>
      <w:r>
        <w:rPr>
          <w:b/>
          <w:bCs/>
          <w:color w:val="2E74B5"/>
          <w:sz w:val="24"/>
          <w:szCs w:val="24"/>
        </w:rPr>
        <w:t xml:space="preserve">2.3 Araştırma soruları</w:t>
      </w:r>
    </w:p>
    <w:p>
      <w:pPr>
        <w:pStyle w:val="ListParagraph"/>
        <w:numPr>
          <w:ilvl w:val="0"/>
          <w:numId w:val="2"/>
        </w:numPr>
        <w:spacing w:after="70" w:line="276"/>
      </w:pPr>
      <w:r>
        <w:rPr>
          <w:b/>
          <w:bCs/>
          <w:sz w:val="22"/>
          <w:szCs w:val="22"/>
        </w:rPr>
        <w:t xml:space="preserve">AS1: </w:t>
      </w:r>
      <w:r>
        <w:rPr>
          <w:sz w:val="22"/>
          <w:szCs w:val="22"/>
        </w:rPr>
        <w:t xml:space="preserve">Kafa-kafaya karşılaşmada infeasibility'nin başladığı kritik mesafe, sistem parametrelerinin kapalı-form bir fonksiyonu olarak ifade edilebilir mi?</w:t>
      </w:r>
    </w:p>
    <w:p>
      <w:pPr>
        <w:pStyle w:val="ListParagraph"/>
        <w:numPr>
          <w:ilvl w:val="0"/>
          <w:numId w:val="2"/>
        </w:numPr>
        <w:spacing w:after="70" w:line="276"/>
      </w:pPr>
      <w:r>
        <w:rPr>
          <w:b/>
          <w:bCs/>
          <w:sz w:val="22"/>
          <w:szCs w:val="22"/>
        </w:rPr>
        <w:t xml:space="preserve">AS2: </w:t>
      </w:r>
      <w:r>
        <w:rPr>
          <w:sz w:val="22"/>
          <w:szCs w:val="22"/>
        </w:rPr>
        <w:t xml:space="preserve">Çarpışma, marj ve feasibility sınırları aynı yerde mi çöker? Değilse aralarındaki mesafe hangi parametrelere bağlıdır?</w:t>
      </w:r>
    </w:p>
    <w:p>
      <w:pPr>
        <w:pStyle w:val="ListParagraph"/>
        <w:numPr>
          <w:ilvl w:val="0"/>
          <w:numId w:val="2"/>
        </w:numPr>
        <w:spacing w:after="70" w:line="276"/>
      </w:pPr>
      <w:r>
        <w:rPr>
          <w:b/>
          <w:bCs/>
          <w:sz w:val="22"/>
          <w:szCs w:val="22"/>
        </w:rPr>
        <w:t xml:space="preserve">AS3: </w:t>
      </w:r>
      <w:r>
        <w:rPr>
          <w:sz w:val="22"/>
          <w:szCs w:val="22"/>
        </w:rPr>
        <w:t xml:space="preserve">Reaktif mod, dinamik CBF ve öngörülü mod arasında sınır nasıl kayar? Reaktif modun yetersiz kaldığı eşik hız oranı nedir?</w:t>
      </w:r>
    </w:p>
    <w:p>
      <w:pPr>
        <w:pStyle w:val="ListParagraph"/>
        <w:numPr>
          <w:ilvl w:val="0"/>
          <w:numId w:val="2"/>
        </w:numPr>
        <w:spacing w:after="70" w:line="276"/>
      </w:pPr>
      <w:r>
        <w:rPr>
          <w:b/>
          <w:bCs/>
          <w:sz w:val="22"/>
          <w:szCs w:val="22"/>
        </w:rPr>
        <w:t xml:space="preserve">AS4: </w:t>
      </w:r>
      <w:r>
        <w:rPr>
          <w:sz w:val="22"/>
          <w:szCs w:val="22"/>
        </w:rPr>
        <w:t xml:space="preserve">Öngörü ufku T arttıkça güvenlik payı hangi noktaya kadar artar; tahmin hatası hangi noktadan sonra baskın hâle gelir?</w:t>
      </w:r>
    </w:p>
    <w:p>
      <w:pPr>
        <w:pStyle w:val="ListParagraph"/>
        <w:numPr>
          <w:ilvl w:val="0"/>
          <w:numId w:val="2"/>
        </w:numPr>
        <w:spacing w:after="70" w:line="276"/>
      </w:pPr>
      <w:r>
        <w:rPr>
          <w:b/>
          <w:bCs/>
          <w:sz w:val="22"/>
          <w:szCs w:val="22"/>
        </w:rPr>
        <w:t xml:space="preserve">AS5: </w:t>
      </w:r>
      <w:r>
        <w:rPr>
          <w:sz w:val="22"/>
          <w:szCs w:val="22"/>
        </w:rPr>
        <w:t xml:space="preserve">Sınıf-K katsayısı, maliyet ağırlıkları ve lookahead kolu gibi tasarım parametreleri sınırı nasıl kaydırır? Bu parametrelerin seçimi gerekçelendirilebilir mi?</w:t>
      </w:r>
    </w:p>
    <w:p>
      <w:r>
        <w:br w:type="page"/>
      </w:r>
    </w:p>
    <w:p>
      <w:pPr>
        <w:pStyle w:val="Heading1"/>
        <w:spacing w:after="170" w:before="340"/>
      </w:pPr>
      <w:r>
        <w:rPr>
          <w:b/>
          <w:bCs/>
          <w:color w:val="1F3864"/>
          <w:sz w:val="30"/>
          <w:szCs w:val="30"/>
        </w:rPr>
        <w:t xml:space="preserve">3. Konu, Kapsam ve Literatür Özeti</w:t>
      </w:r>
    </w:p>
    <w:p>
      <w:pPr>
        <w:pStyle w:val="Heading2"/>
        <w:spacing w:after="125" w:before="250"/>
      </w:pPr>
      <w:r>
        <w:rPr>
          <w:b/>
          <w:bCs/>
          <w:color w:val="2E74B5"/>
          <w:sz w:val="24"/>
          <w:szCs w:val="24"/>
        </w:rPr>
        <w:t xml:space="preserve">3.1 Konu ve problem tanımı</w:t>
      </w:r>
    </w:p>
    <w:p>
      <w:pPr>
        <w:spacing w:after="120" w:line="276"/>
      </w:pPr>
      <w:r>
        <w:rPr>
          <w:sz w:val="22"/>
          <w:szCs w:val="22"/>
        </w:rPr>
        <w:t xml:space="preserve">Mobil robotların insanlı ortamlarda çalışması, hareketli engellerle güvenli etkileşimi zorunlu kılar. Yaygın kullanılan yerel planlayıcılar (DWA/DWB, TEB) engelin anlık konumuna göre karar verir ve engelin hızını hesaba katmaz; ayrıca puanlama fonksiyonları sezgiseldir, formel bir çarpışmama garantisi sunmaz. TurtleBot3 Burger için maksimum hız 0.22 m/s iken yürüyen bir insan yaklaşık 1.4 m/s hızındadır — yaklaşık 6 kat hız oranı. Bu oranda robotun tepki kapasitesi geometrik olarak sınırlıdır.</w:t>
      </w:r>
    </w:p>
    <w:p>
      <w:pPr>
        <w:spacing w:after="120" w:line="276"/>
      </w:pPr>
      <w:r>
        <w:rPr>
          <w:sz w:val="22"/>
          <w:szCs w:val="22"/>
        </w:rPr>
        <w:t xml:space="preserve">Bu soruna karşı önerilen mimari, nominal planlayıcının çıktısını bir güvenlik filtresinden geçirmektir. Filtre, planlayıcının istediğine en yakın ancak güvenlik kısıtını sağlayan komutu seçen bir QP çözer:</w:t>
      </w:r>
    </w:p>
    <w:p>
      <w:pPr>
        <w:shd w:fill="F2F2F2" w:val="clear"/>
        <w:spacing w:after="0" w:before="60"/>
        <w:ind w:left="340"/>
      </w:pPr>
      <w:r>
        <w:rPr>
          <w:rFonts w:ascii="Consolas" w:cs="Consolas" w:eastAsia="Consolas" w:hAnsi="Consolas"/>
          <w:sz w:val="19"/>
          <w:szCs w:val="19"/>
        </w:rPr>
        <w:t xml:space="preserve">min   || u - u_nom ||^2</w:t>
      </w:r>
    </w:p>
    <w:p>
      <w:pPr>
        <w:shd w:fill="F2F2F2" w:val="clear"/>
        <w:spacing w:after="0" w:before="0"/>
        <w:ind w:left="340"/>
      </w:pPr>
      <w:r>
        <w:rPr>
          <w:rFonts w:ascii="Consolas" w:cs="Consolas" w:eastAsia="Consolas" w:hAnsi="Consolas"/>
          <w:sz w:val="19"/>
          <w:szCs w:val="19"/>
        </w:rPr>
        <w:t xml:space="preserve">s.t.  h_dot(x,u)  &gt;=  -alpha * h(x)                 (guvenlik kisiti)</w:t>
      </w:r>
    </w:p>
    <w:p>
      <w:pPr>
        <w:shd w:fill="F2F2F2" w:val="clear"/>
        <w:spacing w:after="130" w:before="0"/>
        <w:ind w:left="340"/>
      </w:pPr>
      <w:r>
        <w:rPr>
          <w:rFonts w:ascii="Consolas" w:cs="Consolas" w:eastAsia="Consolas" w:hAnsi="Consolas"/>
          <w:sz w:val="19"/>
          <w:szCs w:val="19"/>
        </w:rPr>
        <w:t xml:space="preserve">      u  in  U = [0, 0.22] x [-2.84, 2.84]          (donanim limiti)</w:t>
      </w:r>
    </w:p>
    <w:p>
      <w:pPr>
        <w:spacing w:after="120" w:line="276"/>
      </w:pPr>
      <w:r>
        <w:rPr>
          <w:sz w:val="22"/>
          <w:szCs w:val="22"/>
        </w:rPr>
        <w:t xml:space="preserve">CBF teorisinin merkezî koşulu, h'nin geçerli bir bariyer fonksiyonu olması için şunu gerektirir:</w:t>
      </w:r>
    </w:p>
    <w:p>
      <w:pPr>
        <w:shd w:fill="F2F2F2" w:val="clear"/>
        <w:spacing w:after="0" w:before="60"/>
        <w:ind w:left="340"/>
      </w:pPr>
      <w:r>
        <w:rPr>
          <w:rFonts w:ascii="Consolas" w:cs="Consolas" w:eastAsia="Consolas" w:hAnsi="Consolas"/>
          <w:sz w:val="19"/>
          <w:szCs w:val="19"/>
        </w:rPr>
        <w:t xml:space="preserve">sup            [ L_f h(x)  +  L_g h(x) * u ]   &gt;=   -alpha( h(x) )</w:t>
      </w:r>
    </w:p>
    <w:p>
      <w:pPr>
        <w:shd w:fill="F2F2F2" w:val="clear"/>
        <w:spacing w:after="130" w:before="0"/>
        <w:ind w:left="340"/>
      </w:pPr>
      <w:r>
        <w:rPr>
          <w:rFonts w:ascii="Consolas" w:cs="Consolas" w:eastAsia="Consolas" w:hAnsi="Consolas"/>
          <w:sz w:val="19"/>
          <w:szCs w:val="19"/>
        </w:rPr>
        <w:t xml:space="preserve"> u in U</w:t>
      </w:r>
    </w:p>
    <w:p>
      <w:pPr>
        <w:spacing w:after="120" w:line="276"/>
      </w:pPr>
      <w:r>
        <w:rPr>
          <w:sz w:val="22"/>
          <w:szCs w:val="22"/>
        </w:rPr>
        <w:t xml:space="preserve">U sınırsız kabul edildiğinde bu koşul her zaman sağlanır ve garanti geçerlidir. Ancak U bir kutu olduğunda belirli durumlarda koşul sağlanamaz; h geçerli bir CBF olmaktan çıkar, QP infeasible olur ve teorik garanti hükümsüz kalır. Tezin çıkış noktası tam olarak bu çöküşün nerede başladığıdır.</w:t>
      </w:r>
    </w:p>
    <w:p>
      <w:pPr>
        <w:pStyle w:val="Heading2"/>
        <w:spacing w:after="125" w:before="250"/>
      </w:pPr>
      <w:r>
        <w:rPr>
          <w:b/>
          <w:bCs/>
          <w:color w:val="2E74B5"/>
          <w:sz w:val="24"/>
          <w:szCs w:val="24"/>
        </w:rPr>
        <w:t xml:space="preserve">3.2 Kapsam</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shd w:fill="D9E2F3" w:val="clear"/>
            <w:tcMar>
              <w:top w:type="dxa" w:w="55"/>
              <w:left w:type="dxa" w:w="95"/>
              <w:bottom w:type="dxa" w:w="55"/>
              <w:right w:type="dxa" w:w="95"/>
            </w:tcMar>
          </w:tcPr>
          <w:p>
            <w:r>
              <w:rPr>
                <w:b/>
                <w:bCs/>
                <w:sz w:val="18"/>
                <w:szCs w:val="18"/>
              </w:rPr>
              <w:t xml:space="preserve">Kapsam İÇİNDE</w:t>
            </w:r>
          </w:p>
        </w:tc>
        <w:tc>
          <w:tcPr>
            <w:tcW w:type="dxa" w:w="4526"/>
            <w:shd w:fill="D9E2F3" w:val="clear"/>
            <w:tcMar>
              <w:top w:type="dxa" w:w="55"/>
              <w:left w:type="dxa" w:w="95"/>
              <w:bottom w:type="dxa" w:w="55"/>
              <w:right w:type="dxa" w:w="95"/>
            </w:tcMar>
          </w:tcPr>
          <w:p>
            <w:r>
              <w:rPr>
                <w:b/>
                <w:bCs/>
                <w:sz w:val="18"/>
                <w:szCs w:val="18"/>
              </w:rPr>
              <w:t xml:space="preserve">Kapsam DIŞINDA</w:t>
            </w:r>
          </w:p>
        </w:tc>
      </w:tr>
      <w:tr>
        <w:tc>
          <w:tcPr>
            <w:tcW w:type="dxa" w:w="4500"/>
            <w:tcMar>
              <w:top w:type="dxa" w:w="55"/>
              <w:left w:type="dxa" w:w="95"/>
              <w:bottom w:type="dxa" w:w="55"/>
              <w:right w:type="dxa" w:w="95"/>
            </w:tcMar>
          </w:tcPr>
          <w:p>
            <w:r>
              <w:rPr>
                <w:sz w:val="18"/>
                <w:szCs w:val="18"/>
              </w:rPr>
              <w:t xml:space="preserve">Tek hareketli engel, düzlemsel senaryo</w:t>
            </w:r>
          </w:p>
        </w:tc>
        <w:tc>
          <w:tcPr>
            <w:tcW w:type="dxa" w:w="4526"/>
            <w:tcMar>
              <w:top w:type="dxa" w:w="55"/>
              <w:left w:type="dxa" w:w="95"/>
              <w:bottom w:type="dxa" w:w="55"/>
              <w:right w:type="dxa" w:w="95"/>
            </w:tcMar>
          </w:tcPr>
          <w:p>
            <w:r>
              <w:rPr>
                <w:sz w:val="18"/>
                <w:szCs w:val="18"/>
              </w:rPr>
              <w:t xml:space="preserve">Çoklu engel, üç boyutlu ortam</w:t>
            </w:r>
          </w:p>
        </w:tc>
      </w:tr>
      <w:tr>
        <w:tc>
          <w:tcPr>
            <w:tcW w:type="dxa" w:w="4500"/>
            <w:shd w:fill="F7F9FC" w:val="clear"/>
            <w:tcMar>
              <w:top w:type="dxa" w:w="55"/>
              <w:left w:type="dxa" w:w="95"/>
              <w:bottom w:type="dxa" w:w="55"/>
              <w:right w:type="dxa" w:w="95"/>
            </w:tcMar>
          </w:tcPr>
          <w:p>
            <w:r>
              <w:rPr>
                <w:sz w:val="18"/>
                <w:szCs w:val="18"/>
              </w:rPr>
              <w:t xml:space="preserve">Unicycle kinematiği, TB3 Burger limitleri</w:t>
            </w:r>
          </w:p>
        </w:tc>
        <w:tc>
          <w:tcPr>
            <w:tcW w:type="dxa" w:w="4526"/>
            <w:shd w:fill="F7F9FC" w:val="clear"/>
            <w:tcMar>
              <w:top w:type="dxa" w:w="55"/>
              <w:left w:type="dxa" w:w="95"/>
              <w:bottom w:type="dxa" w:w="55"/>
              <w:right w:type="dxa" w:w="95"/>
            </w:tcMar>
          </w:tcPr>
          <w:p>
            <w:r>
              <w:rPr>
                <w:sz w:val="18"/>
                <w:szCs w:val="18"/>
              </w:rPr>
              <w:t xml:space="preserve">Dinamik (kuvvet/tork düzeyi) model</w:t>
            </w:r>
          </w:p>
        </w:tc>
      </w:tr>
      <w:tr>
        <w:tc>
          <w:tcPr>
            <w:tcW w:type="dxa" w:w="4500"/>
            <w:tcMar>
              <w:top w:type="dxa" w:w="55"/>
              <w:left w:type="dxa" w:w="95"/>
              <w:bottom w:type="dxa" w:w="55"/>
              <w:right w:type="dxa" w:w="95"/>
            </w:tcMar>
          </w:tcPr>
          <w:p>
            <w:r>
              <w:rPr>
                <w:sz w:val="18"/>
                <w:szCs w:val="18"/>
              </w:rPr>
              <w:t xml:space="preserve">Ground-truth engel durumu (saf aktüasyon sınırı)</w:t>
            </w:r>
          </w:p>
        </w:tc>
        <w:tc>
          <w:tcPr>
            <w:tcW w:type="dxa" w:w="4526"/>
            <w:tcMar>
              <w:top w:type="dxa" w:w="55"/>
              <w:left w:type="dxa" w:w="95"/>
              <w:bottom w:type="dxa" w:w="55"/>
              <w:right w:type="dxa" w:w="95"/>
            </w:tcMar>
          </w:tcPr>
          <w:p>
            <w:r>
              <w:rPr>
                <w:sz w:val="18"/>
                <w:szCs w:val="18"/>
              </w:rPr>
              <w:t xml:space="preserve">Lidar tabanlı algılama ve kestirim zinciri</w:t>
            </w:r>
          </w:p>
        </w:tc>
      </w:tr>
      <w:tr>
        <w:tc>
          <w:tcPr>
            <w:tcW w:type="dxa" w:w="4500"/>
            <w:shd w:fill="F7F9FC" w:val="clear"/>
            <w:tcMar>
              <w:top w:type="dxa" w:w="55"/>
              <w:left w:type="dxa" w:w="95"/>
              <w:bottom w:type="dxa" w:w="55"/>
              <w:right w:type="dxa" w:w="95"/>
            </w:tcMar>
          </w:tcPr>
          <w:p>
            <w:r>
              <w:rPr>
                <w:sz w:val="18"/>
                <w:szCs w:val="18"/>
              </w:rPr>
              <w:t xml:space="preserve">Engelden habersiz nominal kontrolcü (izolasyon için)</w:t>
            </w:r>
          </w:p>
        </w:tc>
        <w:tc>
          <w:tcPr>
            <w:tcW w:type="dxa" w:w="4526"/>
            <w:shd w:fill="F7F9FC" w:val="clear"/>
            <w:tcMar>
              <w:top w:type="dxa" w:w="55"/>
              <w:left w:type="dxa" w:w="95"/>
              <w:bottom w:type="dxa" w:w="55"/>
              <w:right w:type="dxa" w:w="95"/>
            </w:tcMar>
          </w:tcPr>
          <w:p>
            <w:r>
              <w:rPr>
                <w:sz w:val="18"/>
                <w:szCs w:val="18"/>
              </w:rPr>
              <w:t xml:space="preserve">Nav2/DWB entegrasyonu</w:t>
            </w:r>
          </w:p>
        </w:tc>
      </w:tr>
      <w:tr>
        <w:tc>
          <w:tcPr>
            <w:tcW w:type="dxa" w:w="4500"/>
            <w:tcMar>
              <w:top w:type="dxa" w:w="55"/>
              <w:left w:type="dxa" w:w="95"/>
              <w:bottom w:type="dxa" w:w="55"/>
              <w:right w:type="dxa" w:w="95"/>
            </w:tcMar>
          </w:tcPr>
          <w:p>
            <w:r>
              <w:rPr>
                <w:sz w:val="18"/>
                <w:szCs w:val="18"/>
              </w:rPr>
              <w:t xml:space="preserve">Benzetim (ROS 2 + Gazebo); ölçekli donanım doğrulaması</w:t>
            </w:r>
          </w:p>
        </w:tc>
        <w:tc>
          <w:tcPr>
            <w:tcW w:type="dxa" w:w="4526"/>
            <w:tcMar>
              <w:top w:type="dxa" w:w="55"/>
              <w:left w:type="dxa" w:w="95"/>
              <w:bottom w:type="dxa" w:w="55"/>
              <w:right w:type="dxa" w:w="95"/>
            </w:tcMar>
          </w:tcPr>
          <w:p>
            <w:r>
              <w:rPr>
                <w:sz w:val="18"/>
                <w:szCs w:val="18"/>
              </w:rPr>
              <w:t xml:space="preserve">Tam donanım harita çıkarımı</w:t>
            </w:r>
          </w:p>
        </w:tc>
      </w:tr>
      <w:tr>
        <w:tc>
          <w:tcPr>
            <w:tcW w:type="dxa" w:w="4500"/>
            <w:shd w:fill="F7F9FC" w:val="clear"/>
            <w:tcMar>
              <w:top w:type="dxa" w:w="55"/>
              <w:left w:type="dxa" w:w="95"/>
              <w:bottom w:type="dxa" w:w="55"/>
              <w:right w:type="dxa" w:w="95"/>
            </w:tcMar>
          </w:tcPr>
          <w:p>
            <w:r>
              <w:rPr>
                <w:sz w:val="18"/>
                <w:szCs w:val="18"/>
              </w:rPr>
              <w:t xml:space="preserve">Sınırın ölçülmesi ve karakterizasyonu</w:t>
            </w:r>
          </w:p>
        </w:tc>
        <w:tc>
          <w:tcPr>
            <w:tcW w:type="dxa" w:w="4526"/>
            <w:shd w:fill="F7F9FC" w:val="clear"/>
            <w:tcMar>
              <w:top w:type="dxa" w:w="55"/>
              <w:left w:type="dxa" w:w="95"/>
              <w:bottom w:type="dxa" w:w="55"/>
              <w:right w:type="dxa" w:w="95"/>
            </w:tcMar>
          </w:tcPr>
          <w:p>
            <w:r>
              <w:rPr>
                <w:sz w:val="18"/>
                <w:szCs w:val="18"/>
              </w:rPr>
              <w:t xml:space="preserve">Sınır bilgisinin çevrimiçi kullanımı (uyarlanabilir mod geçişi)</w:t>
            </w:r>
          </w:p>
        </w:tc>
      </w:tr>
    </w:tbl>
    <w:p>
      <w:pPr>
        <w:spacing w:after="130"/>
      </w:pPr>
    </w:p>
    <w:p>
      <w:pPr>
        <w:pBdr>
          <w:top w:val="single" w:color="FFF2CC" w:sz="2" w:space="6"/>
          <w:bottom w:val="single" w:color="FFF2CC" w:sz="2" w:space="6"/>
          <w:left w:val="single" w:color="BF8F00" w:sz="18" w:space="8"/>
          <w:right w:val="single" w:color="FFF2CC" w:sz="2" w:space="6"/>
        </w:pBdr>
        <w:shd w:fill="FFF2CC" w:val="clear"/>
        <w:spacing w:after="150" w:before="120" w:line="276"/>
      </w:pPr>
      <w:r>
        <w:rPr>
          <w:sz w:val="21"/>
          <w:szCs w:val="21"/>
        </w:rPr>
        <w:t xml:space="preserve">Kapsam dışı bırakılan iki maddenin gerekçesi metodolojiktir: (i) engel durumu ground-truth olarak alınarak ölçülen sınırın SAF AKTÜASYON sınırı olması sağlanır, kestirim gürültüsü karışmaz; (ii) nominal kontrolcü engelden habersiz tutularak gözlenen tüm kaçınma davranışı filtreye atfedilebilir kalır. Her ikisi de gelecek çalışma olarak önerilmektedir.</w:t>
      </w:r>
    </w:p>
    <w:p>
      <w:pPr>
        <w:pStyle w:val="Heading2"/>
        <w:spacing w:after="125" w:before="250"/>
      </w:pPr>
      <w:r>
        <w:rPr>
          <w:b/>
          <w:bCs/>
          <w:color w:val="2E74B5"/>
          <w:sz w:val="24"/>
          <w:szCs w:val="24"/>
        </w:rPr>
        <w:t xml:space="preserve">3.3 Literatür özeti</w:t>
      </w:r>
    </w:p>
    <w:p>
      <w:pPr>
        <w:spacing w:after="120" w:line="276"/>
      </w:pPr>
      <w:r>
        <w:rPr>
          <w:sz w:val="22"/>
          <w:szCs w:val="22"/>
        </w:rPr>
        <w:t xml:space="preserve">İlgili literatür üç gruba ayrılmaktadır.</w:t>
      </w:r>
    </w:p>
    <w:p>
      <w:pPr>
        <w:pStyle w:val="Heading3"/>
        <w:spacing w:after="95" w:before="190"/>
      </w:pPr>
      <w:r>
        <w:rPr>
          <w:b/>
          <w:bCs/>
          <w:color w:val="333333"/>
          <w:sz w:val="22"/>
          <w:szCs w:val="22"/>
        </w:rPr>
        <w:t xml:space="preserve">Grup 1 — CBF teorisi</w:t>
      </w:r>
    </w:p>
    <w:p>
      <w:pPr>
        <w:spacing w:after="120" w:line="276"/>
      </w:pPr>
      <w:r>
        <w:rPr>
          <w:sz w:val="22"/>
          <w:szCs w:val="22"/>
        </w:rPr>
        <w:t xml:space="preserve">Ames ve arkadaşları [1,2] CBF-QP çerçevesini ve ileri-değişmezlik garantisini kurmuştur. Fraichard ve Asama [3] "kaçınılmaz çarpışma durumları" (ICS) kavramını tanımlamıştır. Bu grup girdi kısıtını çoğunlukla varsayımla dışlar; feasibility sorunu gündeme gelmez.</w:t>
      </w:r>
    </w:p>
    <w:p>
      <w:pPr>
        <w:pStyle w:val="Heading3"/>
        <w:spacing w:after="95" w:before="190"/>
      </w:pPr>
      <w:r>
        <w:rPr>
          <w:b/>
          <w:bCs/>
          <w:color w:val="333333"/>
          <w:sz w:val="22"/>
          <w:szCs w:val="22"/>
        </w:rPr>
        <w:t xml:space="preserve">Grup 2 — Girdi kısıtını ele alan çalışmalar</w:t>
      </w:r>
    </w:p>
    <w:p>
      <w:pPr>
        <w:spacing w:after="120" w:line="276"/>
      </w:pPr>
      <w:r>
        <w:rPr>
          <w:sz w:val="22"/>
          <w:szCs w:val="22"/>
        </w:rPr>
        <w:t xml:space="preserve">Bu grup sorunu tanır ve çözmeye çalışır; ancak yaklaşımları tezinkinden farklıdır.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426"/>
      </w:tblGrid>
      <w:tr>
        <w:trPr>
          <w:tblHeader/>
        </w:trPr>
        <w:tc>
          <w:tcPr>
            <w:tcW w:type="dxa" w:w="2100"/>
            <w:shd w:fill="D9E2F3" w:val="clear"/>
            <w:tcMar>
              <w:top w:type="dxa" w:w="55"/>
              <w:left w:type="dxa" w:w="95"/>
              <w:bottom w:type="dxa" w:w="55"/>
              <w:right w:type="dxa" w:w="95"/>
            </w:tcMar>
          </w:tcPr>
          <w:p>
            <w:r>
              <w:rPr>
                <w:b/>
                <w:bCs/>
                <w:sz w:val="18"/>
                <w:szCs w:val="18"/>
              </w:rPr>
              <w:t xml:space="preserve">Yaklaşım</w:t>
            </w:r>
          </w:p>
        </w:tc>
        <w:tc>
          <w:tcPr>
            <w:tcW w:type="dxa" w:w="3500"/>
            <w:shd w:fill="D9E2F3" w:val="clear"/>
            <w:tcMar>
              <w:top w:type="dxa" w:w="55"/>
              <w:left w:type="dxa" w:w="95"/>
              <w:bottom w:type="dxa" w:w="55"/>
              <w:right w:type="dxa" w:w="95"/>
            </w:tcMar>
          </w:tcPr>
          <w:p>
            <w:r>
              <w:rPr>
                <w:b/>
                <w:bCs/>
                <w:sz w:val="18"/>
                <w:szCs w:val="18"/>
              </w:rPr>
              <w:t xml:space="preserve">Ne yapıyor</w:t>
            </w:r>
          </w:p>
        </w:tc>
        <w:tc>
          <w:tcPr>
            <w:tcW w:type="dxa" w:w="3426"/>
            <w:shd w:fill="D9E2F3" w:val="clear"/>
            <w:tcMar>
              <w:top w:type="dxa" w:w="55"/>
              <w:left w:type="dxa" w:w="95"/>
              <w:bottom w:type="dxa" w:w="55"/>
              <w:right w:type="dxa" w:w="95"/>
            </w:tcMar>
          </w:tcPr>
          <w:p>
            <w:r>
              <w:rPr>
                <w:b/>
                <w:bCs/>
                <w:sz w:val="18"/>
                <w:szCs w:val="18"/>
              </w:rPr>
              <w:t xml:space="preserve">Bu tezden farkı</w:t>
            </w:r>
          </w:p>
        </w:tc>
      </w:tr>
      <w:tr>
        <w:tc>
          <w:tcPr>
            <w:tcW w:type="dxa" w:w="2100"/>
            <w:tcMar>
              <w:top w:type="dxa" w:w="55"/>
              <w:left w:type="dxa" w:w="95"/>
              <w:bottom w:type="dxa" w:w="55"/>
              <w:right w:type="dxa" w:w="95"/>
            </w:tcMar>
          </w:tcPr>
          <w:p>
            <w:r>
              <w:rPr>
                <w:sz w:val="18"/>
                <w:szCs w:val="18"/>
              </w:rPr>
              <w:t xml:space="preserve">Yedek küme / backup CBF [6]</w:t>
            </w:r>
          </w:p>
        </w:tc>
        <w:tc>
          <w:tcPr>
            <w:tcW w:type="dxa" w:w="3500"/>
            <w:tcMar>
              <w:top w:type="dxa" w:w="55"/>
              <w:left w:type="dxa" w:w="95"/>
              <w:bottom w:type="dxa" w:w="55"/>
              <w:right w:type="dxa" w:w="95"/>
            </w:tcMar>
          </w:tcPr>
          <w:p>
            <w:r>
              <w:rPr>
                <w:sz w:val="18"/>
                <w:szCs w:val="18"/>
              </w:rPr>
              <w:t xml:space="preserve">Her an bir acil manevranın (ör. tam fren) güvenli kalacağı kümeyi koruyarak feasibility'yi tasarımla garanti eder</w:t>
            </w:r>
          </w:p>
        </w:tc>
        <w:tc>
          <w:tcPr>
            <w:tcW w:type="dxa" w:w="3426"/>
            <w:tcMar>
              <w:top w:type="dxa" w:w="55"/>
              <w:left w:type="dxa" w:w="95"/>
              <w:bottom w:type="dxa" w:w="55"/>
              <w:right w:type="dxa" w:w="95"/>
            </w:tcMar>
          </w:tcPr>
          <w:p>
            <w:r>
              <w:rPr>
                <w:sz w:val="18"/>
                <w:szCs w:val="18"/>
              </w:rPr>
              <w:t xml:space="preserve">Feasibility'yi GARANTİ EDER (konservatiflik pahasına); bu tez garanti etmez, NEREDE bozulduğunu ÖLÇER</w:t>
            </w:r>
          </w:p>
        </w:tc>
      </w:tr>
      <w:tr>
        <w:tc>
          <w:tcPr>
            <w:tcW w:type="dxa" w:w="2100"/>
            <w:shd w:fill="F7F9FC" w:val="clear"/>
            <w:tcMar>
              <w:top w:type="dxa" w:w="55"/>
              <w:left w:type="dxa" w:w="95"/>
              <w:bottom w:type="dxa" w:w="55"/>
              <w:right w:type="dxa" w:w="95"/>
            </w:tcMar>
          </w:tcPr>
          <w:p>
            <w:r>
              <w:rPr>
                <w:sz w:val="18"/>
                <w:szCs w:val="18"/>
              </w:rPr>
              <w:t xml:space="preserve">Öngörülü güvenlik filtresi [5]</w:t>
            </w:r>
          </w:p>
        </w:tc>
        <w:tc>
          <w:tcPr>
            <w:tcW w:type="dxa" w:w="3500"/>
            <w:shd w:fill="F7F9FC" w:val="clear"/>
            <w:tcMar>
              <w:top w:type="dxa" w:w="55"/>
              <w:left w:type="dxa" w:w="95"/>
              <w:bottom w:type="dxa" w:w="55"/>
              <w:right w:type="dxa" w:w="95"/>
            </w:tcMar>
          </w:tcPr>
          <w:p>
            <w:r>
              <w:rPr>
                <w:sz w:val="18"/>
                <w:szCs w:val="18"/>
              </w:rPr>
              <w:t xml:space="preserve">MPC ufku ile girdi kısıtlarını doğrudan optimizasyona katar</w:t>
            </w:r>
          </w:p>
        </w:tc>
        <w:tc>
          <w:tcPr>
            <w:tcW w:type="dxa" w:w="3426"/>
            <w:shd w:fill="F7F9FC" w:val="clear"/>
            <w:tcMar>
              <w:top w:type="dxa" w:w="55"/>
              <w:left w:type="dxa" w:w="95"/>
              <w:bottom w:type="dxa" w:w="55"/>
              <w:right w:type="dxa" w:w="95"/>
            </w:tcMar>
          </w:tcPr>
          <w:p>
            <w:r>
              <w:rPr>
                <w:sz w:val="18"/>
                <w:szCs w:val="18"/>
              </w:rPr>
              <w:t xml:space="preserve">Yöntem odaklı; parametrik sınır haritası üretmez</w:t>
            </w:r>
          </w:p>
        </w:tc>
      </w:tr>
      <w:tr>
        <w:tc>
          <w:tcPr>
            <w:tcW w:type="dxa" w:w="2100"/>
            <w:tcMar>
              <w:top w:type="dxa" w:w="55"/>
              <w:left w:type="dxa" w:w="95"/>
              <w:bottom w:type="dxa" w:w="55"/>
              <w:right w:type="dxa" w:w="95"/>
            </w:tcMar>
          </w:tcPr>
          <w:p>
            <w:r>
              <w:rPr>
                <w:sz w:val="18"/>
                <w:szCs w:val="18"/>
              </w:rPr>
              <w:t xml:space="preserve">MPC + ayrık zamanlı CBF [7]</w:t>
            </w:r>
          </w:p>
        </w:tc>
        <w:tc>
          <w:tcPr>
            <w:tcW w:type="dxa" w:w="3500"/>
            <w:tcMar>
              <w:top w:type="dxa" w:w="55"/>
              <w:left w:type="dxa" w:w="95"/>
              <w:bottom w:type="dxa" w:w="55"/>
              <w:right w:type="dxa" w:w="95"/>
            </w:tcMar>
          </w:tcPr>
          <w:p>
            <w:r>
              <w:rPr>
                <w:sz w:val="18"/>
                <w:szCs w:val="18"/>
              </w:rPr>
              <w:t xml:space="preserve">CBF kısıtını MPC içine gömer, feasibility'yi ufuk boyunca yönetir</w:t>
            </w:r>
          </w:p>
        </w:tc>
        <w:tc>
          <w:tcPr>
            <w:tcW w:type="dxa" w:w="3426"/>
            <w:tcMar>
              <w:top w:type="dxa" w:w="55"/>
              <w:left w:type="dxa" w:w="95"/>
              <w:bottom w:type="dxa" w:w="55"/>
              <w:right w:type="dxa" w:w="95"/>
            </w:tcMar>
          </w:tcPr>
          <w:p>
            <w:r>
              <w:rPr>
                <w:sz w:val="18"/>
                <w:szCs w:val="18"/>
              </w:rPr>
              <w:t xml:space="preserve">Aynı şekilde tasarım odaklı; sınırın fiziksel parametrelere bağımlılığı incelenmez</w:t>
            </w:r>
          </w:p>
        </w:tc>
      </w:tr>
      <w:tr>
        <w:tc>
          <w:tcPr>
            <w:tcW w:type="dxa" w:w="2100"/>
            <w:shd w:fill="F7F9FC" w:val="clear"/>
            <w:tcMar>
              <w:top w:type="dxa" w:w="55"/>
              <w:left w:type="dxa" w:w="95"/>
              <w:bottom w:type="dxa" w:w="55"/>
              <w:right w:type="dxa" w:w="95"/>
            </w:tcMar>
          </w:tcPr>
          <w:p>
            <w:r>
              <w:rPr>
                <w:sz w:val="18"/>
                <w:szCs w:val="18"/>
              </w:rPr>
              <w:t xml:space="preserve">Dinamik CBF + MPC [8]</w:t>
            </w:r>
          </w:p>
        </w:tc>
        <w:tc>
          <w:tcPr>
            <w:tcW w:type="dxa" w:w="3500"/>
            <w:shd w:fill="F7F9FC" w:val="clear"/>
            <w:tcMar>
              <w:top w:type="dxa" w:w="55"/>
              <w:left w:type="dxa" w:w="95"/>
              <w:bottom w:type="dxa" w:w="55"/>
              <w:right w:type="dxa" w:w="95"/>
            </w:tcMar>
          </w:tcPr>
          <w:p>
            <w:r>
              <w:rPr>
                <w:sz w:val="18"/>
                <w:szCs w:val="18"/>
              </w:rPr>
              <w:t xml:space="preserve">"Reaktif filtre hareketli engelde yetersizdir" sonucunu NİTEL olarak gösterir</w:t>
            </w:r>
          </w:p>
        </w:tc>
        <w:tc>
          <w:tcPr>
            <w:tcW w:type="dxa" w:w="3426"/>
            <w:shd w:fill="F7F9FC" w:val="clear"/>
            <w:tcMar>
              <w:top w:type="dxa" w:w="55"/>
              <w:left w:type="dxa" w:w="95"/>
              <w:bottom w:type="dxa" w:w="55"/>
              <w:right w:type="dxa" w:w="95"/>
            </w:tcMar>
          </w:tcPr>
          <w:p>
            <w:r>
              <w:rPr>
                <w:sz w:val="18"/>
                <w:szCs w:val="18"/>
              </w:rPr>
              <w:t xml:space="preserve">Bu tezin nicelleştirdiği iddianın kaynağı</w:t>
            </w:r>
          </w:p>
        </w:tc>
      </w:tr>
    </w:tbl>
    <w:p>
      <w:pPr>
        <w:spacing w:after="130"/>
      </w:pPr>
    </w:p>
    <w:p>
      <w:pPr>
        <w:pStyle w:val="Heading3"/>
        <w:spacing w:after="95" w:before="190"/>
      </w:pPr>
      <w:r>
        <w:rPr>
          <w:b/>
          <w:bCs/>
          <w:color w:val="333333"/>
          <w:sz w:val="22"/>
          <w:szCs w:val="22"/>
        </w:rPr>
        <w:t xml:space="preserve">Grup 3 — Uygulamalı ve endüstriyel çözümler</w:t>
      </w:r>
    </w:p>
    <w:p>
      <w:pPr>
        <w:spacing w:after="120" w:line="276"/>
      </w:pPr>
      <w:r>
        <w:rPr>
          <w:sz w:val="22"/>
          <w:szCs w:val="22"/>
        </w:rPr>
        <w:t xml:space="preserve">Nav2 Collision Monitor [10,11] poligon tabanlı sezgisel bir katmandır ve formel garanti sunmaz. Ticari çözümler (3Laws Supervisor) kapalı kaynaktır. CBF tabanlı bir filtre katmanının yerel planlayıcıyla birlikte kullanımı [9] mimari olarak bu teze en yakın çalışmadır; ancak farklı bir platformda ve sınır analizi yapılmaksızın sunulmuştur.</w:t>
      </w:r>
    </w:p>
    <w:p>
      <w:pPr>
        <w:pStyle w:val="Heading3"/>
        <w:spacing w:after="95" w:before="190"/>
      </w:pPr>
      <w:r>
        <w:rPr>
          <w:b/>
          <w:bCs/>
          <w:color w:val="333333"/>
          <w:sz w:val="22"/>
          <w:szCs w:val="22"/>
        </w:rPr>
        <w:t xml:space="preserve">3.4 Literatürdeki boşluk</w:t>
      </w:r>
    </w:p>
    <w:p>
      <w:pPr>
        <w:pBdr>
          <w:top w:val="single" w:color="E2EFDA" w:sz="2" w:space="6"/>
          <w:bottom w:val="single" w:color="E2EFDA" w:sz="2" w:space="6"/>
          <w:left w:val="single" w:color="548235" w:sz="18" w:space="8"/>
          <w:right w:val="single" w:color="E2EFDA" w:sz="2" w:space="6"/>
        </w:pBdr>
        <w:shd w:fill="E2EFDA" w:val="clear"/>
        <w:spacing w:after="150" w:before="120" w:line="276"/>
      </w:pPr>
      <w:r>
        <w:rPr>
          <w:sz w:val="21"/>
          <w:szCs w:val="21"/>
        </w:rPr>
        <w:t xml:space="preserve">Hem mimari (filtre katmanı) hem yöntem (CBF-QP) literatürde mevcuttur; bu tez yeni bir filtre önermemektedir. Eksik olan, girdi-kısıtlı somut bir platformda feasibility'nin çöktüğü sınırın fiziksel ve tasarımsal parametrelere bağımlılığının NİCEL karakterizasyonudur. Girdi kısıtı altında CBF-QP feasibility'sinin karakterizasyonu açık bir problem olarak işaretlenmektedir [12].</w:t>
      </w:r>
    </w:p>
    <w:p>
      <w:pPr>
        <w:spacing w:after="120" w:line="276"/>
      </w:pPr>
      <w:r>
        <w:rPr>
          <w:sz w:val="22"/>
          <w:szCs w:val="22"/>
        </w:rPr>
        <w:t xml:space="preserve">Ayrım şudur: Grup 2 çalışmaları feasibility'yi bir TASARIM HEDEFİ olarak ele alır ("öyle bir kontrolcü kur ki daima feasible kalsın"). Bu tez ise onu bir ÖLÇÜM NESNESİ olarak ele alır ("verili bir filtre ve robot için sınır nerededir?"). İki yaklaşım tamamlayıcıdır; ikincisi tasarımcının pratikte ihtiyaç duyduğu "benim robotum bu filtreyle hangi hıza kadar güvenlidir" sorusuna doğrudan cevap verir.</w:t>
      </w:r>
    </w:p>
    <w:p>
      <w:r>
        <w:br w:type="page"/>
      </w:r>
    </w:p>
    <w:p>
      <w:pPr>
        <w:pStyle w:val="Heading1"/>
        <w:spacing w:after="170" w:before="340"/>
      </w:pPr>
      <w:r>
        <w:rPr>
          <w:b/>
          <w:bCs/>
          <w:color w:val="1F3864"/>
          <w:sz w:val="30"/>
          <w:szCs w:val="30"/>
        </w:rPr>
        <w:t xml:space="preserve">4. Özgün Değer</w:t>
      </w:r>
    </w:p>
    <w:p>
      <w:pPr>
        <w:spacing w:after="120" w:line="276"/>
      </w:pPr>
      <w:r>
        <w:rPr>
          <w:sz w:val="22"/>
          <w:szCs w:val="22"/>
        </w:rPr>
        <w:t xml:space="preserve">Tezin özgün katkıları beş başlıkta toplanmaktadır.</w:t>
      </w:r>
    </w:p>
    <w:p>
      <w:pPr>
        <w:pStyle w:val="Heading2"/>
        <w:spacing w:after="125" w:before="250"/>
      </w:pPr>
      <w:r>
        <w:rPr>
          <w:b/>
          <w:bCs/>
          <w:color w:val="2E74B5"/>
          <w:sz w:val="24"/>
          <w:szCs w:val="24"/>
        </w:rPr>
        <w:t xml:space="preserve">4.1 Çok-sınırlı karakterizasyon</w:t>
      </w:r>
    </w:p>
    <w:p>
      <w:pPr>
        <w:spacing w:after="120" w:line="276"/>
      </w:pPr>
      <w:r>
        <w:rPr>
          <w:sz w:val="22"/>
          <w:szCs w:val="22"/>
        </w:rPr>
        <w:t xml:space="preserve">Literatürde güvenlik çöküşü tekil bir olay olarak ele alınmaktadır. Bu tez, çöküşün üç ayrı bileşene ayrıldığını ve bunların farklı hızlarda gerçekleştiğini göstermektedir: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shd w:fill="D9E2F3" w:val="clear"/>
            <w:tcMar>
              <w:top w:type="dxa" w:w="55"/>
              <w:left w:type="dxa" w:w="95"/>
              <w:bottom w:type="dxa" w:w="55"/>
              <w:right w:type="dxa" w:w="95"/>
            </w:tcMar>
          </w:tcPr>
          <w:p>
            <w:r>
              <w:rPr>
                <w:b/>
                <w:bCs/>
                <w:sz w:val="18"/>
                <w:szCs w:val="18"/>
              </w:rPr>
              <w:t xml:space="preserve">Sınır</w:t>
            </w:r>
          </w:p>
        </w:tc>
        <w:tc>
          <w:tcPr>
            <w:tcW w:type="dxa" w:w="3800"/>
            <w:shd w:fill="D9E2F3" w:val="clear"/>
            <w:tcMar>
              <w:top w:type="dxa" w:w="55"/>
              <w:left w:type="dxa" w:w="95"/>
              <w:bottom w:type="dxa" w:w="55"/>
              <w:right w:type="dxa" w:w="95"/>
            </w:tcMar>
          </w:tcPr>
          <w:p>
            <w:r>
              <w:rPr>
                <w:b/>
                <w:bCs/>
                <w:sz w:val="18"/>
                <w:szCs w:val="18"/>
              </w:rPr>
              <w:t xml:space="preserve">Tanım</w:t>
            </w:r>
          </w:p>
        </w:tc>
        <w:tc>
          <w:tcPr>
            <w:tcW w:type="dxa" w:w="3326"/>
            <w:shd w:fill="D9E2F3" w:val="clear"/>
            <w:tcMar>
              <w:top w:type="dxa" w:w="55"/>
              <w:left w:type="dxa" w:w="95"/>
              <w:bottom w:type="dxa" w:w="55"/>
              <w:right w:type="dxa" w:w="95"/>
            </w:tcMar>
          </w:tcPr>
          <w:p>
            <w:r>
              <w:rPr>
                <w:b/>
                <w:bCs/>
                <w:sz w:val="18"/>
                <w:szCs w:val="18"/>
              </w:rPr>
              <w:t xml:space="preserve">Ölçülen kritik hız (tipik hücre)</w:t>
            </w:r>
          </w:p>
        </w:tc>
      </w:tr>
      <w:tr>
        <w:tc>
          <w:tcPr>
            <w:tcW w:type="dxa" w:w="1900"/>
            <w:tcMar>
              <w:top w:type="dxa" w:w="55"/>
              <w:left w:type="dxa" w:w="95"/>
              <w:bottom w:type="dxa" w:w="55"/>
              <w:right w:type="dxa" w:w="95"/>
            </w:tcMar>
          </w:tcPr>
          <w:p>
            <w:r>
              <w:rPr>
                <w:sz w:val="18"/>
                <w:szCs w:val="18"/>
              </w:rPr>
              <w:t xml:space="preserve">Feasibility</w:t>
            </w:r>
          </w:p>
        </w:tc>
        <w:tc>
          <w:tcPr>
            <w:tcW w:type="dxa" w:w="3800"/>
            <w:tcMar>
              <w:top w:type="dxa" w:w="55"/>
              <w:left w:type="dxa" w:w="95"/>
              <w:bottom w:type="dxa" w:w="55"/>
              <w:right w:type="dxa" w:w="95"/>
            </w:tcMar>
          </w:tcPr>
          <w:p>
            <w:pPr>
              <w:jc w:val="center"/>
            </w:pPr>
            <w:r>
              <w:rPr>
                <w:sz w:val="18"/>
                <w:szCs w:val="18"/>
              </w:rPr>
              <w:t xml:space="preserve">Aktüatör limiti bağlayıcı (slack &gt; 0)</w:t>
            </w:r>
          </w:p>
        </w:tc>
        <w:tc>
          <w:tcPr>
            <w:tcW w:type="dxa" w:w="3326"/>
            <w:tcMar>
              <w:top w:type="dxa" w:w="55"/>
              <w:left w:type="dxa" w:w="95"/>
              <w:bottom w:type="dxa" w:w="55"/>
              <w:right w:type="dxa" w:w="95"/>
            </w:tcMar>
          </w:tcPr>
          <w:p>
            <w:pPr>
              <w:jc w:val="center"/>
            </w:pPr>
            <w:r>
              <w:rPr>
                <w:sz w:val="18"/>
                <w:szCs w:val="18"/>
              </w:rPr>
              <w:t xml:space="preserve">~0.75 m/s</w:t>
            </w:r>
          </w:p>
        </w:tc>
      </w:tr>
      <w:tr>
        <w:tc>
          <w:tcPr>
            <w:tcW w:type="dxa" w:w="1900"/>
            <w:shd w:fill="F7F9FC" w:val="clear"/>
            <w:tcMar>
              <w:top w:type="dxa" w:w="55"/>
              <w:left w:type="dxa" w:w="95"/>
              <w:bottom w:type="dxa" w:w="55"/>
              <w:right w:type="dxa" w:w="95"/>
            </w:tcMar>
          </w:tcPr>
          <w:p>
            <w:r>
              <w:rPr>
                <w:sz w:val="18"/>
                <w:szCs w:val="18"/>
              </w:rPr>
              <w:t xml:space="preserve">Gövde marjı</w:t>
            </w:r>
          </w:p>
        </w:tc>
        <w:tc>
          <w:tcPr>
            <w:tcW w:type="dxa" w:w="3800"/>
            <w:shd w:fill="F7F9FC" w:val="clear"/>
            <w:tcMar>
              <w:top w:type="dxa" w:w="55"/>
              <w:left w:type="dxa" w:w="95"/>
              <w:bottom w:type="dxa" w:w="55"/>
              <w:right w:type="dxa" w:w="95"/>
            </w:tcMar>
          </w:tcPr>
          <w:p>
            <w:pPr>
              <w:jc w:val="center"/>
            </w:pPr>
            <w:r>
              <w:rPr>
                <w:sz w:val="18"/>
                <w:szCs w:val="18"/>
              </w:rPr>
              <w:t xml:space="preserve">Tasarım payı ihlal edildi</w:t>
            </w:r>
          </w:p>
        </w:tc>
        <w:tc>
          <w:tcPr>
            <w:tcW w:type="dxa" w:w="3326"/>
            <w:shd w:fill="F7F9FC" w:val="clear"/>
            <w:tcMar>
              <w:top w:type="dxa" w:w="55"/>
              <w:left w:type="dxa" w:w="95"/>
              <w:bottom w:type="dxa" w:w="55"/>
              <w:right w:type="dxa" w:w="95"/>
            </w:tcMar>
          </w:tcPr>
          <w:p>
            <w:pPr>
              <w:jc w:val="center"/>
            </w:pPr>
            <w:r>
              <w:rPr>
                <w:sz w:val="18"/>
                <w:szCs w:val="18"/>
              </w:rPr>
              <w:t xml:space="preserve">~0.85 m/s</w:t>
            </w:r>
          </w:p>
        </w:tc>
      </w:tr>
      <w:tr>
        <w:tc>
          <w:tcPr>
            <w:tcW w:type="dxa" w:w="1900"/>
            <w:tcMar>
              <w:top w:type="dxa" w:w="55"/>
              <w:left w:type="dxa" w:w="95"/>
              <w:bottom w:type="dxa" w:w="55"/>
              <w:right w:type="dxa" w:w="95"/>
            </w:tcMar>
          </w:tcPr>
          <w:p>
            <w:r>
              <w:rPr>
                <w:sz w:val="18"/>
                <w:szCs w:val="18"/>
              </w:rPr>
              <w:t xml:space="preserve">Çarpışma</w:t>
            </w:r>
          </w:p>
        </w:tc>
        <w:tc>
          <w:tcPr>
            <w:tcW w:type="dxa" w:w="3800"/>
            <w:tcMar>
              <w:top w:type="dxa" w:w="55"/>
              <w:left w:type="dxa" w:w="95"/>
              <w:bottom w:type="dxa" w:w="55"/>
              <w:right w:type="dxa" w:w="95"/>
            </w:tcMar>
          </w:tcPr>
          <w:p>
            <w:pPr>
              <w:jc w:val="center"/>
            </w:pPr>
            <w:r>
              <w:rPr>
                <w:sz w:val="18"/>
                <w:szCs w:val="18"/>
              </w:rPr>
              <w:t xml:space="preserve">Fiziksel temas gerçekleşti</w:t>
            </w:r>
          </w:p>
        </w:tc>
        <w:tc>
          <w:tcPr>
            <w:tcW w:type="dxa" w:w="3326"/>
            <w:tcMar>
              <w:top w:type="dxa" w:w="55"/>
              <w:left w:type="dxa" w:w="95"/>
              <w:bottom w:type="dxa" w:w="55"/>
              <w:right w:type="dxa" w:w="95"/>
            </w:tcMar>
          </w:tcPr>
          <w:p>
            <w:pPr>
              <w:jc w:val="center"/>
            </w:pPr>
            <w:r>
              <w:rPr>
                <w:sz w:val="18"/>
                <w:szCs w:val="18"/>
              </w:rPr>
              <w:t xml:space="preserve">~1.31 m/s</w:t>
            </w:r>
          </w:p>
        </w:tc>
      </w:tr>
    </w:tbl>
    <w:p>
      <w:pPr>
        <w:spacing w:after="130"/>
      </w:pPr>
    </w:p>
    <w:p>
      <w:pPr>
        <w:pBdr>
          <w:top w:val="single" w:color="E2EFDA" w:sz="2" w:space="6"/>
          <w:bottom w:val="single" w:color="E2EFDA" w:sz="2" w:space="6"/>
          <w:left w:val="single" w:color="548235" w:sz="18" w:space="8"/>
          <w:right w:val="single" w:color="E2EFDA" w:sz="2" w:space="6"/>
        </w:pBdr>
        <w:shd w:fill="E2EFDA" w:val="clear"/>
        <w:spacing w:after="150" w:before="120" w:line="276"/>
      </w:pPr>
      <w:r>
        <w:rPr>
          <w:sz w:val="21"/>
          <w:szCs w:val="21"/>
        </w:rPr>
        <w:t xml:space="preserve">Aktüatör doygunluğu, fiziksel çarpışmanın gerçekleştiği hızın yaklaşık YARISINDA bağlayıcı hâle gelmektedir. Arada geniş bir "doygun ancak hâlâ başarılı" rejim bulunmaktadır. Bu ayrımı yapmayan ölçümler, sistemin güvenlik zarfını sistematik olarak yanlış raporlar.</w:t>
      </w:r>
    </w:p>
    <w:p>
      <w:pPr>
        <w:pStyle w:val="Heading2"/>
        <w:spacing w:after="125" w:before="250"/>
      </w:pPr>
      <w:r>
        <w:rPr>
          <w:b/>
          <w:bCs/>
          <w:color w:val="2E74B5"/>
          <w:sz w:val="24"/>
          <w:szCs w:val="24"/>
        </w:rPr>
        <w:t xml:space="preserve">4.2 Ölçüm metodolojisi</w:t>
      </w:r>
    </w:p>
    <w:p>
      <w:pPr>
        <w:spacing w:after="120" w:line="276"/>
      </w:pPr>
      <w:r>
        <w:rPr>
          <w:sz w:val="22"/>
          <w:szCs w:val="22"/>
        </w:rPr>
        <w:t xml:space="preserve">Ön çalışmalarda, sonucu tersine çevirebilecek dört yapısal ölçüm hatası tespit edilmiş ve düzeltilmiştir. Feasibility literatürde çoğunlukla bir dipnot olarak geçtiği için bu tuzaklar belgelenmemiştir:</w:t>
      </w:r>
    </w:p>
    <w:p>
      <w:pPr>
        <w:pStyle w:val="ListParagraph"/>
        <w:numPr>
          <w:ilvl w:val="0"/>
          <w:numId w:val="3"/>
        </w:numPr>
        <w:spacing w:after="70" w:line="276"/>
      </w:pPr>
      <w:r>
        <w:rPr>
          <w:sz w:val="22"/>
          <w:szCs w:val="22"/>
        </w:rPr>
        <w:t xml:space="preserve">Doğrulanmamış çarpışma eşiği: robot geometrisinden türetilmeyen bir eşik, "hiç çarpışma yok" sonucunu "her koşuda çarpışma"ya çevirmiştir.</w:t>
      </w:r>
    </w:p>
    <w:p>
      <w:pPr>
        <w:pStyle w:val="ListParagraph"/>
        <w:numPr>
          <w:ilvl w:val="0"/>
          <w:numId w:val="3"/>
        </w:numPr>
        <w:spacing w:after="70" w:line="276"/>
      </w:pPr>
      <w:r>
        <w:rPr>
          <w:sz w:val="22"/>
          <w:szCs w:val="22"/>
        </w:rPr>
        <w:t xml:space="preserve">Normalize edilmemiş QP maliyeti: v (0.22 m/s) ile ω (5.68 rad/s) arasındaki ~26 kat ölçek farkı, filtreyi sistematik olarak dönmek yerine frenlemeye itmiştir.</w:t>
      </w:r>
    </w:p>
    <w:p>
      <w:pPr>
        <w:pStyle w:val="ListParagraph"/>
        <w:numPr>
          <w:ilvl w:val="0"/>
          <w:numId w:val="3"/>
        </w:numPr>
        <w:spacing w:after="70" w:line="276"/>
      </w:pPr>
      <w:r>
        <w:rPr>
          <w:sz w:val="22"/>
          <w:szCs w:val="22"/>
        </w:rPr>
        <w:t xml:space="preserve">Yedek (fallback) politikasının ölçümü kirletmesi: QP infeasible olduğunda uygulanan tam fren, robotun dönerek kaçış kanalını da kapatmakta ve ölçülen kritik hızı düşürmektedir.</w:t>
      </w:r>
    </w:p>
    <w:p>
      <w:pPr>
        <w:pStyle w:val="ListParagraph"/>
        <w:numPr>
          <w:ilvl w:val="0"/>
          <w:numId w:val="3"/>
        </w:numPr>
        <w:spacing w:after="70" w:line="276"/>
      </w:pPr>
      <w:r>
        <w:rPr>
          <w:sz w:val="22"/>
          <w:szCs w:val="22"/>
        </w:rPr>
        <w:t xml:space="preserve">Marj metriğinin geçerliliğini yitirmesi: lookahead formülasyonunda korunan nokta gövdeden uzaklaştığında, çarpışma gerçekleştiği hâlde bariyer değeri pozitif kalabilmektedir.</w:t>
      </w:r>
    </w:p>
    <w:p>
      <w:pPr>
        <w:pBdr>
          <w:top w:val="single" w:color="DEEBF7" w:sz="2" w:space="6"/>
          <w:bottom w:val="single" w:color="DEEBF7" w:sz="2" w:space="6"/>
          <w:left w:val="single" w:color="2E74B5" w:sz="18" w:space="8"/>
          <w:right w:val="single" w:color="DEEBF7" w:sz="2" w:space="6"/>
        </w:pBdr>
        <w:shd w:fill="DEEBF7" w:val="clear"/>
        <w:spacing w:after="150" w:before="120" w:line="276"/>
      </w:pPr>
      <w:r>
        <w:rPr>
          <w:sz w:val="21"/>
          <w:szCs w:val="21"/>
        </w:rPr>
        <w:t xml:space="preserve">Bu düzeltmeler, sınırı ölçmek isteyen sonraki çalışmalar için doğrudan kullanılabilir bir protokol oluşturmaktadır ve tezin beklenmedik ancak savunulabilir bir katkısıdır.</w:t>
      </w:r>
    </w:p>
    <w:p>
      <w:pPr>
        <w:pStyle w:val="Heading2"/>
        <w:spacing w:after="125" w:before="250"/>
      </w:pPr>
      <w:r>
        <w:rPr>
          <w:b/>
          <w:bCs/>
          <w:color w:val="2E74B5"/>
          <w:sz w:val="24"/>
          <w:szCs w:val="24"/>
        </w:rPr>
        <w:t xml:space="preserve">4.3 Parametrik ölçekleme yasaları</w:t>
      </w:r>
    </w:p>
    <w:p>
      <w:pPr>
        <w:spacing w:after="120" w:line="276"/>
      </w:pPr>
      <w:r>
        <w:rPr>
          <w:sz w:val="22"/>
          <w:szCs w:val="22"/>
        </w:rPr>
        <w:t xml:space="preserve">Dört tasarım ekseninde (sınıf-K katsayısı α, maliyet ağırlık oranı w_ω/w_v, lookahead kolu L, öngörü ufku T) kritik hız eğrileri çıkarılmaktadır. Ön bulgular:</w:t>
      </w:r>
    </w:p>
    <w:p>
      <w:pPr>
        <w:pStyle w:val="ListParagraph"/>
        <w:numPr>
          <w:ilvl w:val="0"/>
          <w:numId w:val="2"/>
        </w:numPr>
        <w:spacing w:after="70" w:line="276"/>
      </w:pPr>
      <w:r>
        <w:rPr>
          <w:sz w:val="22"/>
          <w:szCs w:val="22"/>
        </w:rPr>
        <w:t xml:space="preserve">α ekseninde kritik hız tepe noktalıdır; test edilen aralıkta α = 1.0 optimaldir. Bu, parametre seçimini gerekçelendirilebilir kılar.</w:t>
      </w:r>
    </w:p>
    <w:p>
      <w:pPr>
        <w:pStyle w:val="ListParagraph"/>
        <w:numPr>
          <w:ilvl w:val="0"/>
          <w:numId w:val="2"/>
        </w:numPr>
        <w:spacing w:after="70" w:line="276"/>
      </w:pPr>
      <w:r>
        <w:rPr>
          <w:sz w:val="22"/>
          <w:szCs w:val="22"/>
        </w:rPr>
        <w:t xml:space="preserve">Dönüş cezası arttıkça marj sınırı düşmekte, çarpışma sınırı ise değişmemektedir; iki sınır arasındaki boşluk tasarım parametresine bağlı olarak açılmaktadır.</w:t>
      </w:r>
    </w:p>
    <w:p>
      <w:pPr>
        <w:pStyle w:val="ListParagraph"/>
        <w:numPr>
          <w:ilvl w:val="0"/>
          <w:numId w:val="2"/>
        </w:numPr>
        <w:spacing w:after="70" w:line="276"/>
      </w:pPr>
      <w:r>
        <w:rPr>
          <w:sz w:val="22"/>
          <w:szCs w:val="22"/>
        </w:rPr>
        <w:t xml:space="preserve">Lookahead kolu, gövde marjı ile kontrol yetkisi arasında ölçülebilir bir takas oluşturmaktadır.</w:t>
      </w:r>
    </w:p>
    <w:p>
      <w:pPr>
        <w:pStyle w:val="Heading2"/>
        <w:spacing w:after="125" w:before="250"/>
      </w:pPr>
      <w:r>
        <w:rPr>
          <w:b/>
          <w:bCs/>
          <w:color w:val="2E74B5"/>
          <w:sz w:val="24"/>
          <w:szCs w:val="24"/>
        </w:rPr>
        <w:t xml:space="preserve">4.4 Öngörü ufkunun üst sınırı</w:t>
      </w:r>
    </w:p>
    <w:p>
      <w:pPr>
        <w:spacing w:after="120" w:line="276"/>
      </w:pPr>
      <w:r>
        <w:rPr>
          <w:sz w:val="22"/>
          <w:szCs w:val="22"/>
        </w:rPr>
        <w:t xml:space="preserve">Sezgisel beklenti, öngörü ufkunun artmasının güvenliği monoton biçimde artırmasıdır. Ön bulgular bunun aksini göstermektedir: büyük öngörü ufkunda (T = 2.0 s) filtre, uygulanabilirlik açısından rahat çalışırken (feasibility sınırı 1.38 m/s) çarpışma sınırı 0.71 m/s'ye düşmektedir. Sebep, engelin öngörülen konumunun robotu geçmiş bir noktaya düşmesi ve bariyerin bu "hayalet" noktayı korumasıdır — türev matematiksel olarak doğru olduğu hâlde.</w:t>
      </w:r>
    </w:p>
    <w:p>
      <w:pPr>
        <w:pBdr>
          <w:top w:val="single" w:color="DEEBF7" w:sz="2" w:space="6"/>
          <w:bottom w:val="single" w:color="DEEBF7" w:sz="2" w:space="6"/>
          <w:left w:val="single" w:color="2E74B5" w:sz="18" w:space="8"/>
          <w:right w:val="single" w:color="DEEBF7" w:sz="2" w:space="6"/>
        </w:pBdr>
        <w:shd w:fill="DEEBF7" w:val="clear"/>
        <w:spacing w:after="150" w:before="120" w:line="276"/>
      </w:pPr>
      <w:r>
        <w:rPr>
          <w:sz w:val="21"/>
          <w:szCs w:val="21"/>
        </w:rPr>
        <w:t xml:space="preserve">"Daha uzun öngörü daima daha iyidir" varsayımının ölçülmüş bir karşı-örneği; öngörülü filtrelerin tasarımında ufkun üst sınırının da gerekçelendirilmesi gerektiğini göstermektedir.</w:t>
      </w:r>
    </w:p>
    <w:p>
      <w:pPr>
        <w:pStyle w:val="Heading2"/>
        <w:spacing w:after="125" w:before="250"/>
      </w:pPr>
      <w:r>
        <w:rPr>
          <w:b/>
          <w:bCs/>
          <w:color w:val="2E74B5"/>
          <w:sz w:val="24"/>
          <w:szCs w:val="24"/>
        </w:rPr>
        <w:t xml:space="preserve">4.5 Açık kaynak deney altyapısı</w:t>
      </w:r>
    </w:p>
    <w:p>
      <w:pPr>
        <w:spacing w:after="120" w:line="276"/>
      </w:pPr>
      <w:r>
        <w:rPr>
          <w:sz w:val="22"/>
          <w:szCs w:val="22"/>
        </w:rPr>
        <w:t xml:space="preserve">Güvenlik filtresi, otomatik kampanya koşucusu, sınır takibi (ikili arama) modülü ve metrik çıkarım zincirini içeren ROS 2 paketi. Altyapı, bir gecede yaklaşık 2000 koşuyu insan müdahalesi olmadan yürütebilmekte ve koşular arası tekrarlanabilirliği milimetre düzeyinde sağlamaktadır.</w:t>
      </w:r>
    </w:p>
    <w:p>
      <w:r>
        <w:br w:type="page"/>
      </w:r>
    </w:p>
    <w:p>
      <w:pPr>
        <w:pStyle w:val="Heading1"/>
        <w:spacing w:after="170" w:before="340"/>
      </w:pPr>
      <w:r>
        <w:rPr>
          <w:b/>
          <w:bCs/>
          <w:color w:val="1F3864"/>
          <w:sz w:val="30"/>
          <w:szCs w:val="30"/>
        </w:rPr>
        <w:t xml:space="preserve">5. Yöntem</w:t>
      </w:r>
    </w:p>
    <w:p>
      <w:pPr>
        <w:pStyle w:val="Heading2"/>
        <w:spacing w:after="125" w:before="250"/>
      </w:pPr>
      <w:r>
        <w:rPr>
          <w:b/>
          <w:bCs/>
          <w:color w:val="2E74B5"/>
          <w:sz w:val="24"/>
          <w:szCs w:val="24"/>
        </w:rPr>
        <w:t xml:space="preserve">5.1 Sistem modeli</w:t>
      </w:r>
    </w:p>
    <w:p>
      <w:pPr>
        <w:spacing w:after="120" w:line="276"/>
      </w:pPr>
      <w:r>
        <w:rPr>
          <w:sz w:val="22"/>
          <w:szCs w:val="22"/>
        </w:rPr>
        <w:t xml:space="preserve">Robot unicycle kinematiğiyle modellenmektedir: durum x = [p_x, p_y, θ], girdi u = [v, ω], kısıtlar v ∈ [0, 0.22] m/s ve |ω| ≤ 2.84 rad/s (TurtleBot3 Burger donanım limitleri). Engel sabit hız modeliyle temsil edilmektedir.</w:t>
      </w:r>
    </w:p>
    <w:p>
      <w:pPr>
        <w:spacing w:after="120" w:line="276"/>
      </w:pPr>
      <w:r>
        <w:rPr>
          <w:sz w:val="22"/>
          <w:szCs w:val="22"/>
        </w:rPr>
        <w:t xml:space="preserve">Bağıl derece problemi nedeniyle — bariyer robot merkezine yazıldığında ω türevde görünmez, dolayısıyla filtre dönüşü kısıtlayamaz — bariyer, merkezin L kadar önündeki lookahead noktasına yazılmaktadır:</w:t>
      </w:r>
    </w:p>
    <w:p>
      <w:pPr>
        <w:shd w:fill="F2F2F2" w:val="clear"/>
        <w:spacing w:after="0" w:before="60"/>
        <w:ind w:left="340"/>
      </w:pPr>
      <w:r>
        <w:rPr>
          <w:rFonts w:ascii="Consolas" w:cs="Consolas" w:eastAsia="Consolas" w:hAnsi="Consolas"/>
          <w:sz w:val="19"/>
          <w:szCs w:val="19"/>
        </w:rPr>
        <w:t xml:space="preserve">h      = || p_L - p_o ||^2  -  d_safe^2</w:t>
      </w:r>
    </w:p>
    <w:p>
      <w:pPr>
        <w:shd w:fill="F2F2F2" w:val="clear"/>
        <w:spacing w:after="0" w:before="0"/>
        <w:ind w:left="340"/>
      </w:pPr>
      <w:r>
        <w:rPr>
          <w:rFonts w:ascii="Consolas" w:cs="Consolas" w:eastAsia="Consolas" w:hAnsi="Consolas"/>
          <w:sz w:val="19"/>
          <w:szCs w:val="19"/>
        </w:rPr>
        <w:t xml:space="preserve">p_L    = p + L * [cos(theta), sin(theta)]</w:t>
      </w:r>
    </w:p>
    <w:p>
      <w:pPr>
        <w:shd w:fill="F2F2F2" w:val="clear"/>
        <w:spacing w:after="0" w:before="0"/>
        <w:ind w:left="340"/>
      </w:pPr>
      <w:r>
        <w:rPr>
          <w:rFonts w:ascii="Consolas" w:cs="Consolas" w:eastAsia="Consolas" w:hAnsi="Consolas"/>
          <w:sz w:val="19"/>
          <w:szCs w:val="19"/>
        </w:rPr>
        <w:t xml:space="preserve">p_L_dot = G(theta) * u,     G = [ cos(th)  -L*sin(th) ]</w:t>
      </w:r>
    </w:p>
    <w:p>
      <w:pPr>
        <w:shd w:fill="F2F2F2" w:val="clear"/>
        <w:spacing w:after="130" w:before="0"/>
        <w:ind w:left="340"/>
      </w:pPr>
      <w:r>
        <w:rPr>
          <w:rFonts w:ascii="Consolas" w:cs="Consolas" w:eastAsia="Consolas" w:hAnsi="Consolas"/>
          <w:sz w:val="19"/>
          <w:szCs w:val="19"/>
        </w:rPr>
        <w:t xml:space="preserve">                                [ sin(th)   L*cos(th) ]</w:t>
      </w:r>
    </w:p>
    <w:p>
      <w:pPr>
        <w:spacing w:after="120" w:line="276"/>
      </w:pPr>
      <w:r>
        <w:rPr>
          <w:sz w:val="22"/>
          <w:szCs w:val="22"/>
        </w:rPr>
        <w:t xml:space="preserve">G matrisinin ikinci sütunu ω ile çarpıldığı için dönüş artık kısıtta görünür hâle gelir.</w:t>
      </w:r>
    </w:p>
    <w:p>
      <w:pPr>
        <w:pStyle w:val="Heading2"/>
        <w:spacing w:after="125" w:before="250"/>
      </w:pPr>
      <w:r>
        <w:rPr>
          <w:b/>
          <w:bCs/>
          <w:color w:val="2E74B5"/>
          <w:sz w:val="24"/>
          <w:szCs w:val="24"/>
        </w:rPr>
        <w:t xml:space="preserve">5.2 Filtre modları</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D9E2F3" w:val="clear"/>
            <w:tcMar>
              <w:top w:type="dxa" w:w="55"/>
              <w:left w:type="dxa" w:w="95"/>
              <w:bottom w:type="dxa" w:w="55"/>
              <w:right w:type="dxa" w:w="95"/>
            </w:tcMar>
          </w:tcPr>
          <w:p>
            <w:r>
              <w:rPr>
                <w:b/>
                <w:bCs/>
                <w:sz w:val="18"/>
                <w:szCs w:val="18"/>
              </w:rPr>
              <w:t xml:space="preserve">Mod</w:t>
            </w:r>
          </w:p>
        </w:tc>
        <w:tc>
          <w:tcPr>
            <w:tcW w:type="dxa" w:w="7026"/>
            <w:shd w:fill="D9E2F3" w:val="clear"/>
            <w:tcMar>
              <w:top w:type="dxa" w:w="55"/>
              <w:left w:type="dxa" w:w="95"/>
              <w:bottom w:type="dxa" w:w="55"/>
              <w:right w:type="dxa" w:w="95"/>
            </w:tcMar>
          </w:tcPr>
          <w:p>
            <w:r>
              <w:rPr>
                <w:b/>
                <w:bCs/>
                <w:sz w:val="18"/>
                <w:szCs w:val="18"/>
              </w:rPr>
              <w:t xml:space="preserve">Engel hızının ele alınışı</w:t>
            </w:r>
          </w:p>
        </w:tc>
      </w:tr>
      <w:tr>
        <w:tc>
          <w:tcPr>
            <w:tcW w:type="dxa" w:w="2000"/>
            <w:tcMar>
              <w:top w:type="dxa" w:w="55"/>
              <w:left w:type="dxa" w:w="95"/>
              <w:bottom w:type="dxa" w:w="55"/>
              <w:right w:type="dxa" w:w="95"/>
            </w:tcMar>
          </w:tcPr>
          <w:p>
            <w:r>
              <w:rPr>
                <w:sz w:val="18"/>
                <w:szCs w:val="18"/>
              </w:rPr>
              <w:t xml:space="preserve">REACTIVE</w:t>
            </w:r>
          </w:p>
        </w:tc>
        <w:tc>
          <w:tcPr>
            <w:tcW w:type="dxa" w:w="7026"/>
            <w:tcMar>
              <w:top w:type="dxa" w:w="55"/>
              <w:left w:type="dxa" w:w="95"/>
              <w:bottom w:type="dxa" w:w="55"/>
              <w:right w:type="dxa" w:w="95"/>
            </w:tcMar>
          </w:tcPr>
          <w:p>
            <w:r>
              <w:rPr>
                <w:sz w:val="18"/>
                <w:szCs w:val="18"/>
              </w:rPr>
              <w:t xml:space="preserve">Engel statik varsayılır; engel hızı kısıta hiç girmez</w:t>
            </w:r>
          </w:p>
        </w:tc>
      </w:tr>
      <w:tr>
        <w:tc>
          <w:tcPr>
            <w:tcW w:type="dxa" w:w="2000"/>
            <w:shd w:fill="F7F9FC" w:val="clear"/>
            <w:tcMar>
              <w:top w:type="dxa" w:w="55"/>
              <w:left w:type="dxa" w:w="95"/>
              <w:bottom w:type="dxa" w:w="55"/>
              <w:right w:type="dxa" w:w="95"/>
            </w:tcMar>
          </w:tcPr>
          <w:p>
            <w:r>
              <w:rPr>
                <w:sz w:val="18"/>
                <w:szCs w:val="18"/>
              </w:rPr>
              <w:t xml:space="preserve">DCBF</w:t>
            </w:r>
          </w:p>
        </w:tc>
        <w:tc>
          <w:tcPr>
            <w:tcW w:type="dxa" w:w="7026"/>
            <w:shd w:fill="F7F9FC" w:val="clear"/>
            <w:tcMar>
              <w:top w:type="dxa" w:w="55"/>
              <w:left w:type="dxa" w:w="95"/>
              <w:bottom w:type="dxa" w:w="55"/>
              <w:right w:type="dxa" w:w="95"/>
            </w:tcMar>
          </w:tcPr>
          <w:p>
            <w:r>
              <w:rPr>
                <w:sz w:val="18"/>
                <w:szCs w:val="18"/>
              </w:rPr>
              <w:t xml:space="preserve">ḣ ifadesine engel hız terimi (−2Δp·v_o) eklenir</w:t>
            </w:r>
          </w:p>
        </w:tc>
      </w:tr>
      <w:tr>
        <w:tc>
          <w:tcPr>
            <w:tcW w:type="dxa" w:w="2000"/>
            <w:tcMar>
              <w:top w:type="dxa" w:w="55"/>
              <w:left w:type="dxa" w:w="95"/>
              <w:bottom w:type="dxa" w:w="55"/>
              <w:right w:type="dxa" w:w="95"/>
            </w:tcMar>
          </w:tcPr>
          <w:p>
            <w:r>
              <w:rPr>
                <w:sz w:val="18"/>
                <w:szCs w:val="18"/>
              </w:rPr>
              <w:t xml:space="preserve">SHIFT_CORRECT</w:t>
            </w:r>
          </w:p>
        </w:tc>
        <w:tc>
          <w:tcPr>
            <w:tcW w:type="dxa" w:w="7026"/>
            <w:tcMar>
              <w:top w:type="dxa" w:w="55"/>
              <w:left w:type="dxa" w:w="95"/>
              <w:bottom w:type="dxa" w:w="55"/>
              <w:right w:type="dxa" w:w="95"/>
            </w:tcMar>
          </w:tcPr>
          <w:p>
            <w:r>
              <w:rPr>
                <w:sz w:val="18"/>
                <w:szCs w:val="18"/>
              </w:rPr>
              <w:t xml:space="preserve">Engel konumu T saniye ileri kaydırılır (p_o + v_o·T) ve türev buna göre doğru kurulur. T = 0 iken matematiksel olarak DCBF'e indirgenir (yerleşik tutarlılık kontrolü).</w:t>
            </w:r>
          </w:p>
        </w:tc>
      </w:tr>
    </w:tbl>
    <w:p>
      <w:pPr>
        <w:spacing w:after="130"/>
      </w:pPr>
    </w:p>
    <w:p>
      <w:pPr>
        <w:spacing w:after="120" w:line="276"/>
      </w:pPr>
      <w:r>
        <w:rPr>
          <w:sz w:val="22"/>
          <w:szCs w:val="22"/>
        </w:rPr>
        <w:t xml:space="preserve">Ayrıca güvenlik kısıtı gevşetilebilir hâle getirilmiştir (slack değişkeni δ ≥ 0 ve maliyete ρ·δ² cezası). Kısıt sağlanabildiğinde δ = 0 olur ve çözüm sert kısıtlı hâlle özdeştir; sağlanamadığında QP her zaman çözülür. Bu, feasibility ölçümünü ikili (feasible/infeasible) olmaktan çıkarıp sürekli hâle getirmekte ve yedek politikanın ölçümü kirletmesini önlemektedir.</w:t>
      </w:r>
    </w:p>
    <w:p>
      <w:pPr>
        <w:pStyle w:val="Heading2"/>
        <w:spacing w:after="125" w:before="250"/>
      </w:pPr>
      <w:r>
        <w:rPr>
          <w:b/>
          <w:bCs/>
          <w:color w:val="2E74B5"/>
          <w:sz w:val="24"/>
          <w:szCs w:val="24"/>
        </w:rPr>
        <w:t xml:space="preserve">5.3 Üç sınırın tanımı ve ölçümü</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2926"/>
      </w:tblGrid>
      <w:tr>
        <w:trPr>
          <w:tblHeader/>
        </w:trPr>
        <w:tc>
          <w:tcPr>
            <w:tcW w:type="dxa" w:w="1700"/>
            <w:shd w:fill="D9E2F3" w:val="clear"/>
            <w:tcMar>
              <w:top w:type="dxa" w:w="55"/>
              <w:left w:type="dxa" w:w="95"/>
              <w:bottom w:type="dxa" w:w="55"/>
              <w:right w:type="dxa" w:w="95"/>
            </w:tcMar>
          </w:tcPr>
          <w:p>
            <w:r>
              <w:rPr>
                <w:b/>
                <w:bCs/>
                <w:sz w:val="18"/>
                <w:szCs w:val="18"/>
              </w:rPr>
              <w:t xml:space="preserve">Sınır</w:t>
            </w:r>
          </w:p>
        </w:tc>
        <w:tc>
          <w:tcPr>
            <w:tcW w:type="dxa" w:w="4400"/>
            <w:shd w:fill="D9E2F3" w:val="clear"/>
            <w:tcMar>
              <w:top w:type="dxa" w:w="55"/>
              <w:left w:type="dxa" w:w="95"/>
              <w:bottom w:type="dxa" w:w="55"/>
              <w:right w:type="dxa" w:w="95"/>
            </w:tcMar>
          </w:tcPr>
          <w:p>
            <w:r>
              <w:rPr>
                <w:b/>
                <w:bCs/>
                <w:sz w:val="18"/>
                <w:szCs w:val="18"/>
              </w:rPr>
              <w:t xml:space="preserve">Ölçüt</w:t>
            </w:r>
          </w:p>
        </w:tc>
        <w:tc>
          <w:tcPr>
            <w:tcW w:type="dxa" w:w="2926"/>
            <w:shd w:fill="D9E2F3" w:val="clear"/>
            <w:tcMar>
              <w:top w:type="dxa" w:w="55"/>
              <w:left w:type="dxa" w:w="95"/>
              <w:bottom w:type="dxa" w:w="55"/>
              <w:right w:type="dxa" w:w="95"/>
            </w:tcMar>
          </w:tcPr>
          <w:p>
            <w:r>
              <w:rPr>
                <w:b/>
                <w:bCs/>
                <w:sz w:val="18"/>
                <w:szCs w:val="18"/>
              </w:rPr>
              <w:t xml:space="preserve">Kaynak sinyal</w:t>
            </w:r>
          </w:p>
        </w:tc>
      </w:tr>
      <w:tr>
        <w:tc>
          <w:tcPr>
            <w:tcW w:type="dxa" w:w="1700"/>
            <w:tcMar>
              <w:top w:type="dxa" w:w="55"/>
              <w:left w:type="dxa" w:w="95"/>
              <w:bottom w:type="dxa" w:w="55"/>
              <w:right w:type="dxa" w:w="95"/>
            </w:tcMar>
          </w:tcPr>
          <w:p>
            <w:r>
              <w:rPr>
                <w:sz w:val="18"/>
                <w:szCs w:val="18"/>
              </w:rPr>
              <w:t xml:space="preserve">Çarpışma</w:t>
            </w:r>
          </w:p>
        </w:tc>
        <w:tc>
          <w:tcPr>
            <w:tcW w:type="dxa" w:w="4400"/>
            <w:tcMar>
              <w:top w:type="dxa" w:w="55"/>
              <w:left w:type="dxa" w:w="95"/>
              <w:bottom w:type="dxa" w:w="55"/>
              <w:right w:type="dxa" w:w="95"/>
            </w:tcMar>
          </w:tcPr>
          <w:p>
            <w:r>
              <w:rPr>
                <w:sz w:val="18"/>
                <w:szCs w:val="18"/>
              </w:rPr>
              <w:t xml:space="preserve">gövde–engel merkez mesafesi &lt; temas mesafesi (0.3737 m)</w:t>
            </w:r>
          </w:p>
        </w:tc>
        <w:tc>
          <w:tcPr>
            <w:tcW w:type="dxa" w:w="2926"/>
            <w:tcMar>
              <w:top w:type="dxa" w:w="55"/>
              <w:left w:type="dxa" w:w="95"/>
              <w:bottom w:type="dxa" w:w="55"/>
              <w:right w:type="dxa" w:w="95"/>
            </w:tcMar>
          </w:tcPr>
          <w:p>
            <w:r>
              <w:rPr>
                <w:sz w:val="18"/>
                <w:szCs w:val="18"/>
              </w:rPr>
              <w:t xml:space="preserve">Konum verisi (ground truth)</w:t>
            </w:r>
          </w:p>
        </w:tc>
      </w:tr>
      <w:tr>
        <w:tc>
          <w:tcPr>
            <w:tcW w:type="dxa" w:w="1700"/>
            <w:shd w:fill="F7F9FC" w:val="clear"/>
            <w:tcMar>
              <w:top w:type="dxa" w:w="55"/>
              <w:left w:type="dxa" w:w="95"/>
              <w:bottom w:type="dxa" w:w="55"/>
              <w:right w:type="dxa" w:w="95"/>
            </w:tcMar>
          </w:tcPr>
          <w:p>
            <w:r>
              <w:rPr>
                <w:sz w:val="18"/>
                <w:szCs w:val="18"/>
              </w:rPr>
              <w:t xml:space="preserve">Gövde marjı</w:t>
            </w:r>
          </w:p>
        </w:tc>
        <w:tc>
          <w:tcPr>
            <w:tcW w:type="dxa" w:w="4400"/>
            <w:shd w:fill="F7F9FC" w:val="clear"/>
            <w:tcMar>
              <w:top w:type="dxa" w:w="55"/>
              <w:left w:type="dxa" w:w="95"/>
              <w:bottom w:type="dxa" w:w="55"/>
              <w:right w:type="dxa" w:w="95"/>
            </w:tcMar>
          </w:tcPr>
          <w:p>
            <w:r>
              <w:rPr>
                <w:sz w:val="18"/>
                <w:szCs w:val="18"/>
              </w:rPr>
              <w:t xml:space="preserve">gövde–engel merkez mesafesi &lt; d_safe (0.5237 m)</w:t>
            </w:r>
          </w:p>
        </w:tc>
        <w:tc>
          <w:tcPr>
            <w:tcW w:type="dxa" w:w="2926"/>
            <w:shd w:fill="F7F9FC" w:val="clear"/>
            <w:tcMar>
              <w:top w:type="dxa" w:w="55"/>
              <w:left w:type="dxa" w:w="95"/>
              <w:bottom w:type="dxa" w:w="55"/>
              <w:right w:type="dxa" w:w="95"/>
            </w:tcMar>
          </w:tcPr>
          <w:p>
            <w:r>
              <w:rPr>
                <w:sz w:val="18"/>
                <w:szCs w:val="18"/>
              </w:rPr>
              <w:t xml:space="preserve">Konum verisi; lookahead'ten bağımsız</w:t>
            </w:r>
          </w:p>
        </w:tc>
      </w:tr>
      <w:tr>
        <w:tc>
          <w:tcPr>
            <w:tcW w:type="dxa" w:w="1700"/>
            <w:tcMar>
              <w:top w:type="dxa" w:w="55"/>
              <w:left w:type="dxa" w:w="95"/>
              <w:bottom w:type="dxa" w:w="55"/>
              <w:right w:type="dxa" w:w="95"/>
            </w:tcMar>
          </w:tcPr>
          <w:p>
            <w:r>
              <w:rPr>
                <w:sz w:val="18"/>
                <w:szCs w:val="18"/>
              </w:rPr>
              <w:t xml:space="preserve">Feasibility</w:t>
            </w:r>
          </w:p>
        </w:tc>
        <w:tc>
          <w:tcPr>
            <w:tcW w:type="dxa" w:w="4400"/>
            <w:tcMar>
              <w:top w:type="dxa" w:w="55"/>
              <w:left w:type="dxa" w:w="95"/>
              <w:bottom w:type="dxa" w:w="55"/>
              <w:right w:type="dxa" w:w="95"/>
            </w:tcMar>
          </w:tcPr>
          <w:p>
            <w:r>
              <w:rPr>
                <w:sz w:val="18"/>
                <w:szCs w:val="18"/>
              </w:rPr>
              <w:t xml:space="preserve">normalize slack δ_rel = δ / max(|α·h|, ε) eşiği aşıyor</w:t>
            </w:r>
          </w:p>
        </w:tc>
        <w:tc>
          <w:tcPr>
            <w:tcW w:type="dxa" w:w="2926"/>
            <w:tcMar>
              <w:top w:type="dxa" w:w="55"/>
              <w:left w:type="dxa" w:w="95"/>
              <w:bottom w:type="dxa" w:w="55"/>
              <w:right w:type="dxa" w:w="95"/>
            </w:tcMar>
          </w:tcPr>
          <w:p>
            <w:r>
              <w:rPr>
                <w:sz w:val="18"/>
                <w:szCs w:val="18"/>
              </w:rPr>
              <w:t xml:space="preserve">Filtrenin kendi çıktısı</w:t>
            </w:r>
          </w:p>
        </w:tc>
      </w:tr>
    </w:tbl>
    <w:p>
      <w:pPr>
        <w:spacing w:after="130"/>
      </w:pPr>
    </w:p>
    <w:p>
      <w:pPr>
        <w:spacing w:after="120" w:line="276"/>
      </w:pPr>
      <w:r>
        <w:rPr>
          <w:sz w:val="22"/>
          <w:szCs w:val="22"/>
        </w:rPr>
        <w:t xml:space="preserve">Feasibility ölçütünün kısıt ölçeğine normalize edilmesi zorunludur: ham slack değeri sayısal artık nedeniyle neredeyse her kontrol adımında pozitiftir ve normalize edilmediğinde ölçüm anlamsızlaşır. Eşik seçiminin sonuca etkisi duyarlılık analiziyle raporlanacaktır.</w:t>
      </w:r>
    </w:p>
    <w:p>
      <w:pPr>
        <w:pStyle w:val="Heading2"/>
        <w:spacing w:after="125" w:before="250"/>
      </w:pPr>
      <w:r>
        <w:rPr>
          <w:b/>
          <w:bCs/>
          <w:color w:val="2E74B5"/>
          <w:sz w:val="24"/>
          <w:szCs w:val="24"/>
        </w:rPr>
        <w:t xml:space="preserve">5.4 Sınır takibi yöntemi</w:t>
      </w:r>
    </w:p>
    <w:p>
      <w:pPr>
        <w:spacing w:after="120" w:line="276"/>
      </w:pPr>
      <w:r>
        <w:rPr>
          <w:sz w:val="22"/>
          <w:szCs w:val="22"/>
        </w:rPr>
        <w:t xml:space="preserve">Dört tasarım ekseninin tam kartezyen taraması yaklaşık 172.000 koşu (1000+ saat) gerektirir; uygulanabilir değildir. Aranan nesne bir yüzey değil bir eğridir. Bu nedenle sınır takibi yöntemi kullanılmaktadır:</w:t>
      </w:r>
    </w:p>
    <w:p>
      <w:pPr>
        <w:pStyle w:val="ListParagraph"/>
        <w:numPr>
          <w:ilvl w:val="0"/>
          <w:numId w:val="3"/>
        </w:numPr>
        <w:spacing w:after="70" w:line="276"/>
      </w:pPr>
      <w:r>
        <w:rPr>
          <w:sz w:val="22"/>
          <w:szCs w:val="22"/>
        </w:rPr>
        <w:t xml:space="preserve">Yanal ofset sabitlenir (ayrışma bandının çekirdeği).</w:t>
      </w:r>
    </w:p>
    <w:p>
      <w:pPr>
        <w:pStyle w:val="ListParagraph"/>
        <w:numPr>
          <w:ilvl w:val="0"/>
          <w:numId w:val="3"/>
        </w:numPr>
        <w:spacing w:after="70" w:line="276"/>
      </w:pPr>
      <w:r>
        <w:rPr>
          <w:sz w:val="22"/>
          <w:szCs w:val="22"/>
        </w:rPr>
        <w:t xml:space="preserve">Hız ekseninde kaba tarama yapılır (4 nokta × N tekrar).</w:t>
      </w:r>
    </w:p>
    <w:p>
      <w:pPr>
        <w:pStyle w:val="ListParagraph"/>
        <w:numPr>
          <w:ilvl w:val="0"/>
          <w:numId w:val="3"/>
        </w:numPr>
        <w:spacing w:after="70" w:line="276"/>
      </w:pPr>
      <w:r>
        <w:rPr>
          <w:sz w:val="22"/>
          <w:szCs w:val="22"/>
        </w:rPr>
        <w:t xml:space="preserve">Hedef oranın (0.5) geçildiği aralık belirlenir.</w:t>
      </w:r>
    </w:p>
    <w:p>
      <w:pPr>
        <w:pStyle w:val="ListParagraph"/>
        <w:numPr>
          <w:ilvl w:val="0"/>
          <w:numId w:val="3"/>
        </w:numPr>
        <w:spacing w:after="70" w:line="276"/>
      </w:pPr>
      <w:r>
        <w:rPr>
          <w:sz w:val="22"/>
          <w:szCs w:val="22"/>
        </w:rPr>
        <w:t xml:space="preserve">Bu aralıkta ikili arama ile 2 adım daha inceltilir.</w:t>
      </w:r>
    </w:p>
    <w:p>
      <w:pPr>
        <w:pStyle w:val="ListParagraph"/>
        <w:numPr>
          <w:ilvl w:val="0"/>
          <w:numId w:val="3"/>
        </w:numPr>
        <w:spacing w:after="70" w:line="276"/>
      </w:pPr>
      <w:r>
        <w:rPr>
          <w:sz w:val="22"/>
          <w:szCs w:val="22"/>
        </w:rPr>
        <w:t xml:space="preserve">Kritik hız lineer interpolasyonla raporlanır.</w:t>
      </w:r>
    </w:p>
    <w:p>
      <w:pPr>
        <w:spacing w:after="120" w:line="276"/>
      </w:pPr>
      <w:r>
        <w:rPr>
          <w:sz w:val="22"/>
          <w:szCs w:val="22"/>
        </w:rPr>
        <w:t xml:space="preserve">Nokta başına yaklaşık 60 koşu; tam ızgaranın yaklaşık 1/100'ü. Üç sınır aynı koşu havuzundan hesaplanır — böylece aralarındaki yapısal ilişkiler (örneğin çarpışma ⟹ gövde marjı ihlali) korunur ve bağımsız örneklemlerden kaynaklanan tutarsızlıklar önlenir.</w:t>
      </w:r>
    </w:p>
    <w:p>
      <w:pPr>
        <w:pStyle w:val="Heading2"/>
        <w:spacing w:after="125" w:before="250"/>
      </w:pPr>
      <w:r>
        <w:rPr>
          <w:b/>
          <w:bCs/>
          <w:color w:val="2E74B5"/>
          <w:sz w:val="24"/>
          <w:szCs w:val="24"/>
        </w:rPr>
        <w:t xml:space="preserve">5.5 Deney ortamı ve ölçütler</w:t>
      </w:r>
    </w:p>
    <w:p>
      <w:pPr>
        <w:spacing w:after="120" w:line="276"/>
      </w:pPr>
      <w:r>
        <w:rPr>
          <w:sz w:val="22"/>
          <w:szCs w:val="22"/>
        </w:rPr>
        <w:t xml:space="preserve">Benzetim: ROS 2 Humble, Gazebo Classic 11, TurtleBot3 Burger. Nominal komut, engelden habersiz hedefe-yönelen bir oransal kontrolcüden üretilir; böylece gözlenen tüm kaçınma davranışı filtreye atfedilebilir.</w:t>
      </w:r>
    </w:p>
    <w:p>
      <w:pPr>
        <w:spacing w:after="120" w:line="276"/>
      </w:pPr>
      <w:r>
        <w:rPr>
          <w:sz w:val="22"/>
          <w:szCs w:val="22"/>
        </w:rPr>
        <w:t xml:space="preserve">Kaydedilen ölçütler:</w:t>
      </w:r>
    </w:p>
    <w:p>
      <w:pPr>
        <w:pStyle w:val="ListParagraph"/>
        <w:numPr>
          <w:ilvl w:val="0"/>
          <w:numId w:val="2"/>
        </w:numPr>
        <w:spacing w:after="70" w:line="276"/>
      </w:pPr>
      <w:r>
        <w:rPr>
          <w:sz w:val="22"/>
          <w:szCs w:val="22"/>
        </w:rPr>
        <w:t xml:space="preserve">Güvenlik: çarpışma, marj ihlali, gövde marjı ihlali, minimum mesafe, nüfuz derinliği</w:t>
      </w:r>
    </w:p>
    <w:p>
      <w:pPr>
        <w:pStyle w:val="ListParagraph"/>
        <w:numPr>
          <w:ilvl w:val="0"/>
          <w:numId w:val="2"/>
        </w:numPr>
        <w:spacing w:after="70" w:line="276"/>
      </w:pPr>
      <w:r>
        <w:rPr>
          <w:sz w:val="22"/>
          <w:szCs w:val="22"/>
        </w:rPr>
        <w:t xml:space="preserve">Uygulanabilirlik: normalize slack (tepe, integral, aktif adım oranı, ilk aktif olma anı)</w:t>
      </w:r>
    </w:p>
    <w:p>
      <w:pPr>
        <w:pStyle w:val="ListParagraph"/>
        <w:numPr>
          <w:ilvl w:val="0"/>
          <w:numId w:val="2"/>
        </w:numPr>
        <w:spacing w:after="70" w:line="276"/>
      </w:pPr>
      <w:r>
        <w:rPr>
          <w:sz w:val="22"/>
          <w:szCs w:val="22"/>
        </w:rPr>
        <w:t xml:space="preserve">Bedel: hedefe ulaşma ve süresi, yol uzunluğu, müdahale integrali (v ve ω ayrı), donma</w:t>
      </w:r>
    </w:p>
    <w:p>
      <w:pPr>
        <w:pStyle w:val="ListParagraph"/>
        <w:numPr>
          <w:ilvl w:val="0"/>
          <w:numId w:val="2"/>
        </w:numPr>
        <w:spacing w:after="70" w:line="276"/>
      </w:pPr>
      <w:r>
        <w:rPr>
          <w:sz w:val="22"/>
          <w:szCs w:val="22"/>
        </w:rPr>
        <w:t xml:space="preserve">Geçerlilik: her koşu için otomatik fiziksel-olabilirlik bayrağı</w:t>
      </w:r>
    </w:p>
    <w:p>
      <w:pPr>
        <w:pStyle w:val="Heading2"/>
        <w:spacing w:after="125" w:before="250"/>
      </w:pPr>
      <w:r>
        <w:rPr>
          <w:b/>
          <w:bCs/>
          <w:color w:val="2E74B5"/>
          <w:sz w:val="24"/>
          <w:szCs w:val="24"/>
        </w:rPr>
        <w:t xml:space="preserve">5.6 Donanım doğrulaması</w:t>
      </w:r>
    </w:p>
    <w:p>
      <w:pPr>
        <w:spacing w:after="120" w:line="276"/>
      </w:pPr>
      <w:r>
        <w:rPr>
          <w:sz w:val="22"/>
          <w:szCs w:val="22"/>
        </w:rPr>
        <w:t xml:space="preserve">Tam sınır haritasının donanımda çıkarılması gerçekçi değildir; hedef, benzetimin öngördüğü ayrışmanın gerçek sistemde de gözlendiğini göstermektir. Planlanan düzenek:</w:t>
      </w:r>
    </w:p>
    <w:p>
      <w:pPr>
        <w:pStyle w:val="ListParagraph"/>
        <w:numPr>
          <w:ilvl w:val="0"/>
          <w:numId w:val="2"/>
        </w:numPr>
        <w:spacing w:after="70" w:line="276"/>
      </w:pPr>
      <w:r>
        <w:rPr>
          <w:b/>
          <w:bCs/>
          <w:sz w:val="22"/>
          <w:szCs w:val="22"/>
        </w:rPr>
        <w:t xml:space="preserve">Yer gerçeği: </w:t>
      </w:r>
      <w:r>
        <w:rPr>
          <w:sz w:val="22"/>
          <w:szCs w:val="22"/>
        </w:rPr>
        <w:t xml:space="preserve">tavan kamerası + ArUco işaretçiler (robot ve engel için ~1–2 cm hassasiyet). Engel konumu filtreye kablosuz beslenir; böylece benzetimle aynı büyüklük ölçülür ve karşılaştırma geçerli kalır.</w:t>
      </w:r>
    </w:p>
    <w:p>
      <w:pPr>
        <w:pStyle w:val="ListParagraph"/>
        <w:numPr>
          <w:ilvl w:val="0"/>
          <w:numId w:val="2"/>
        </w:numPr>
        <w:spacing w:after="70" w:line="276"/>
      </w:pPr>
      <w:r>
        <w:rPr>
          <w:b/>
          <w:bCs/>
          <w:sz w:val="22"/>
          <w:szCs w:val="22"/>
        </w:rPr>
        <w:t xml:space="preserve">Hareketli engel: </w:t>
      </w:r>
      <w:r>
        <w:rPr>
          <w:sz w:val="22"/>
          <w:szCs w:val="22"/>
        </w:rPr>
        <w:t xml:space="preserve">kontrollü hızda hareket eden tekerlekli platform (ray/makara veya eğik rampa). Engelin ön yüzü darbe emici malzemeyle kaplanır.</w:t>
      </w:r>
    </w:p>
    <w:p>
      <w:pPr>
        <w:pStyle w:val="ListParagraph"/>
        <w:numPr>
          <w:ilvl w:val="0"/>
          <w:numId w:val="2"/>
        </w:numPr>
        <w:spacing w:after="70" w:line="276"/>
      </w:pPr>
      <w:r>
        <w:rPr>
          <w:b/>
          <w:bCs/>
          <w:sz w:val="22"/>
          <w:szCs w:val="22"/>
        </w:rPr>
        <w:t xml:space="preserve">Ölçekleme: </w:t>
      </w:r>
      <w:r>
        <w:rPr>
          <w:sz w:val="22"/>
          <w:szCs w:val="22"/>
        </w:rPr>
        <w:t xml:space="preserve">hızlar ve α birlikte ölçeklendiğinde kısıt yaklaşık olarak korunduğundan, daha düşük mutlak hızlarda aynı sınır geometrisi ölçülebilir. Bu, laboratuvar alanı ve güvenlik açısından belirleyicidir; ölçeklemenin geçerliliği ayrıca raporlanacaktır.</w:t>
      </w:r>
    </w:p>
    <w:p>
      <w:pPr>
        <w:pStyle w:val="ListParagraph"/>
        <w:numPr>
          <w:ilvl w:val="0"/>
          <w:numId w:val="2"/>
        </w:numPr>
        <w:spacing w:after="70" w:line="276"/>
      </w:pPr>
      <w:r>
        <w:rPr>
          <w:b/>
          <w:bCs/>
          <w:sz w:val="22"/>
          <w:szCs w:val="22"/>
        </w:rPr>
        <w:t xml:space="preserve">Kapsam: </w:t>
      </w:r>
      <w:r>
        <w:rPr>
          <w:sz w:val="22"/>
          <w:szCs w:val="22"/>
        </w:rPr>
        <w:t xml:space="preserve">2–3 engel hızı × 2 mod × 5–10 tekrar (yaklaşık 60–120 koşu).</w:t>
      </w:r>
    </w:p>
    <w:p>
      <w:pPr>
        <w:pStyle w:val="Heading2"/>
        <w:spacing w:after="125" w:before="250"/>
      </w:pPr>
      <w:r>
        <w:rPr>
          <w:b/>
          <w:bCs/>
          <w:color w:val="2E74B5"/>
          <w:sz w:val="24"/>
          <w:szCs w:val="24"/>
        </w:rPr>
        <w:t xml:space="preserve">5.7 İş-zaman çizelgesi</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2926"/>
      </w:tblGrid>
      <w:tr>
        <w:trPr>
          <w:tblHeader/>
        </w:trPr>
        <w:tc>
          <w:tcPr>
            <w:tcW w:type="dxa" w:w="900"/>
            <w:shd w:fill="D9E2F3" w:val="clear"/>
            <w:tcMar>
              <w:top w:type="dxa" w:w="55"/>
              <w:left w:type="dxa" w:w="95"/>
              <w:bottom w:type="dxa" w:w="55"/>
              <w:right w:type="dxa" w:w="95"/>
            </w:tcMar>
          </w:tcPr>
          <w:p>
            <w:r>
              <w:rPr>
                <w:b/>
                <w:bCs/>
                <w:sz w:val="18"/>
                <w:szCs w:val="18"/>
              </w:rPr>
              <w:t xml:space="preserve">Aşama</w:t>
            </w:r>
          </w:p>
        </w:tc>
        <w:tc>
          <w:tcPr>
            <w:tcW w:type="dxa" w:w="5200"/>
            <w:shd w:fill="D9E2F3" w:val="clear"/>
            <w:tcMar>
              <w:top w:type="dxa" w:w="55"/>
              <w:left w:type="dxa" w:w="95"/>
              <w:bottom w:type="dxa" w:w="55"/>
              <w:right w:type="dxa" w:w="95"/>
            </w:tcMar>
          </w:tcPr>
          <w:p>
            <w:r>
              <w:rPr>
                <w:b/>
                <w:bCs/>
                <w:sz w:val="18"/>
                <w:szCs w:val="18"/>
              </w:rPr>
              <w:t xml:space="preserve">İş</w:t>
            </w:r>
          </w:p>
        </w:tc>
        <w:tc>
          <w:tcPr>
            <w:tcW w:type="dxa" w:w="2926"/>
            <w:shd w:fill="D9E2F3" w:val="clear"/>
            <w:tcMar>
              <w:top w:type="dxa" w:w="55"/>
              <w:left w:type="dxa" w:w="95"/>
              <w:bottom w:type="dxa" w:w="55"/>
              <w:right w:type="dxa" w:w="95"/>
            </w:tcMar>
          </w:tcPr>
          <w:p>
            <w:r>
              <w:rPr>
                <w:b/>
                <w:bCs/>
                <w:sz w:val="18"/>
                <w:szCs w:val="18"/>
              </w:rPr>
              <w:t xml:space="preserve">Durum / Süre</w:t>
            </w:r>
          </w:p>
        </w:tc>
      </w:tr>
      <w:tr>
        <w:tc>
          <w:tcPr>
            <w:tcW w:type="dxa" w:w="900"/>
            <w:tcMar>
              <w:top w:type="dxa" w:w="55"/>
              <w:left w:type="dxa" w:w="95"/>
              <w:bottom w:type="dxa" w:w="55"/>
              <w:right w:type="dxa" w:w="95"/>
            </w:tcMar>
          </w:tcPr>
          <w:p>
            <w:r>
              <w:rPr>
                <w:sz w:val="18"/>
                <w:szCs w:val="18"/>
              </w:rPr>
              <w:t xml:space="preserve">Faz 0</w:t>
            </w:r>
          </w:p>
        </w:tc>
        <w:tc>
          <w:tcPr>
            <w:tcW w:type="dxa" w:w="5200"/>
            <w:tcMar>
              <w:top w:type="dxa" w:w="55"/>
              <w:left w:type="dxa" w:w="95"/>
              <w:bottom w:type="dxa" w:w="55"/>
              <w:right w:type="dxa" w:w="95"/>
            </w:tcMar>
          </w:tcPr>
          <w:p>
            <w:r>
              <w:rPr>
                <w:sz w:val="18"/>
                <w:szCs w:val="18"/>
              </w:rPr>
              <w:t xml:space="preserve">Analitik türetme, numpy benzetimi, ön doğrulama</w:t>
            </w:r>
          </w:p>
        </w:tc>
        <w:tc>
          <w:tcPr>
            <w:tcW w:type="dxa" w:w="2926"/>
            <w:tcMar>
              <w:top w:type="dxa" w:w="55"/>
              <w:left w:type="dxa" w:w="95"/>
              <w:bottom w:type="dxa" w:w="55"/>
              <w:right w:type="dxa" w:w="95"/>
            </w:tcMar>
          </w:tcPr>
          <w:p>
            <w:r>
              <w:rPr>
                <w:sz w:val="18"/>
                <w:szCs w:val="18"/>
              </w:rPr>
              <w:t xml:space="preserve">Tamamlandı</w:t>
            </w:r>
          </w:p>
        </w:tc>
      </w:tr>
      <w:tr>
        <w:tc>
          <w:tcPr>
            <w:tcW w:type="dxa" w:w="900"/>
            <w:shd w:fill="F7F9FC" w:val="clear"/>
            <w:tcMar>
              <w:top w:type="dxa" w:w="55"/>
              <w:left w:type="dxa" w:w="95"/>
              <w:bottom w:type="dxa" w:w="55"/>
              <w:right w:type="dxa" w:w="95"/>
            </w:tcMar>
          </w:tcPr>
          <w:p>
            <w:r>
              <w:rPr>
                <w:sz w:val="18"/>
                <w:szCs w:val="18"/>
              </w:rPr>
              <w:t xml:space="preserve">Faz 1</w:t>
            </w:r>
          </w:p>
        </w:tc>
        <w:tc>
          <w:tcPr>
            <w:tcW w:type="dxa" w:w="5200"/>
            <w:shd w:fill="F7F9FC" w:val="clear"/>
            <w:tcMar>
              <w:top w:type="dxa" w:w="55"/>
              <w:left w:type="dxa" w:w="95"/>
              <w:bottom w:type="dxa" w:w="55"/>
              <w:right w:type="dxa" w:w="95"/>
            </w:tcMar>
          </w:tcPr>
          <w:p>
            <w:r>
              <w:rPr>
                <w:sz w:val="18"/>
                <w:szCs w:val="18"/>
              </w:rPr>
              <w:t xml:space="preserve">ROS 2 / Gazebo hattı, filtre düğümü, deney altyapısı</w:t>
            </w:r>
          </w:p>
        </w:tc>
        <w:tc>
          <w:tcPr>
            <w:tcW w:type="dxa" w:w="2926"/>
            <w:shd w:fill="F7F9FC" w:val="clear"/>
            <w:tcMar>
              <w:top w:type="dxa" w:w="55"/>
              <w:left w:type="dxa" w:w="95"/>
              <w:bottom w:type="dxa" w:w="55"/>
              <w:right w:type="dxa" w:w="95"/>
            </w:tcMar>
          </w:tcPr>
          <w:p>
            <w:r>
              <w:rPr>
                <w:sz w:val="18"/>
                <w:szCs w:val="18"/>
              </w:rPr>
              <w:t xml:space="preserve">Tamamlandı</w:t>
            </w:r>
          </w:p>
        </w:tc>
      </w:tr>
      <w:tr>
        <w:tc>
          <w:tcPr>
            <w:tcW w:type="dxa" w:w="900"/>
            <w:tcMar>
              <w:top w:type="dxa" w:w="55"/>
              <w:left w:type="dxa" w:w="95"/>
              <w:bottom w:type="dxa" w:w="55"/>
              <w:right w:type="dxa" w:w="95"/>
            </w:tcMar>
          </w:tcPr>
          <w:p>
            <w:r>
              <w:rPr>
                <w:sz w:val="18"/>
                <w:szCs w:val="18"/>
              </w:rPr>
              <w:t xml:space="preserve">Faz 2</w:t>
            </w:r>
          </w:p>
        </w:tc>
        <w:tc>
          <w:tcPr>
            <w:tcW w:type="dxa" w:w="5200"/>
            <w:tcMar>
              <w:top w:type="dxa" w:w="55"/>
              <w:left w:type="dxa" w:w="95"/>
              <w:bottom w:type="dxa" w:w="55"/>
              <w:right w:type="dxa" w:w="95"/>
            </w:tcMar>
          </w:tcPr>
          <w:p>
            <w:r>
              <w:rPr>
                <w:sz w:val="18"/>
                <w:szCs w:val="18"/>
              </w:rPr>
              <w:t xml:space="preserve">Sınır haritası, mod karşılaştırması, parametre eksenleri (~3200 koşu)</w:t>
            </w:r>
          </w:p>
        </w:tc>
        <w:tc>
          <w:tcPr>
            <w:tcW w:type="dxa" w:w="2926"/>
            <w:tcMar>
              <w:top w:type="dxa" w:w="55"/>
              <w:left w:type="dxa" w:w="95"/>
              <w:bottom w:type="dxa" w:w="55"/>
              <w:right w:type="dxa" w:w="95"/>
            </w:tcMar>
          </w:tcPr>
          <w:p>
            <w:r>
              <w:rPr>
                <w:sz w:val="18"/>
                <w:szCs w:val="18"/>
              </w:rPr>
              <w:t xml:space="preserve">Büyük ölçüde tamamlandı</w:t>
            </w:r>
          </w:p>
        </w:tc>
      </w:tr>
      <w:tr>
        <w:tc>
          <w:tcPr>
            <w:tcW w:type="dxa" w:w="900"/>
            <w:shd w:fill="F7F9FC" w:val="clear"/>
            <w:tcMar>
              <w:top w:type="dxa" w:w="55"/>
              <w:left w:type="dxa" w:w="95"/>
              <w:bottom w:type="dxa" w:w="55"/>
              <w:right w:type="dxa" w:w="95"/>
            </w:tcMar>
          </w:tcPr>
          <w:p>
            <w:r>
              <w:rPr>
                <w:sz w:val="18"/>
                <w:szCs w:val="18"/>
              </w:rPr>
              <w:t xml:space="preserve">Faz 2b</w:t>
            </w:r>
          </w:p>
        </w:tc>
        <w:tc>
          <w:tcPr>
            <w:tcW w:type="dxa" w:w="5200"/>
            <w:shd w:fill="F7F9FC" w:val="clear"/>
            <w:tcMar>
              <w:top w:type="dxa" w:w="55"/>
              <w:left w:type="dxa" w:w="95"/>
              <w:bottom w:type="dxa" w:w="55"/>
              <w:right w:type="dxa" w:w="95"/>
            </w:tcMar>
          </w:tcPr>
          <w:p>
            <w:r>
              <w:rPr>
                <w:sz w:val="18"/>
                <w:szCs w:val="18"/>
              </w:rPr>
              <w:t xml:space="preserve">Gürültü tabanı ölçümü, ince ızgara, etkileşim testleri</w:t>
            </w:r>
          </w:p>
        </w:tc>
        <w:tc>
          <w:tcPr>
            <w:tcW w:type="dxa" w:w="2926"/>
            <w:shd w:fill="F7F9FC" w:val="clear"/>
            <w:tcMar>
              <w:top w:type="dxa" w:w="55"/>
              <w:left w:type="dxa" w:w="95"/>
              <w:bottom w:type="dxa" w:w="55"/>
              <w:right w:type="dxa" w:w="95"/>
            </w:tcMar>
          </w:tcPr>
          <w:p>
            <w:r>
              <w:rPr>
                <w:sz w:val="18"/>
                <w:szCs w:val="18"/>
              </w:rPr>
              <w:t xml:space="preserve">1 hafta</w:t>
            </w:r>
          </w:p>
        </w:tc>
      </w:tr>
      <w:tr>
        <w:tc>
          <w:tcPr>
            <w:tcW w:type="dxa" w:w="900"/>
            <w:tcMar>
              <w:top w:type="dxa" w:w="55"/>
              <w:left w:type="dxa" w:w="95"/>
              <w:bottom w:type="dxa" w:w="55"/>
              <w:right w:type="dxa" w:w="95"/>
            </w:tcMar>
          </w:tcPr>
          <w:p>
            <w:r>
              <w:rPr>
                <w:sz w:val="18"/>
                <w:szCs w:val="18"/>
              </w:rPr>
              <w:t xml:space="preserve">Faz 3</w:t>
            </w:r>
          </w:p>
        </w:tc>
        <w:tc>
          <w:tcPr>
            <w:tcW w:type="dxa" w:w="5200"/>
            <w:tcMar>
              <w:top w:type="dxa" w:w="55"/>
              <w:left w:type="dxa" w:w="95"/>
              <w:bottom w:type="dxa" w:w="55"/>
              <w:right w:type="dxa" w:w="95"/>
            </w:tcMar>
          </w:tcPr>
          <w:p>
            <w:r>
              <w:rPr>
                <w:sz w:val="18"/>
                <w:szCs w:val="18"/>
              </w:rPr>
              <w:t xml:space="preserve">Donanım doğrulaması</w:t>
            </w:r>
          </w:p>
        </w:tc>
        <w:tc>
          <w:tcPr>
            <w:tcW w:type="dxa" w:w="2926"/>
            <w:tcMar>
              <w:top w:type="dxa" w:w="55"/>
              <w:left w:type="dxa" w:w="95"/>
              <w:bottom w:type="dxa" w:w="55"/>
              <w:right w:type="dxa" w:w="95"/>
            </w:tcMar>
          </w:tcPr>
          <w:p>
            <w:r>
              <w:rPr>
                <w:sz w:val="18"/>
                <w:szCs w:val="18"/>
              </w:rPr>
              <w:t xml:space="preserve">3–4 hafta</w:t>
            </w:r>
          </w:p>
        </w:tc>
      </w:tr>
      <w:tr>
        <w:tc>
          <w:tcPr>
            <w:tcW w:type="dxa" w:w="900"/>
            <w:shd w:fill="F7F9FC" w:val="clear"/>
            <w:tcMar>
              <w:top w:type="dxa" w:w="55"/>
              <w:left w:type="dxa" w:w="95"/>
              <w:bottom w:type="dxa" w:w="55"/>
              <w:right w:type="dxa" w:w="95"/>
            </w:tcMar>
          </w:tcPr>
          <w:p>
            <w:r>
              <w:rPr>
                <w:sz w:val="18"/>
                <w:szCs w:val="18"/>
              </w:rPr>
              <w:t xml:space="preserve">Faz 4</w:t>
            </w:r>
          </w:p>
        </w:tc>
        <w:tc>
          <w:tcPr>
            <w:tcW w:type="dxa" w:w="5200"/>
            <w:shd w:fill="F7F9FC" w:val="clear"/>
            <w:tcMar>
              <w:top w:type="dxa" w:w="55"/>
              <w:left w:type="dxa" w:w="95"/>
              <w:bottom w:type="dxa" w:w="55"/>
              <w:right w:type="dxa" w:w="95"/>
            </w:tcMar>
          </w:tcPr>
          <w:p>
            <w:r>
              <w:rPr>
                <w:sz w:val="18"/>
                <w:szCs w:val="18"/>
              </w:rPr>
              <w:t xml:space="preserve">Bildiri ve tez yazımı</w:t>
            </w:r>
          </w:p>
        </w:tc>
        <w:tc>
          <w:tcPr>
            <w:tcW w:type="dxa" w:w="2926"/>
            <w:shd w:fill="F7F9FC" w:val="clear"/>
            <w:tcMar>
              <w:top w:type="dxa" w:w="55"/>
              <w:left w:type="dxa" w:w="95"/>
              <w:bottom w:type="dxa" w:w="55"/>
              <w:right w:type="dxa" w:w="95"/>
            </w:tcMar>
          </w:tcPr>
          <w:p>
            <w:r>
              <w:rPr>
                <w:sz w:val="18"/>
                <w:szCs w:val="18"/>
              </w:rPr>
              <w:t xml:space="preserve">4 hafta</w:t>
            </w:r>
          </w:p>
        </w:tc>
      </w:tr>
    </w:tbl>
    <w:p>
      <w:pPr>
        <w:spacing w:after="130"/>
      </w:pPr>
    </w:p>
    <w:p>
      <w:pPr>
        <w:pStyle w:val="Heading2"/>
        <w:spacing w:after="125" w:before="250"/>
      </w:pPr>
      <w:r>
        <w:rPr>
          <w:b/>
          <w:bCs/>
          <w:color w:val="2E74B5"/>
          <w:sz w:val="24"/>
          <w:szCs w:val="24"/>
        </w:rPr>
        <w:t xml:space="preserve">5.8 Riskler ve önlemler</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D9E2F3" w:val="clear"/>
            <w:tcMar>
              <w:top w:type="dxa" w:w="55"/>
              <w:left w:type="dxa" w:w="95"/>
              <w:bottom w:type="dxa" w:w="55"/>
              <w:right w:type="dxa" w:w="95"/>
            </w:tcMar>
          </w:tcPr>
          <w:p>
            <w:r>
              <w:rPr>
                <w:b/>
                <w:bCs/>
                <w:sz w:val="18"/>
                <w:szCs w:val="18"/>
              </w:rPr>
              <w:t xml:space="preserve">Risk</w:t>
            </w:r>
          </w:p>
        </w:tc>
        <w:tc>
          <w:tcPr>
            <w:tcW w:type="dxa" w:w="5826"/>
            <w:shd w:fill="D9E2F3" w:val="clear"/>
            <w:tcMar>
              <w:top w:type="dxa" w:w="55"/>
              <w:left w:type="dxa" w:w="95"/>
              <w:bottom w:type="dxa" w:w="55"/>
              <w:right w:type="dxa" w:w="95"/>
            </w:tcMar>
          </w:tcPr>
          <w:p>
            <w:r>
              <w:rPr>
                <w:b/>
                <w:bCs/>
                <w:sz w:val="18"/>
                <w:szCs w:val="18"/>
              </w:rPr>
              <w:t xml:space="preserve">Önlem</w:t>
            </w:r>
          </w:p>
        </w:tc>
      </w:tr>
      <w:tr>
        <w:tc>
          <w:tcPr>
            <w:tcW w:type="dxa" w:w="3200"/>
            <w:tcMar>
              <w:top w:type="dxa" w:w="55"/>
              <w:left w:type="dxa" w:w="95"/>
              <w:bottom w:type="dxa" w:w="55"/>
              <w:right w:type="dxa" w:w="95"/>
            </w:tcMar>
          </w:tcPr>
          <w:p>
            <w:r>
              <w:rPr>
                <w:sz w:val="18"/>
                <w:szCs w:val="18"/>
              </w:rPr>
              <w:t xml:space="preserve">Benzetim sınırlamaları: hızlı kapanan cisimlerde tünelleme; yaklaşık %0.3 oranında fiziksel olarak imkânsız koşu</w:t>
            </w:r>
          </w:p>
        </w:tc>
        <w:tc>
          <w:tcPr>
            <w:tcW w:type="dxa" w:w="5826"/>
            <w:tcMar>
              <w:top w:type="dxa" w:w="55"/>
              <w:left w:type="dxa" w:w="95"/>
              <w:bottom w:type="dxa" w:w="55"/>
              <w:right w:type="dxa" w:w="95"/>
            </w:tcMar>
          </w:tcPr>
          <w:p>
            <w:r>
              <w:rPr>
                <w:sz w:val="18"/>
                <w:szCs w:val="18"/>
              </w:rPr>
              <w:t xml:space="preserve">Otomatik geçerlilik bayrağı ile aykırı koşular işaretlenir (silinmez); sim-to-real sınırlaması açıkça raporlanır</w:t>
            </w:r>
          </w:p>
        </w:tc>
      </w:tr>
      <w:tr>
        <w:tc>
          <w:tcPr>
            <w:tcW w:type="dxa" w:w="3200"/>
            <w:shd w:fill="F7F9FC" w:val="clear"/>
            <w:tcMar>
              <w:top w:type="dxa" w:w="55"/>
              <w:left w:type="dxa" w:w="95"/>
              <w:bottom w:type="dxa" w:w="55"/>
              <w:right w:type="dxa" w:w="95"/>
            </w:tcMar>
          </w:tcPr>
          <w:p>
            <w:r>
              <w:rPr>
                <w:sz w:val="18"/>
                <w:szCs w:val="18"/>
              </w:rPr>
              <w:t xml:space="preserve">Donanım tedarikinin gecikmesi</w:t>
            </w:r>
          </w:p>
        </w:tc>
        <w:tc>
          <w:tcPr>
            <w:tcW w:type="dxa" w:w="5826"/>
            <w:shd w:fill="F7F9FC" w:val="clear"/>
            <w:tcMar>
              <w:top w:type="dxa" w:w="55"/>
              <w:left w:type="dxa" w:w="95"/>
              <w:bottom w:type="dxa" w:w="55"/>
              <w:right w:type="dxa" w:w="95"/>
            </w:tcMar>
          </w:tcPr>
          <w:p>
            <w:r>
              <w:rPr>
                <w:sz w:val="18"/>
                <w:szCs w:val="18"/>
              </w:rPr>
              <w:t xml:space="preserve">Tez benzetimle tamamlanır; donanım doğrulaması sonraki döneme aktarılır</w:t>
            </w:r>
          </w:p>
        </w:tc>
      </w:tr>
      <w:tr>
        <w:tc>
          <w:tcPr>
            <w:tcW w:type="dxa" w:w="3200"/>
            <w:tcMar>
              <w:top w:type="dxa" w:w="55"/>
              <w:left w:type="dxa" w:w="95"/>
              <w:bottom w:type="dxa" w:w="55"/>
              <w:right w:type="dxa" w:w="95"/>
            </w:tcMar>
          </w:tcPr>
          <w:p>
            <w:r>
              <w:rPr>
                <w:sz w:val="18"/>
                <w:szCs w:val="18"/>
              </w:rPr>
              <w:t xml:space="preserve">Ölçüm gürültüsünün küçük farkları maskelemesi</w:t>
            </w:r>
          </w:p>
        </w:tc>
        <w:tc>
          <w:tcPr>
            <w:tcW w:type="dxa" w:w="5826"/>
            <w:tcMar>
              <w:top w:type="dxa" w:w="55"/>
              <w:left w:type="dxa" w:w="95"/>
              <w:bottom w:type="dxa" w:w="55"/>
              <w:right w:type="dxa" w:w="95"/>
            </w:tcMar>
          </w:tcPr>
          <w:p>
            <w:r>
              <w:rPr>
                <w:sz w:val="18"/>
                <w:szCs w:val="18"/>
              </w:rPr>
              <w:t xml:space="preserve">Gürültü tabanı tekrarlı koşularla resmen ölçülür; tüm kritik hızlar güven aralığıyla raporlanır</w:t>
            </w:r>
          </w:p>
        </w:tc>
      </w:tr>
      <w:tr>
        <w:tc>
          <w:tcPr>
            <w:tcW w:type="dxa" w:w="3200"/>
            <w:shd w:fill="F7F9FC" w:val="clear"/>
            <w:tcMar>
              <w:top w:type="dxa" w:w="55"/>
              <w:left w:type="dxa" w:w="95"/>
              <w:bottom w:type="dxa" w:w="55"/>
              <w:right w:type="dxa" w:w="95"/>
            </w:tcMar>
          </w:tcPr>
          <w:p>
            <w:r>
              <w:rPr>
                <w:sz w:val="18"/>
                <w:szCs w:val="18"/>
              </w:rPr>
              <w:t xml:space="preserve">Sınırın tarama aralığı dışında kalması</w:t>
            </w:r>
          </w:p>
        </w:tc>
        <w:tc>
          <w:tcPr>
            <w:tcW w:type="dxa" w:w="5826"/>
            <w:shd w:fill="F7F9FC" w:val="clear"/>
            <w:tcMar>
              <w:top w:type="dxa" w:w="55"/>
              <w:left w:type="dxa" w:w="95"/>
              <w:bottom w:type="dxa" w:w="55"/>
              <w:right w:type="dxa" w:w="95"/>
            </w:tcMar>
          </w:tcPr>
          <w:p>
            <w:r>
              <w:rPr>
                <w:sz w:val="18"/>
                <w:szCs w:val="18"/>
              </w:rPr>
              <w:t xml:space="preserve">Kaba tarama aralığı ön koşularla kalibre edilir; aralık dışı durumlar ayrı raporlanır</w:t>
            </w:r>
          </w:p>
        </w:tc>
      </w:tr>
    </w:tbl>
    <w:p>
      <w:pPr>
        <w:spacing w:after="130"/>
      </w:pPr>
    </w:p>
    <w:p>
      <w:r>
        <w:br w:type="page"/>
      </w:r>
    </w:p>
    <w:p>
      <w:pPr>
        <w:pStyle w:val="Heading1"/>
        <w:spacing w:after="170" w:before="340"/>
      </w:pPr>
      <w:r>
        <w:rPr>
          <w:b/>
          <w:bCs/>
          <w:color w:val="1F3864"/>
          <w:sz w:val="30"/>
          <w:szCs w:val="30"/>
        </w:rPr>
        <w:t xml:space="preserve">6. Kaynaklar</w:t>
      </w:r>
    </w:p>
    <w:p>
      <w:pPr>
        <w:pStyle w:val="ListParagraph"/>
        <w:numPr>
          <w:ilvl w:val="0"/>
          <w:numId w:val="4"/>
        </w:numPr>
        <w:spacing w:after="60" w:line="264"/>
      </w:pPr>
      <w:r>
        <w:rPr>
          <w:sz w:val="20"/>
          <w:szCs w:val="20"/>
        </w:rPr>
        <w:t xml:space="preserve">A. D. Ames, X. Xu, J. W. Grizzle, P. Tabuada, "Control Barrier Function Based Quadratic Programs for Safety Critical Systems," IEEE Transactions on Automatic Control, 62(8), 3861–3876, 2017.</w:t>
      </w:r>
    </w:p>
    <w:p>
      <w:pPr>
        <w:pStyle w:val="ListParagraph"/>
        <w:numPr>
          <w:ilvl w:val="0"/>
          <w:numId w:val="4"/>
        </w:numPr>
        <w:spacing w:after="60" w:line="264"/>
      </w:pPr>
      <w:r>
        <w:rPr>
          <w:sz w:val="20"/>
          <w:szCs w:val="20"/>
        </w:rPr>
        <w:t xml:space="preserve">A. D. Ames, S. Coogan, M. Egerstedt, G. Notomista, K. Sreenath, P. Tabuada, "Control Barrier Functions: Theory and Applications," European Control Conference (ECC), 2019.</w:t>
      </w:r>
    </w:p>
    <w:p>
      <w:pPr>
        <w:pStyle w:val="ListParagraph"/>
        <w:numPr>
          <w:ilvl w:val="0"/>
          <w:numId w:val="4"/>
        </w:numPr>
        <w:spacing w:after="60" w:line="264"/>
      </w:pPr>
      <w:r>
        <w:rPr>
          <w:sz w:val="20"/>
          <w:szCs w:val="20"/>
        </w:rPr>
        <w:t xml:space="preserve">T. Fraichard, H. Asama, "Inevitable Collision States — A Step Towards Safer Robots?," Advanced Robotics, 18(10), 1001–1024, 2004.</w:t>
      </w:r>
    </w:p>
    <w:p>
      <w:pPr>
        <w:pStyle w:val="ListParagraph"/>
        <w:numPr>
          <w:ilvl w:val="0"/>
          <w:numId w:val="4"/>
        </w:numPr>
        <w:spacing w:after="60" w:line="264"/>
      </w:pPr>
      <w:r>
        <w:rPr>
          <w:sz w:val="20"/>
          <w:szCs w:val="20"/>
        </w:rPr>
        <w:t xml:space="preserve">D. Fox, W. Burgard, S. Thrun, "The Dynamic Window Approach to Collision Avoidance," IEEE Robotics &amp; Automation Magazine, 4(1), 23–33, 1997.</w:t>
      </w:r>
    </w:p>
    <w:p>
      <w:pPr>
        <w:pStyle w:val="ListParagraph"/>
        <w:numPr>
          <w:ilvl w:val="0"/>
          <w:numId w:val="4"/>
        </w:numPr>
        <w:spacing w:after="60" w:line="264"/>
      </w:pPr>
      <w:r>
        <w:rPr>
          <w:sz w:val="20"/>
          <w:szCs w:val="20"/>
        </w:rPr>
        <w:t xml:space="preserve">K. P. Wabersich, M. N. Zeilinger, "Predictive Safety Filter" çalışmaları (predictive safety filter for constrained systems).</w:t>
      </w:r>
    </w:p>
    <w:p>
      <w:pPr>
        <w:pStyle w:val="ListParagraph"/>
        <w:numPr>
          <w:ilvl w:val="0"/>
          <w:numId w:val="4"/>
        </w:numPr>
        <w:spacing w:after="60" w:line="264"/>
      </w:pPr>
      <w:r>
        <w:rPr>
          <w:sz w:val="20"/>
          <w:szCs w:val="20"/>
        </w:rPr>
        <w:t xml:space="preserve">T. Gurriet, M. Mote, A. D. Ames, E. Feron ve ilgili çalışmalar, "Backup Control Barrier Functions / Safety Filters with Input Constraints."</w:t>
      </w:r>
    </w:p>
    <w:p>
      <w:pPr>
        <w:pStyle w:val="ListParagraph"/>
        <w:numPr>
          <w:ilvl w:val="0"/>
          <w:numId w:val="4"/>
        </w:numPr>
        <w:spacing w:after="60" w:line="264"/>
      </w:pPr>
      <w:r>
        <w:rPr>
          <w:sz w:val="20"/>
          <w:szCs w:val="20"/>
        </w:rPr>
        <w:t xml:space="preserve">J. Zeng, B. Zhang, K. Sreenath, "Safety-Critical Model Predictive Control with Discrete-Time Control Barrier Function," American Control Conference (ACC), 2021.</w:t>
      </w:r>
    </w:p>
    <w:p>
      <w:pPr>
        <w:pStyle w:val="ListParagraph"/>
        <w:numPr>
          <w:ilvl w:val="0"/>
          <w:numId w:val="4"/>
        </w:numPr>
        <w:spacing w:after="60" w:line="264"/>
      </w:pPr>
      <w:r>
        <w:rPr>
          <w:sz w:val="20"/>
          <w:szCs w:val="20"/>
        </w:rPr>
        <w:t xml:space="preserve">"Dynamic Control Barrier Function-based Model Predictive Control to Safety-Critical Obstacle-Avoidance of Mobile Robot," arXiv:2209.08539.</w:t>
      </w:r>
    </w:p>
    <w:p>
      <w:pPr>
        <w:pStyle w:val="ListParagraph"/>
        <w:numPr>
          <w:ilvl w:val="0"/>
          <w:numId w:val="4"/>
        </w:numPr>
        <w:spacing w:after="60" w:line="264"/>
      </w:pPr>
      <w:r>
        <w:rPr>
          <w:sz w:val="20"/>
          <w:szCs w:val="20"/>
        </w:rPr>
        <w:t xml:space="preserve">"Reactive Robot-Centric Safety for Autonomous Navigation in Constrained and Dynamic Environments," arXiv:2605.15782.</w:t>
      </w:r>
    </w:p>
    <w:p>
      <w:pPr>
        <w:pStyle w:val="ListParagraph"/>
        <w:numPr>
          <w:ilvl w:val="0"/>
          <w:numId w:val="4"/>
        </w:numPr>
        <w:spacing w:after="60" w:line="264"/>
      </w:pPr>
      <w:r>
        <w:rPr>
          <w:sz w:val="20"/>
          <w:szCs w:val="20"/>
        </w:rPr>
        <w:t xml:space="preserve">S. Macenski, F. Martín, R. White, J. Ginés Clavero, "The Marathon 2: A Navigation System," IEEE/RSJ IROS, 2020.</w:t>
      </w:r>
    </w:p>
    <w:p>
      <w:pPr>
        <w:pStyle w:val="ListParagraph"/>
        <w:numPr>
          <w:ilvl w:val="0"/>
          <w:numId w:val="4"/>
        </w:numPr>
        <w:spacing w:after="60" w:line="264"/>
      </w:pPr>
      <w:r>
        <w:rPr>
          <w:sz w:val="20"/>
          <w:szCs w:val="20"/>
        </w:rPr>
        <w:t xml:space="preserve">Nav2 Collision Monitor dokümantasyonu, docs.nav2.org.</w:t>
      </w:r>
    </w:p>
    <w:p>
      <w:pPr>
        <w:pStyle w:val="ListParagraph"/>
        <w:numPr>
          <w:ilvl w:val="0"/>
          <w:numId w:val="4"/>
        </w:numPr>
        <w:spacing w:after="60" w:line="264"/>
      </w:pPr>
      <w:r>
        <w:rPr>
          <w:sz w:val="20"/>
          <w:szCs w:val="20"/>
        </w:rPr>
        <w:t xml:space="preserve">"Structure, Feasibility, and Explicit Safety Filters for Linear Systems," arXiv:2604.04235.</w:t>
      </w:r>
    </w:p>
    <w:p>
      <w:pPr>
        <w:pStyle w:val="ListParagraph"/>
        <w:numPr>
          <w:ilvl w:val="0"/>
          <w:numId w:val="4"/>
        </w:numPr>
        <w:spacing w:after="60" w:line="264"/>
      </w:pPr>
      <w:r>
        <w:rPr>
          <w:sz w:val="20"/>
          <w:szCs w:val="20"/>
        </w:rPr>
        <w:t xml:space="preserve">ROBOTIS, TurtleBot3 e-Manual (Burger platform özellikleri).</w:t>
      </w:r>
    </w:p>
    <w:p>
      <w:pPr>
        <w:spacing w:after="160"/>
      </w:pPr>
    </w:p>
    <w:p>
      <w:pPr>
        <w:spacing w:after="120" w:line="276"/>
      </w:pPr>
      <w:r>
        <w:rPr>
          <w:i/>
          <w:iCs/>
          <w:color w:val="595959"/>
          <w:sz w:val="22"/>
          <w:szCs w:val="22"/>
        </w:rPr>
        <w:t xml:space="preserve">Not: [5], [6] ve [9]–[12] için tam künyeler yazım aşamasında güncellenecektir.</w:t>
      </w:r>
    </w:p>
    <w:sectPr>
      <w:pgSz w:w="11906" w:h="16838" w:orient="portrait"/>
      <w:pgMar w:top="1250" w:right="14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40"/>
      </w:pPr>
    </w:lvl>
  </w:abstractNum>
  <w:abstractNum w:abstractNumId="3" w15:restartNumberingAfterBreak="0">
    <w:multiLevelType w:val="hybridMultilevel"/>
    <w:lvl w:ilvl="0" w15:tentative="1">
      <w:start w:val="1"/>
      <w:numFmt w:val="decimal"/>
      <w:lvlText w:val="%1."/>
      <w:lvlJc w:val="left"/>
      <w:pPr>
        <w:ind w:left="470" w:hanging="270"/>
      </w:pPr>
    </w:lvl>
  </w:abstractNum>
  <w:abstractNum w:abstractNumId="4"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Yüksek Lisans Tez Önerisi</dc:title>
  <dc:creator>İbrahim Akpınar</dc:creator>
  <cp:lastModifiedBy>Un-named</cp:lastModifiedBy>
  <cp:revision>1</cp:revision>
  <dcterms:created xsi:type="dcterms:W3CDTF">2026-08-07T13:48:50.117Z</dcterms:created>
  <dcterms:modified xsi:type="dcterms:W3CDTF">2026-08-07T13:48:50.118Z</dcterms:modified>
</cp:coreProperties>
</file>

<file path=docProps/custom.xml><?xml version="1.0" encoding="utf-8"?>
<Properties xmlns="http://schemas.openxmlformats.org/officeDocument/2006/custom-properties" xmlns:vt="http://schemas.openxmlformats.org/officeDocument/2006/docPropsVTypes"/>
</file>