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CBF Güvenlik Filtresi — Danışman Bilgilendirme Notu</w:t>
      </w:r>
    </w:p>
    <w:p>
      <w:pPr>
        <w:spacing w:after="300" w:line="276"/>
      </w:pPr>
      <w:r>
        <w:rPr>
          <w:i/>
          <w:iCs/>
          <w:color w:val="595959"/>
          <w:sz w:val="22"/>
          <w:szCs w:val="22"/>
        </w:rPr>
        <w:t xml:space="preserve">İbrahim Akpınar  |  5 Ağustos 2026  |  Konu: İŞ 5.4-B ızgara kampanyası — çift sınır analizi ve veri kalitesi turu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1. Özet</w:t>
      </w:r>
    </w:p>
    <w:p>
      <w:pPr>
        <w:spacing w:after="240" w:line="276"/>
      </w:pPr>
      <w:r>
        <w:rPr>
          <w:sz w:val="22"/>
          <w:szCs w:val="22"/>
        </w:rPr>
        <w:t xml:space="preserve">İŞ 5.4-B ana ızgara kampanyası (6 kapanma hızı × 4 yanal ofset × 2 filtre modu × 10 tekrar = 600 koşu) sıfır hatayla tamamlandı. Bu bilgilendirme notu, ham ızgara sonuçlarının üzerine eklenen ve yeni koşu gerektirmeyen dört analizi özetliyor: (1) çarpışma ile tasarım-marjı ihlalinin iki ayrı sınır olduğunun gösterilmesi, (2) öngörülü filtrenin riskten bağımsız bir konservatiflik bedeli taşıdığının kanıtlanması, (3) y=0 hücresindeki donma davranışının fiziksel bir sıkışma değil simülatör tünellemesi olduğunun teşhisi, ve (4) veri kalitesini medyan yerine açık bir bayrakla denetleyen otomatik bir mekanizmanın eklenmesi. Ana ayrışma-bandı bulgusu (önceki kampanyalardan) değişmedi; bu tur onu derinleştirdi ve tez savunmasında beklenecek metodolojik soruların bir kısmını önceden karşılıyor.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2. Kapsam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Parametre</w:t>
            </w:r>
          </w:p>
        </w:tc>
        <w:tc>
          <w:tcPr>
            <w:tcW w:type="dxa" w:w="4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Değer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Kapanma hızı (obstacle v_x)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0.4, 0.6, 0.8, 1.0, 1.2, 1.4 m/s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Yanal ofset (y)</w:t>
            </w:r>
          </w:p>
        </w:tc>
        <w:tc>
          <w:tcPr>
            <w:tcW w:type="dxa" w:w="482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0.2, 0.3, 0.45, 0.6 m  (+ ek olarak y=0.0 hücreleri)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Filtre modu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REACTIVE, DCBF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Tekrar / hücre</w:t>
            </w:r>
          </w:p>
        </w:tc>
        <w:tc>
          <w:tcPr>
            <w:tcW w:type="dxa" w:w="482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Toplam koşu (bu tur analiz edilen havuz)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1049 (tüm kampanyalar birlikte)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Nominal kontrolcü</w:t>
            </w:r>
          </w:p>
        </w:tc>
        <w:tc>
          <w:tcPr>
            <w:tcW w:type="dxa" w:w="482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Hedef-arayan, engelden habersiz (izolasyon garantisi)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QP maliyeti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Normalize + ağırlıklı (v/ω ölçek farkı giderildi)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3. Bulgu 1 — İki Ayrı Güvenlik Sınırı: Çarpışma ile Tasarım Marjı</w:t>
      </w:r>
    </w:p>
    <w:p>
      <w:pPr>
        <w:spacing w:after="120" w:line="276"/>
      </w:pPr>
      <w:r>
        <w:rPr>
          <w:sz w:val="22"/>
          <w:szCs w:val="22"/>
        </w:rPr>
        <w:t xml:space="preserve">CBF'in matematiksel vaadi h(x) ≥ 0'ın hiç bozulmamasıdır (ileri-değişmezlik). Ham verideki `contact` (fiziksel temas) ve `margin_violation` (h&lt;0 durumu) ayrı ayrı incelendiğinde iki farklı sınır eğrisi ortaya çıkıyor: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y=0.45'te çarpışma geometrik olarak imkânsız olmasına rağmen REACTIVE tüm hızlarda tasarım marjını ihlal ediyor (10/10); DCBF hiç ihlal etmiyor (0/10). DCBF'in katkısı yalnızca "çarpışmayı önlemek" değil.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Ayrışma bandının çekirdeğinde (y=0.3, v=0.8–1.2) DCBF çarpışmayı önlüyor (contact=0) ama marjı ihlal ediyor (margin_violation=10/10) — bu hücrelerde en yüksek infeasible-tick sayıları (183–262) görülüyor: QP kısıtı sağlayamıyor, filtre geri düşüyor, h negatife geçiyor.</w:t>
      </w:r>
    </w:p>
    <w:p>
      <w:pPr>
        <w:pBdr>
          <w:top w:val="single" w:color="E2EFDA" w:sz="2" w:space="6"/>
          <w:bottom w:val="single" w:color="E2EFDA" w:sz="2" w:space="6"/>
          <w:left w:val="single" w:color="548235" w:sz="18" w:space="8"/>
          <w:right w:val="single" w:color="E2EFDA" w:sz="2" w:space="6"/>
        </w:pBdr>
        <w:shd w:fill="E2EFDA" w:val="clear"/>
        <w:spacing w:after="160" w:before="120" w:line="276"/>
      </w:pPr>
      <w:r>
        <w:rPr>
          <w:sz w:val="21"/>
          <w:szCs w:val="21"/>
        </w:rPr>
        <w:t xml:space="preserve">Tez bulgusu: CBF'in ileri-değişmezlik garantisi, girdi doygunluğu (v/ω limitleri) altında pratikte bozuluyor — fiziksel çarpışma önlense bile. Sınıflandırma iki ayrı eşik gerektiriyor: çarpışma sınırı (fiziksel güvenlik) ve marj sınırı (tasarım garantisi).</w:t>
      </w:r>
    </w:p>
    <w:p>
      <w:pPr>
        <w:spacing w:after="120" w:line="276"/>
      </w:pPr>
      <w:r>
        <w:rPr>
          <w:i/>
          <w:iCs/>
          <w:color w:val="595959"/>
          <w:sz w:val="22"/>
          <w:szCs w:val="22"/>
        </w:rPr>
        <w:t xml:space="preserve">Şekil (ekte): grid_5_4B_heatmap_v3.png — contact, margin_violation, ikisinin farkı, frozen_before_contact ve d_min olmak üzere 5 panelli ısı haritası.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4. Bulgu 2 — y=0.6: Konservatifliğin Riskten Bağımsız Kanıtı</w:t>
      </w:r>
    </w:p>
    <w:p>
      <w:pPr>
        <w:spacing w:after="120" w:line="276"/>
      </w:pPr>
      <w:r>
        <w:rPr>
          <w:sz w:val="22"/>
          <w:szCs w:val="22"/>
        </w:rPr>
        <w:t xml:space="preserve">y=0.6'da çarpışma riski her iki modda da her hızda sıfır (contact=0). Buna rağmen ortalama müdahale büyüklüğü (intervention_integral):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4"/>
        <w:gridCol w:w="1254"/>
        <w:gridCol w:w="1254"/>
        <w:gridCol w:w="1254"/>
        <w:gridCol w:w="1254"/>
        <w:gridCol w:w="1256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</w:t>
            </w:r>
          </w:p>
        </w:tc>
        <w:tc>
          <w:tcPr>
            <w:tcW w:type="dxa" w:w="125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v=0.4</w:t>
            </w:r>
          </w:p>
        </w:tc>
        <w:tc>
          <w:tcPr>
            <w:tcW w:type="dxa" w:w="125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v=0.6</w:t>
            </w:r>
          </w:p>
        </w:tc>
        <w:tc>
          <w:tcPr>
            <w:tcW w:type="dxa" w:w="125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v=0.8</w:t>
            </w:r>
          </w:p>
        </w:tc>
        <w:tc>
          <w:tcPr>
            <w:tcW w:type="dxa" w:w="125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v=1.0</w:t>
            </w:r>
          </w:p>
        </w:tc>
        <w:tc>
          <w:tcPr>
            <w:tcW w:type="dxa" w:w="125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v=1.2</w:t>
            </w:r>
          </w:p>
        </w:tc>
        <w:tc>
          <w:tcPr>
            <w:tcW w:type="dxa" w:w="125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v=1.4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REACTIVE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0.0002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0.0002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0.0001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0.0001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0.0001</w:t>
            </w:r>
          </w:p>
        </w:tc>
        <w:tc>
          <w:tcPr>
            <w:tcW w:type="dxa" w:w="1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0.0001</w:t>
            </w:r>
          </w:p>
        </w:tc>
      </w:tr>
      <w:tr>
        <w:tc>
          <w:tcPr>
            <w:tcW w:type="dxa" w:w="1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DCBF</w:t>
            </w:r>
          </w:p>
        </w:tc>
        <w:tc>
          <w:tcPr>
            <w:tcW w:type="dxa" w:w="125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1.25</w:t>
            </w:r>
          </w:p>
        </w:tc>
        <w:tc>
          <w:tcPr>
            <w:tcW w:type="dxa" w:w="125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2.42</w:t>
            </w:r>
          </w:p>
        </w:tc>
        <w:tc>
          <w:tcPr>
            <w:tcW w:type="dxa" w:w="125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5.76</w:t>
            </w:r>
          </w:p>
        </w:tc>
        <w:tc>
          <w:tcPr>
            <w:tcW w:type="dxa" w:w="125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6.28</w:t>
            </w:r>
          </w:p>
        </w:tc>
        <w:tc>
          <w:tcPr>
            <w:tcW w:type="dxa" w:w="1254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8.29</w:t>
            </w:r>
          </w:p>
        </w:tc>
        <w:tc>
          <w:tcPr>
            <w:tcW w:type="dxa" w:w="125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8.12</w:t>
            </w:r>
          </w:p>
        </w:tc>
      </w:tr>
    </w:tbl>
    <w:p>
      <w:pPr>
        <w:pBdr>
          <w:top w:val="single" w:color="E2EFDA" w:sz="2" w:space="6"/>
          <w:bottom w:val="single" w:color="E2EFDA" w:sz="2" w:space="6"/>
          <w:left w:val="single" w:color="548235" w:sz="18" w:space="8"/>
          <w:right w:val="single" w:color="E2EFDA" w:sz="2" w:space="6"/>
        </w:pBdr>
        <w:shd w:fill="E2EFDA" w:val="clear"/>
        <w:spacing w:after="160" w:before="120" w:line="276"/>
      </w:pPr>
      <w:r>
        <w:rPr>
          <w:sz w:val="21"/>
          <w:szCs w:val="21"/>
        </w:rPr>
        <w:t xml:space="preserve">Tez bulgusu: "Öngörülü filtre (DCBF), çarpışma riski olmayan senaryolarda da müdahale eder ve müdahale büyüklüğü engel hızıyla dört büyüklük mertebesi artar — sıfır güvenlik kazancına karşılık ölçülebilir bir konservatiflik bedeli." y=0.45'te aynı örüntü görülüyor, ama orada müdahalenin gerçek bir karşılığı var (Bulgu 1'deki marj koruması).</w:t>
      </w:r>
    </w:p>
    <w:p>
      <w:pPr>
        <w:spacing w:after="120" w:line="276"/>
      </w:pPr>
      <w:r>
        <w:rPr>
          <w:i/>
          <w:iCs/>
          <w:color w:val="595959"/>
          <w:sz w:val="22"/>
          <w:szCs w:val="22"/>
        </w:rPr>
        <w:t xml:space="preserve">Şekil (ekte): conservatism_y06_y045.png — intervention_integral / hız grafiği.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5. Bulgu 3 — y=0.0 Davranışının Fiziksel Teşhisi: Tünelleme</w:t>
      </w:r>
    </w:p>
    <w:p>
      <w:pPr>
        <w:spacing w:after="120" w:line="276"/>
      </w:pPr>
      <w:r>
        <w:rPr>
          <w:sz w:val="22"/>
          <w:szCs w:val="22"/>
        </w:rPr>
        <w:t xml:space="preserve">moving_obstacle.sdf incelendi: engelde gerçek `&lt;collision&gt;` geometrisi tanımlı (silindir, r=0.25 m) — hayalet bir engel değil. Ancak y=0.0, v≥0.8 hücrelerinde ölçülen d_min≈0.002 m, fiziksel bir engellemenin beklediği ~0.374 m platosunun çok altında.</w:t>
      </w:r>
    </w:p>
    <w:p>
      <w:pPr>
        <w:spacing w:after="120" w:line="276"/>
      </w:pPr>
      <w:r>
        <w:rPr>
          <w:sz w:val="22"/>
          <w:szCs w:val="22"/>
        </w:rPr>
        <w:t xml:space="preserve">Teşhis: hızlı kapanan iki rijit cisim, tek bir fizik adımında birbirinin içinden geçebiliyor ("tünelleme") — ayrık-zamanlı çarpışma tespitinin bilinen bir sınırlaması. Sonuç olarak y=0.0'daki donma/infeasible davranışı büyük ölçüde filtrenin kendi kararı (imkânsız bir kısıtı sağlamaya çalışıp başaramaması), fiziksel bir sıkışmanın sonucu değil.</w:t>
      </w:r>
    </w:p>
    <w:p>
      <w:pPr>
        <w:pBdr>
          <w:top w:val="single" w:color="FFF2CC" w:sz="2" w:space="6"/>
          <w:bottom w:val="single" w:color="FFF2CC" w:sz="2" w:space="6"/>
          <w:left w:val="single" w:color="BF8F00" w:sz="18" w:space="8"/>
          <w:right w:val="single" w:color="FFF2CC" w:sz="2" w:space="6"/>
        </w:pBdr>
        <w:shd w:fill="FFF2CC" w:val="clear"/>
        <w:spacing w:after="160" w:before="120" w:line="276"/>
      </w:pPr>
      <w:r>
        <w:rPr>
          <w:sz w:val="21"/>
          <w:szCs w:val="21"/>
        </w:rPr>
        <w:t xml:space="preserve">Bu, tez metninde sim-to-real sınırlaması olarak açıkça belirtilmeli: gerçek robotta (sürekli-zamanlı fiziksel temas) bu hücrelerin davranışı simülasyondakinden farklı olabilir.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6. Bulgu 4 — run_valid Doğrulama Bayrağı ve Veri Kalitesi</w:t>
      </w:r>
    </w:p>
    <w:p>
      <w:pPr>
        <w:spacing w:after="120" w:line="276"/>
      </w:pPr>
      <w:r>
        <w:rPr>
          <w:sz w:val="22"/>
          <w:szCs w:val="22"/>
        </w:rPr>
        <w:t xml:space="preserve">metrics_extractor.py'ye otomatik bir fiziksel-olabilirlik kontrolü eklendi (yer değiştirme, d_min, h_min, path_length üst sınırları). Aykırı koşuları medyan ile sessizce gizlemek yerine açık bir bayrakla işaretleme tercih edildi.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Koşu grubu</w:t>
            </w:r>
          </w:p>
        </w:tc>
        <w:tc>
          <w:tcPr>
            <w:tcW w:type="dxa" w:w="5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Bayrak nedeni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lateral_offset_rate20_* (6 koşu)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Bilinen eski veri — robot-sıfırlama düzeltmesinden önceki kirlenmiş koşular. Bayrağın doğrulaması.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validate_nominal (1 koşu)</w:t>
            </w:r>
          </w:p>
        </w:tc>
        <w:tc>
          <w:tcPr>
            <w:tcW w:type="dxa" w:w="582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Beklenen yanlış-pozitif — engel kasıtlı olarak 100 m uzağa konmuştu.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grid5_4B v=1.0,y=0.2,DCBF,r3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Bilinen aykırı koşu: final_x=-18.32 m, fiziksel olarak imkânsız.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grid5_4B v=1.4,y=0.2,REACTIVE,r8 (yeni)</w:t>
            </w:r>
          </w:p>
        </w:tc>
        <w:tc>
          <w:tcPr>
            <w:tcW w:type="dxa" w:w="582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final_x=-1.56 m, path_length=4.17 m (sınır 3.96 m) — gerçek dönüş+kısmi geri sürüklenme olabilir, kesin glitch değil.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pilot_v2 v=0.8,y=0.0,DCBF,r5 (yeni)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final_x=-7.46 m, fiziksel olarak makul değil, muhtemelen aynı Gazebo/reset artefaktı.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1049 koşudan 10'u işaretlendi; bilinen eski veri hariç tutulduğunda gerçek anomali oranı ~%0.3. (v=1.0, y=0.2, DCBF) hücresinin ortalamaları yalnızca geçerli koşularla düzeltildi: d_min_ort 1.31→0.321, h_min_ort 10.57→-0.167 — artık komşu hücrelerle tutarlı.</w:t>
      </w:r>
    </w:p>
    <w:p>
      <w:pPr>
        <w:pBdr>
          <w:top w:val="single" w:color="E2EFDA" w:sz="2" w:space="6"/>
          <w:bottom w:val="single" w:color="E2EFDA" w:sz="2" w:space="6"/>
          <w:left w:val="single" w:color="548235" w:sz="18" w:space="8"/>
          <w:right w:val="single" w:color="E2EFDA" w:sz="2" w:space="6"/>
        </w:pBdr>
        <w:shd w:fill="E2EFDA" w:val="clear"/>
        <w:spacing w:after="160" w:before="120" w:line="276"/>
      </w:pPr>
      <w:r>
        <w:rPr>
          <w:sz w:val="21"/>
          <w:szCs w:val="21"/>
        </w:rPr>
        <w:t xml:space="preserve">Metodolojik katkı: aykırı-koşu tespiti artık bir defalık el işi değil, her yeni kampanyada otomatik çalışan kalıcı bir kontrol. Simülatör kararlılığı için ölçülebilir bir taban çizgisi de sağlıyor (~%0.3).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7. Tez'e Katkı — Neden Önemli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İki sınır ayrımı, "CBF güvenlidir" iddiasını nitelikli hale getiriyor: hangi anlamda güvenli (fiziksel mi, tasarım garantisi mi) ve bu ayrımın girdi doygunluğuyla nasıl bozulduğu artık deneysel olarak gösterilebiliyor.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y=0.6 bulgusu, öngörülü filtrelerin (DCBF/SHIFT_CORRECT) "daha güvenli ama daha pahalı" olabileceğine dair nicel, riskten bağımsız bir kanıt sunuyor — tasarım tercihi tartışmasına doğrudan girdi.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Tünelleme teşhisi, sonuçların hangi kısmının filtre davranışı hangi kısmının simülatör sınırlaması olduğunu ayırıyor — sim-to-real bölümünde savunulabilir bir sınırlama ifadesi sağlıyor.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run_valid mekanizması, tezin veri-kalitesi/tekrarlanabilirlik anlatısını güçlendiriyor.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8. Karar Bekleyen Sıradaki Adımlar</w:t>
      </w:r>
    </w:p>
    <w:p>
      <w:pPr>
        <w:spacing w:after="120" w:line="276"/>
      </w:pPr>
      <w:r>
        <w:rPr>
          <w:sz w:val="22"/>
          <w:szCs w:val="22"/>
        </w:rPr>
        <w:t xml:space="preserve">Aşağıdaki üç iş kalemi sırada; öncelik ve olası birleştirme konusunda görüşünüzü almak istiyorum: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400"/>
        <w:gridCol w:w="1426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İş</w:t>
            </w:r>
          </w:p>
        </w:tc>
        <w:tc>
          <w:tcPr>
            <w:tcW w:type="dxa" w:w="4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İçerik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Koşu sayısı</w:t>
            </w:r>
          </w:p>
        </w:tc>
        <w:tc>
          <w:tcPr>
            <w:tcW w:type="dxa" w:w="14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Tahmini süre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İŞ 5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duration=30s alt kümesi — goal_reached/time_to_goal metriklerini kurtarmak için (mevcut 15s süre hedefe ulaşmaya yetmiyor)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180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~1.2 saat</w:t>
            </w:r>
          </w:p>
        </w:tc>
      </w:tr>
      <w:tr>
        <w:tc>
          <w:tcPr>
            <w:tcW w:type="dxa" w:w="1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İŞ 6</w:t>
            </w:r>
          </w:p>
        </w:tc>
        <w:tc>
          <w:tcPr>
            <w:tcW w:type="dxa" w:w="4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Izgara boşluğu doldurma — y=0.35/0.40 (fiziksel geçiş bölgesi, y=0.3737 eşiği)</w:t>
            </w:r>
          </w:p>
        </w:tc>
        <w:tc>
          <w:tcPr>
            <w:tcW w:type="dxa" w:w="1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240</w:t>
            </w:r>
          </w:p>
        </w:tc>
        <w:tc>
          <w:tcPr>
            <w:tcW w:type="dxa" w:w="142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~1.5 saat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İŞ 5.4-C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Öngörü ufku (T) taraması — ayrışma bandında REACTIVE/SHIFT_CORRECT/DCBF karşılaştırması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TBD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TBD</w:t>
            </w:r>
          </w:p>
        </w:tc>
      </w:tr>
    </w:tbl>
    <w:p>
      <w:pPr>
        <w:spacing w:after="120" w:line="276"/>
      </w:pPr>
      <w:r>
        <w:rPr>
          <w:i/>
          <w:iCs/>
          <w:sz w:val="22"/>
          <w:szCs w:val="22"/>
        </w:rPr>
        <w:t xml:space="preserve">Öneri: İŞ 5 ve İŞ 6 birlikte tek bir kampanyada koşturulabilir (aynı alt-yapı, ardışık ~2.7 saat); İŞ 5.4-C bu ikisinin sonuçları netleştikten sonra tasarlanmalı.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CBF Güvenlik Filtresi — Danışman Bilgilendirme Notu</dc:title>
  <dc:creator>İbrahim Akpınar</dc:creator>
  <dc:description>İŞ 5.4-B çift sınır analizi ve veri kalitesi turu özeti</dc:description>
  <cp:lastModifiedBy>Un-named</cp:lastModifiedBy>
  <cp:revision>1</cp:revision>
  <dcterms:created xsi:type="dcterms:W3CDTF">2026-08-05T18:40:10.987Z</dcterms:created>
  <dcterms:modified xsi:type="dcterms:W3CDTF">2026-08-05T18:40:10.988Z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