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8CC49">
      <w:pPr>
        <w:keepNext/>
        <w:spacing w:before="200" w:after="120"/>
      </w:pPr>
      <w:r>
        <w:rPr>
          <w:rFonts w:ascii="Times New Roman" w:hAnsi="Times New Roman" w:eastAsia="微软雅黑"/>
          <w:b/>
          <w:color w:val="000000"/>
          <w:sz w:val="26"/>
        </w:rPr>
        <w:t>Part B</w:t>
      </w:r>
    </w:p>
    <w:p w14:paraId="1EA8D100">
      <w:pPr>
        <w:spacing w:after="60" w:line="276" w:lineRule="auto"/>
      </w:pPr>
      <w:r>
        <w:rPr>
          <w:rFonts w:ascii="Times New Roman" w:hAnsi="Times New Roman" w:eastAsia="微软雅黑"/>
          <w:b/>
          <w:color w:val="000000"/>
          <w:sz w:val="21"/>
        </w:rPr>
        <w:t>Directions:</w:t>
      </w:r>
    </w:p>
    <w:p w14:paraId="39D48E0F">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6136C980">
      <w:pPr>
        <w:spacing w:after="180" w:line="283" w:lineRule="auto"/>
      </w:pPr>
      <w:r>
        <w:rPr>
          <w:rFonts w:ascii="Times New Roman" w:hAnsi="Times New Roman" w:eastAsia="微软雅黑"/>
          <w:b w:val="0"/>
          <w:color w:val="000000"/>
          <w:sz w:val="21"/>
        </w:rPr>
        <w:t xml:space="preserve">The first casualty of war is truth. But a reliable GPS signal comes a close second. Jamming signals from a global navigation satellite system (GNSS), such as America’s GPS, is so easy it has become common when the shooting starts. Stronger signals from newer kit can make jamming harder, but the potential scale of the threat now looks much greater than previously thought. </w:t>
      </w:r>
      <w:r>
        <w:rPr>
          <w:rFonts w:ascii="Times New Roman" w:hAnsi="Times New Roman" w:eastAsia="微软雅黑"/>
          <w:b/>
          <w:color w:val="000000"/>
          <w:sz w:val="21"/>
        </w:rPr>
        <w:t>(41)</w:t>
      </w:r>
    </w:p>
    <w:p w14:paraId="3BA37998">
      <w:pPr>
        <w:spacing w:after="180" w:line="283" w:lineRule="auto"/>
      </w:pPr>
      <w:r>
        <w:rPr>
          <w:rFonts w:ascii="Times New Roman" w:hAnsi="Times New Roman" w:eastAsia="微软雅黑"/>
          <w:b w:val="0"/>
          <w:color w:val="000000"/>
          <w:sz w:val="21"/>
        </w:rPr>
        <w:t xml:space="preserve">One alternative to GNSS is simply to mount cameras on a craft and use software to keep track of the terrain below. But that works only over land, and can be stymied by cloud cover, haze or darkness. </w:t>
      </w:r>
      <w:r>
        <w:rPr>
          <w:rFonts w:ascii="Times New Roman" w:hAnsi="Times New Roman" w:eastAsia="微软雅黑"/>
          <w:b/>
          <w:color w:val="000000"/>
          <w:sz w:val="21"/>
        </w:rPr>
        <w:t>(42)</w:t>
      </w:r>
    </w:p>
    <w:p w14:paraId="0F07A2B5">
      <w:pPr>
        <w:spacing w:after="180" w:line="283" w:lineRule="auto"/>
      </w:pPr>
      <w:r>
        <w:rPr>
          <w:rFonts w:ascii="Times New Roman" w:hAnsi="Times New Roman" w:eastAsia="微软雅黑"/>
          <w:b w:val="0"/>
          <w:color w:val="000000"/>
          <w:sz w:val="21"/>
        </w:rPr>
        <w:t>Many rocks are weakly magnetic, and their distribution in Earth’s crust results in irregularities in the planet’s magnetic field. The resulting landscape of anomalies is detectable under almost any conditions, and equally well over land and sea. Fit a plane with a magnetometer capable of spotting these anomalies, and a magnetic navigation (MagNav) system that can match them to existing maps, and its position can be accurately plotted. Last year Q-CTRL, an Australian firm, demonstrated a MagNav system that was more accurate than a leading GPS alternative in a trial flight over New South Wales.</w:t>
      </w:r>
    </w:p>
    <w:p w14:paraId="7F3C4FC5">
      <w:pPr>
        <w:spacing w:after="180" w:line="283" w:lineRule="auto"/>
      </w:pPr>
      <w:r>
        <w:rPr>
          <w:rFonts w:ascii="Times New Roman" w:hAnsi="Times New Roman" w:eastAsia="微软雅黑"/>
          <w:b w:val="0"/>
          <w:color w:val="000000"/>
          <w:sz w:val="21"/>
        </w:rPr>
        <w:t xml:space="preserve">Q-CTRL’s sensor measures the field’s local strength using a device called an optically pumped magnetometer (OPM). This works by firing a laser into a cloud of rubidium atoms. If the laser beam is tuned correctly, the atoms’ electrons enter a state in which they are extremely sensitive to external magnetic fields. Another laser can then be used to track the behaviour of the electrons and work out the ambient magnetic field, allowing the system’s software to work out where on the map it is. </w:t>
      </w:r>
      <w:r>
        <w:rPr>
          <w:rFonts w:ascii="Times New Roman" w:hAnsi="Times New Roman" w:eastAsia="微软雅黑"/>
          <w:b/>
          <w:color w:val="000000"/>
          <w:sz w:val="21"/>
        </w:rPr>
        <w:t>(43)</w:t>
      </w:r>
    </w:p>
    <w:p w14:paraId="28BC6D9F">
      <w:pPr>
        <w:spacing w:after="180" w:line="283" w:lineRule="auto"/>
      </w:pPr>
      <w:r>
        <w:rPr>
          <w:rFonts w:ascii="Times New Roman" w:hAnsi="Times New Roman" w:eastAsia="微软雅黑"/>
          <w:b w:val="0"/>
          <w:color w:val="000000"/>
          <w:sz w:val="21"/>
        </w:rPr>
        <w:t xml:space="preserve">One such firm is SBQuantum, a Canadian outfit. Its device is called an NV-diamond magnetometer which, as the name suggests, has a diamond at its heart. Diamonds are not normally magnetic, but can be made so by creating what are known as nitrogen-vacancy (NV) centres in their crystal lattices. Once the diamond is placed in a magnetic field, its lattice provides a 3D grid against which the electrons’ behaviour can be measured. Accurate readings of field strength and direction can then be taken. </w:t>
      </w:r>
      <w:r>
        <w:rPr>
          <w:rFonts w:ascii="Times New Roman" w:hAnsi="Times New Roman" w:eastAsia="微软雅黑"/>
          <w:b/>
          <w:color w:val="000000"/>
          <w:sz w:val="21"/>
        </w:rPr>
        <w:t>(44)</w:t>
      </w:r>
    </w:p>
    <w:p w14:paraId="1EABA76A">
      <w:pPr>
        <w:spacing w:after="180" w:line="283" w:lineRule="auto"/>
      </w:pPr>
      <w:r>
        <w:rPr>
          <w:rFonts w:ascii="Times New Roman" w:hAnsi="Times New Roman" w:eastAsia="微软雅黑"/>
          <w:b w:val="0"/>
          <w:color w:val="000000"/>
          <w:sz w:val="21"/>
        </w:rPr>
        <w:t>Those that are available tend to be mutually inconsistent and often lack the accuracy needed for navigation. Some firms, SBQuantum among them, therefore fly survey missions to create their own maps, while others, such as SandboxAQ, a Californian company, propose improving those that already exist.</w:t>
      </w:r>
    </w:p>
    <w:p w14:paraId="2D44D54A">
      <w:pPr>
        <w:spacing w:after="180" w:line="283" w:lineRule="auto"/>
      </w:pPr>
      <w:r>
        <w:rPr>
          <w:rFonts w:ascii="Times New Roman" w:hAnsi="Times New Roman" w:eastAsia="微软雅黑"/>
          <w:b w:val="0"/>
          <w:color w:val="000000"/>
          <w:sz w:val="21"/>
        </w:rPr>
        <w:t>Meanwhile, others are developing ways to derive position from existing satellite radio signals. America’s Federal Communications Commission has pressed for more work on such “signals of opportunity”, and a few teams are giving it a shot. One technique is to measure Doppler shifts. As a satellite approaches and then recedes, the frequency of its transmissions appears to rise and then drop, much like the whistle of a passing train. The closer an observer is to a satellite’s path, the more rapid the shift. Information about satellite orbits can then be combined with frequency measurements to estimate position.</w:t>
      </w:r>
    </w:p>
    <w:p w14:paraId="35523B99">
      <w:pPr>
        <w:spacing w:after="180" w:line="283" w:lineRule="auto"/>
      </w:pPr>
      <w:r>
        <w:rPr>
          <w:rFonts w:ascii="Times New Roman" w:hAnsi="Times New Roman" w:eastAsia="微软雅黑"/>
          <w:b w:val="0"/>
          <w:color w:val="000000"/>
          <w:sz w:val="21"/>
        </w:rPr>
        <w:t xml:space="preserve">One pioneer is ASPIN Lab, a research outfit at Ohio State University. In a demo on a cruise ship off western Greenland on August 24th 2024, its system, called Matrix, processed transmissions from 21 Starlink and OneWeb broadband satellites passing overhead. Given a starting position and speed, Matrix placed the ship just 27 metres from its true position. </w:t>
      </w:r>
      <w:r>
        <w:rPr>
          <w:rFonts w:ascii="Times New Roman" w:hAnsi="Times New Roman" w:eastAsia="微软雅黑"/>
          <w:b/>
          <w:color w:val="000000"/>
          <w:sz w:val="21"/>
        </w:rPr>
        <w:t>(45)</w:t>
      </w:r>
      <w:r>
        <w:rPr>
          <w:rFonts w:ascii="Times New Roman" w:hAnsi="Times New Roman" w:eastAsia="微软雅黑"/>
          <w:b w:val="0"/>
          <w:color w:val="000000"/>
          <w:sz w:val="21"/>
        </w:rPr>
        <w:t xml:space="preserve"> SpaceX, the owner of Starlink, now publishes predictions for the orbits of its more than 11,000 satellites. Unlike tracking data produced by America’s Space Force, these take into account planned manoeuvres. Dr Humphreys says SpaceX’s forecasts tend to be accurate to within just a couple metres of the satellites’ true positions. This should allow receivers to better interpret the Doppler shifts they observe.</w:t>
      </w:r>
    </w:p>
    <w:p w14:paraId="40C62013">
      <w:r>
        <w:br w:type="page"/>
      </w:r>
    </w:p>
    <w:p w14:paraId="66AF4AAD">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Other firms are betting on a different type of sensor capable of showing not only the field’s strength, as Q-CTRL’s sensors already do, but also its direction.</w:t>
      </w:r>
    </w:p>
    <w:p w14:paraId="2B815F20">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Camera-based navigation remains the most reliable backup because it works equally well over land and sea.</w:t>
      </w:r>
    </w:p>
    <w:p w14:paraId="614A3722">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So two other, quite different, methods are under investigation: one uses quantum phenomena to follow magnetic maps of Earth’s surface, while the other taps ambient radio waves broadcast for other purposes.</w:t>
      </w:r>
    </w:p>
    <w:p w14:paraId="4174BF62">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For now, the main drawback of both these approaches is a dearth of good maps of the crustal field.</w:t>
      </w:r>
    </w:p>
    <w:p w14:paraId="5B51B6BE">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Precision, though, should improve.</w:t>
      </w:r>
    </w:p>
    <w:p w14:paraId="3D5CB3CB">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A paper posted in June by a team led by Todd Humphreys traced scores of broad GPS disruptions across Europe and elsewhere since 2019 to a constellation of Russian satellites.</w:t>
      </w:r>
    </w:p>
    <w:p w14:paraId="1150D5CA">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Newer satellites can therefore emit signals so strong that hostile jamming will become impossible.</w:t>
      </w:r>
    </w:p>
    <w:p w14:paraId="21DB544F">
      <w:r>
        <w:br w:type="page"/>
      </w:r>
    </w:p>
    <w:p w14:paraId="4B311A95">
      <w:pPr>
        <w:keepNext/>
        <w:spacing w:before="280" w:after="120"/>
      </w:pPr>
      <w:r>
        <w:rPr>
          <w:rFonts w:ascii="Times New Roman" w:hAnsi="Times New Roman" w:eastAsia="微软雅黑"/>
          <w:b/>
          <w:color w:val="000000"/>
          <w:sz w:val="28"/>
        </w:rPr>
        <w:t>答案与解析</w:t>
      </w:r>
    </w:p>
    <w:p w14:paraId="7F12E6E2">
      <w:pPr>
        <w:keepNext/>
        <w:spacing w:before="200" w:after="120"/>
      </w:pPr>
      <w:r>
        <w:rPr>
          <w:rFonts w:ascii="Times New Roman" w:hAnsi="Times New Roman" w:eastAsia="微软雅黑"/>
          <w:b/>
          <w:color w:val="000000"/>
          <w:sz w:val="24"/>
        </w:rPr>
        <w:t>答案速查</w:t>
      </w:r>
    </w:p>
    <w:p w14:paraId="4DA4AF5F">
      <w:pPr>
        <w:spacing w:after="200" w:line="276" w:lineRule="auto"/>
      </w:pPr>
      <w:r>
        <w:rPr>
          <w:rFonts w:ascii="Times New Roman" w:hAnsi="Times New Roman" w:eastAsia="微软雅黑"/>
          <w:b/>
          <w:color w:val="000000"/>
          <w:sz w:val="21"/>
        </w:rPr>
        <w:t>41. F    42. C    43. A    44. D    45. E</w:t>
      </w:r>
    </w:p>
    <w:p w14:paraId="13AA1FCF">
      <w:pPr>
        <w:keepNext/>
        <w:spacing w:before="200" w:after="120"/>
      </w:pPr>
      <w:r>
        <w:rPr>
          <w:rFonts w:ascii="Times New Roman" w:hAnsi="Times New Roman" w:eastAsia="微软雅黑"/>
          <w:b/>
          <w:color w:val="000000"/>
          <w:sz w:val="24"/>
        </w:rPr>
        <w:t>文章与命题分析</w:t>
      </w:r>
    </w:p>
    <w:p w14:paraId="7E5C2FF6">
      <w:pPr>
        <w:spacing w:after="80" w:line="276" w:lineRule="auto"/>
      </w:pPr>
      <w:r>
        <w:rPr>
          <w:rFonts w:ascii="Times New Roman" w:hAnsi="Times New Roman" w:eastAsia="微软雅黑"/>
          <w:b w:val="0"/>
          <w:color w:val="000000"/>
          <w:sz w:val="21"/>
        </w:rPr>
        <w:t>文章主旨：GNSS 容易被干扰，因此需要备用定位技术。文章集中介绍磁导航和“机会信号”两条路线，并说明各自的原理、企业实验、地图短板和精度前景。</w:t>
      </w:r>
    </w:p>
    <w:p w14:paraId="6247397D">
      <w:pPr>
        <w:spacing w:after="80" w:line="276" w:lineRule="auto"/>
      </w:pPr>
      <w:r>
        <w:rPr>
          <w:rFonts w:ascii="Times New Roman" w:hAnsi="Times New Roman" w:eastAsia="微软雅黑"/>
          <w:b w:val="0"/>
          <w:color w:val="000000"/>
          <w:sz w:val="21"/>
        </w:rPr>
        <w:t>结构脉络：GPS干扰威胁升级 → 摄像头导航受限 → 引出磁导航与机会信号 → MagNav原理与Q-CTRL → 方向传感新方案 → 地图不足 → 机会信号与Doppler → 精度有望提高。</w:t>
      </w:r>
    </w:p>
    <w:p w14:paraId="123FAB19">
      <w:pPr>
        <w:spacing w:after="80" w:line="276" w:lineRule="auto"/>
      </w:pPr>
      <w:r>
        <w:rPr>
          <w:rFonts w:ascii="Times New Roman" w:hAnsi="Times New Roman" w:eastAsia="微软雅黑"/>
          <w:b w:val="0"/>
          <w:color w:val="000000"/>
          <w:sz w:val="21"/>
        </w:rPr>
        <w:t>题型适配：全文按“问题—备选方案—技术展开—限制—前景”推进，空位前后有 threat、two other methods、One such firm、drawback、Precision though 等强衔接信号。</w:t>
      </w:r>
    </w:p>
    <w:p w14:paraId="17533FD1">
      <w:pPr>
        <w:spacing w:after="200" w:line="276" w:lineRule="auto"/>
      </w:pPr>
      <w:r>
        <w:rPr>
          <w:rFonts w:ascii="Times New Roman" w:hAnsi="Times New Roman" w:eastAsia="微软雅黑"/>
          <w:b w:val="0"/>
          <w:color w:val="000000"/>
          <w:sz w:val="21"/>
        </w:rPr>
        <w:t>解题入口：第41空要落实 threat 的证据；第42空必须总起两条路线；第43空后被 One such firm 锁定；第44空后接地图任务；第45空由转折词 though 引出精度改善。</w:t>
      </w:r>
    </w:p>
    <w:p w14:paraId="4DD75D5C">
      <w:pPr>
        <w:keepNext/>
        <w:spacing w:before="200" w:after="120"/>
      </w:pPr>
      <w:r>
        <w:rPr>
          <w:rFonts w:ascii="Times New Roman" w:hAnsi="Times New Roman" w:eastAsia="微软雅黑"/>
          <w:b/>
          <w:color w:val="000000"/>
          <w:sz w:val="24"/>
        </w:rPr>
        <w:t>选项总览</w:t>
      </w:r>
    </w:p>
    <w:p w14:paraId="1883FEEF">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写能同时测量磁场强度和方向的新传感器。</w:t>
      </w:r>
    </w:p>
    <w:p w14:paraId="1CB4FFE0">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夸大摄像头导航的适用范围，与原文限制相冲突。</w:t>
      </w:r>
    </w:p>
    <w:p w14:paraId="2529FB2C">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总起磁地图和既有无线电波两条替代路线。</w:t>
      </w:r>
    </w:p>
    <w:p w14:paraId="22473839">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写两条路线共同面临的地图不足问题。</w:t>
      </w:r>
    </w:p>
    <w:p w14:paraId="70ABFA73">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写定位精度虽然尚有差距，但有望改善。</w:t>
      </w:r>
    </w:p>
    <w:p w14:paraId="7455CBB6">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用 Humphreys 团队的研究证明干扰范围可能很大。</w:t>
      </w:r>
    </w:p>
    <w:p w14:paraId="18168FD3">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把“更难干扰”夸大为“不可能干扰”，且偏离替代定位主题。</w:t>
      </w:r>
    </w:p>
    <w:p w14:paraId="59E8711B">
      <w:pPr>
        <w:spacing w:after="120" w:line="276" w:lineRule="auto"/>
      </w:pPr>
    </w:p>
    <w:p w14:paraId="7BE0554A">
      <w:pPr>
        <w:keepNext/>
        <w:spacing w:before="200" w:after="120"/>
      </w:pPr>
      <w:r>
        <w:rPr>
          <w:rFonts w:ascii="Times New Roman" w:hAnsi="Times New Roman" w:eastAsia="微软雅黑"/>
          <w:b/>
          <w:color w:val="000000"/>
          <w:sz w:val="23"/>
        </w:rPr>
        <w:t>41.【答案】F</w:t>
      </w:r>
    </w:p>
    <w:p w14:paraId="6F3F0869">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第一段段末；第二段转向 One alternative to GNSS。</w:t>
      </w:r>
    </w:p>
    <w:p w14:paraId="0A90141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空前说威胁比以前认为的更大，但尚未给出证据。【F】中的 A paper…traced scores of broad GPS disruptions 正是该判断的研究依据，并把问题范围扩展到 Europe and elsewhere。下一句随即转入替代方案，完成从威胁到出路的过渡。</w:t>
      </w:r>
    </w:p>
    <w:p w14:paraId="6E590A5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F5BCB7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CE1A81D">
            <w:pPr>
              <w:spacing w:after="40"/>
            </w:pPr>
            <w:r>
              <w:rPr>
                <w:rFonts w:ascii="Times New Roman" w:hAnsi="Times New Roman" w:eastAsia="微软雅黑"/>
                <w:b/>
                <w:color w:val="FFFFFF"/>
                <w:sz w:val="20"/>
              </w:rPr>
              <w:t>选项</w:t>
            </w:r>
          </w:p>
        </w:tc>
        <w:tc>
          <w:tcPr>
            <w:tcW w:w="1224" w:type="dxa"/>
            <w:shd w:val="clear" w:color="auto" w:fill="1F4E79"/>
          </w:tcPr>
          <w:p w14:paraId="2D6CB2B8">
            <w:pPr>
              <w:spacing w:after="40"/>
            </w:pPr>
            <w:r>
              <w:rPr>
                <w:rFonts w:ascii="Times New Roman" w:hAnsi="Times New Roman" w:eastAsia="微软雅黑"/>
                <w:b/>
                <w:color w:val="FFFFFF"/>
                <w:sz w:val="20"/>
              </w:rPr>
              <w:t>判断</w:t>
            </w:r>
          </w:p>
        </w:tc>
        <w:tc>
          <w:tcPr>
            <w:tcW w:w="7344" w:type="dxa"/>
            <w:shd w:val="clear" w:color="auto" w:fill="1F4E79"/>
          </w:tcPr>
          <w:p w14:paraId="215D3B0B">
            <w:pPr>
              <w:spacing w:after="40"/>
            </w:pPr>
            <w:r>
              <w:rPr>
                <w:rFonts w:ascii="Times New Roman" w:hAnsi="Times New Roman" w:eastAsia="微软雅黑"/>
                <w:b/>
                <w:color w:val="FFFFFF"/>
                <w:sz w:val="20"/>
              </w:rPr>
              <w:t>理由</w:t>
            </w:r>
          </w:p>
        </w:tc>
      </w:tr>
      <w:tr w14:paraId="275BC6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42C50C8">
            <w:pPr>
              <w:spacing w:after="40" w:line="259" w:lineRule="auto"/>
            </w:pPr>
            <w:r>
              <w:rPr>
                <w:rFonts w:ascii="Times New Roman" w:hAnsi="Times New Roman" w:eastAsia="微软雅黑"/>
                <w:b w:val="0"/>
                <w:color w:val="000000"/>
                <w:sz w:val="19"/>
              </w:rPr>
              <w:t>A</w:t>
            </w:r>
          </w:p>
        </w:tc>
        <w:tc>
          <w:tcPr>
            <w:tcW w:w="1224" w:type="dxa"/>
          </w:tcPr>
          <w:p w14:paraId="0081160F">
            <w:pPr>
              <w:spacing w:after="40" w:line="259" w:lineRule="auto"/>
            </w:pPr>
            <w:r>
              <w:rPr>
                <w:rFonts w:ascii="Times New Roman" w:hAnsi="Times New Roman" w:eastAsia="微软雅黑"/>
                <w:b w:val="0"/>
                <w:color w:val="000000"/>
                <w:sz w:val="19"/>
              </w:rPr>
              <w:t>不能选</w:t>
            </w:r>
          </w:p>
        </w:tc>
        <w:tc>
          <w:tcPr>
            <w:tcW w:w="7344" w:type="dxa"/>
          </w:tcPr>
          <w:p w14:paraId="30EF2B79">
            <w:pPr>
              <w:spacing w:after="40" w:line="259" w:lineRule="auto"/>
            </w:pPr>
            <w:r>
              <w:rPr>
                <w:rFonts w:ascii="Times New Roman" w:hAnsi="Times New Roman" w:eastAsia="微软雅黑"/>
                <w:b w:val="0"/>
                <w:color w:val="000000"/>
                <w:sz w:val="19"/>
              </w:rPr>
              <w:t>新传感器属于 MagNav 展开，不能证明威胁规模。</w:t>
            </w:r>
          </w:p>
        </w:tc>
      </w:tr>
      <w:tr w14:paraId="3B6A56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7409378">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63D47C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5108918">
            <w:pPr>
              <w:spacing w:after="40" w:line="259" w:lineRule="auto"/>
            </w:pPr>
            <w:r>
              <w:rPr>
                <w:rFonts w:ascii="Times New Roman" w:hAnsi="Times New Roman" w:eastAsia="微软雅黑"/>
                <w:b w:val="0"/>
                <w:color w:val="000000"/>
                <w:sz w:val="19"/>
              </w:rPr>
              <w:t>摄像头导航下一段才出现，且原文明确其受限。</w:t>
            </w:r>
          </w:p>
        </w:tc>
      </w:tr>
      <w:tr w14:paraId="7218E7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D0565E">
            <w:pPr>
              <w:spacing w:after="40" w:line="259" w:lineRule="auto"/>
            </w:pPr>
            <w:r>
              <w:rPr>
                <w:rFonts w:ascii="Times New Roman" w:hAnsi="Times New Roman" w:eastAsia="微软雅黑"/>
                <w:b w:val="0"/>
                <w:color w:val="000000"/>
                <w:sz w:val="19"/>
              </w:rPr>
              <w:t>C</w:t>
            </w:r>
          </w:p>
        </w:tc>
        <w:tc>
          <w:tcPr>
            <w:tcW w:w="1224" w:type="dxa"/>
          </w:tcPr>
          <w:p w14:paraId="0B56ADE9">
            <w:pPr>
              <w:spacing w:after="40" w:line="259" w:lineRule="auto"/>
            </w:pPr>
            <w:r>
              <w:rPr>
                <w:rFonts w:ascii="Times New Roman" w:hAnsi="Times New Roman" w:eastAsia="微软雅黑"/>
                <w:b w:val="0"/>
                <w:color w:val="000000"/>
                <w:sz w:val="19"/>
              </w:rPr>
              <w:t>不能选</w:t>
            </w:r>
          </w:p>
        </w:tc>
        <w:tc>
          <w:tcPr>
            <w:tcW w:w="7344" w:type="dxa"/>
          </w:tcPr>
          <w:p w14:paraId="789421A5">
            <w:pPr>
              <w:spacing w:after="40" w:line="259" w:lineRule="auto"/>
            </w:pPr>
            <w:r>
              <w:rPr>
                <w:rFonts w:ascii="Times New Roman" w:hAnsi="Times New Roman" w:eastAsia="微软雅黑"/>
                <w:b w:val="0"/>
                <w:color w:val="000000"/>
                <w:sz w:val="19"/>
              </w:rPr>
              <w:t>两条替代路线应在威胁证据之后总起。</w:t>
            </w:r>
          </w:p>
        </w:tc>
      </w:tr>
      <w:tr w14:paraId="4999DF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97D4107">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5D1A5F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1FB9EA5">
            <w:pPr>
              <w:spacing w:after="40" w:line="259" w:lineRule="auto"/>
            </w:pPr>
            <w:r>
              <w:rPr>
                <w:rFonts w:ascii="Times New Roman" w:hAnsi="Times New Roman" w:eastAsia="微软雅黑"/>
                <w:b w:val="0"/>
                <w:color w:val="000000"/>
                <w:sz w:val="19"/>
              </w:rPr>
              <w:t>地图短板属于后文 MagNav 阶段。</w:t>
            </w:r>
          </w:p>
        </w:tc>
      </w:tr>
      <w:tr w14:paraId="5ACC81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FD768FD">
            <w:pPr>
              <w:spacing w:after="40" w:line="259" w:lineRule="auto"/>
            </w:pPr>
            <w:r>
              <w:rPr>
                <w:rFonts w:ascii="Times New Roman" w:hAnsi="Times New Roman" w:eastAsia="微软雅黑"/>
                <w:b w:val="0"/>
                <w:color w:val="000000"/>
                <w:sz w:val="19"/>
              </w:rPr>
              <w:t>E</w:t>
            </w:r>
          </w:p>
        </w:tc>
        <w:tc>
          <w:tcPr>
            <w:tcW w:w="1224" w:type="dxa"/>
          </w:tcPr>
          <w:p w14:paraId="7320F46A">
            <w:pPr>
              <w:spacing w:after="40" w:line="259" w:lineRule="auto"/>
            </w:pPr>
            <w:r>
              <w:rPr>
                <w:rFonts w:ascii="Times New Roman" w:hAnsi="Times New Roman" w:eastAsia="微软雅黑"/>
                <w:b w:val="0"/>
                <w:color w:val="000000"/>
                <w:sz w:val="19"/>
              </w:rPr>
              <w:t>不能选</w:t>
            </w:r>
          </w:p>
        </w:tc>
        <w:tc>
          <w:tcPr>
            <w:tcW w:w="7344" w:type="dxa"/>
          </w:tcPr>
          <w:p w14:paraId="03C76778">
            <w:pPr>
              <w:spacing w:after="40" w:line="259" w:lineRule="auto"/>
            </w:pPr>
            <w:r>
              <w:rPr>
                <w:rFonts w:ascii="Times New Roman" w:hAnsi="Times New Roman" w:eastAsia="微软雅黑"/>
                <w:b w:val="0"/>
                <w:color w:val="000000"/>
                <w:sz w:val="19"/>
              </w:rPr>
              <w:t>精度改善是结尾话题。</w:t>
            </w:r>
          </w:p>
        </w:tc>
      </w:tr>
      <w:tr w14:paraId="2F22B0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7DE5166">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8C1A39D">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2DE14060">
            <w:pPr>
              <w:spacing w:after="40" w:line="259" w:lineRule="auto"/>
            </w:pPr>
            <w:r>
              <w:rPr>
                <w:rFonts w:ascii="Times New Roman" w:hAnsi="Times New Roman" w:eastAsia="微软雅黑"/>
                <w:b w:val="0"/>
                <w:color w:val="000000"/>
                <w:sz w:val="19"/>
              </w:rPr>
              <w:t>用具体研究支撑 threat greater than previously thought。</w:t>
            </w:r>
          </w:p>
        </w:tc>
      </w:tr>
      <w:tr w14:paraId="316E01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15EE9B">
            <w:pPr>
              <w:spacing w:after="40" w:line="259" w:lineRule="auto"/>
            </w:pPr>
            <w:r>
              <w:rPr>
                <w:rFonts w:ascii="Times New Roman" w:hAnsi="Times New Roman" w:eastAsia="微软雅黑"/>
                <w:b w:val="0"/>
                <w:color w:val="000000"/>
                <w:sz w:val="19"/>
              </w:rPr>
              <w:t>G</w:t>
            </w:r>
          </w:p>
        </w:tc>
        <w:tc>
          <w:tcPr>
            <w:tcW w:w="1224" w:type="dxa"/>
          </w:tcPr>
          <w:p w14:paraId="15822D38">
            <w:pPr>
              <w:spacing w:after="40" w:line="259" w:lineRule="auto"/>
            </w:pPr>
            <w:r>
              <w:rPr>
                <w:rFonts w:ascii="Times New Roman" w:hAnsi="Times New Roman" w:eastAsia="微软雅黑"/>
                <w:b w:val="0"/>
                <w:color w:val="000000"/>
                <w:sz w:val="19"/>
              </w:rPr>
              <w:t>不能选</w:t>
            </w:r>
          </w:p>
        </w:tc>
        <w:tc>
          <w:tcPr>
            <w:tcW w:w="7344" w:type="dxa"/>
          </w:tcPr>
          <w:p w14:paraId="5EDE1E67">
            <w:pPr>
              <w:spacing w:after="40" w:line="259" w:lineRule="auto"/>
            </w:pPr>
            <w:r>
              <w:rPr>
                <w:rFonts w:ascii="Times New Roman" w:hAnsi="Times New Roman" w:eastAsia="微软雅黑"/>
                <w:b w:val="0"/>
                <w:color w:val="000000"/>
                <w:sz w:val="19"/>
              </w:rPr>
              <w:t>原文只说更难干扰，没有说不可能干扰。</w:t>
            </w:r>
          </w:p>
        </w:tc>
      </w:tr>
    </w:tbl>
    <w:p w14:paraId="45DE1564">
      <w:pPr>
        <w:spacing w:after="160" w:line="276" w:lineRule="auto"/>
      </w:pPr>
    </w:p>
    <w:p w14:paraId="36F435A4">
      <w:pPr>
        <w:keepNext/>
        <w:spacing w:before="200" w:after="120"/>
      </w:pPr>
      <w:r>
        <w:rPr>
          <w:rFonts w:ascii="Times New Roman" w:hAnsi="Times New Roman" w:eastAsia="微软雅黑"/>
          <w:b/>
          <w:color w:val="000000"/>
          <w:sz w:val="23"/>
        </w:rPr>
        <w:t>42.【答案】C</w:t>
      </w:r>
    </w:p>
    <w:p w14:paraId="5A72EA92">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第二段段末；第三段开始写磁性岩石与 MagNav。</w:t>
      </w:r>
    </w:p>
    <w:p w14:paraId="1CE35E12">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空前交代摄像头导航只适合陆地，且受云、霾和黑夜限制。【C】用 So 承接其不足，并以 two other, quite different, methods 总起后文：磁地图对应第三段起的 MagNav，ambient radio waves 对应后文的 signals of opportunity。</w:t>
      </w:r>
    </w:p>
    <w:p w14:paraId="31B38CDB">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74FA6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32A022CE">
            <w:pPr>
              <w:spacing w:after="40"/>
            </w:pPr>
            <w:r>
              <w:rPr>
                <w:rFonts w:ascii="Times New Roman" w:hAnsi="Times New Roman" w:eastAsia="微软雅黑"/>
                <w:b/>
                <w:color w:val="FFFFFF"/>
                <w:sz w:val="20"/>
              </w:rPr>
              <w:t>选项</w:t>
            </w:r>
          </w:p>
        </w:tc>
        <w:tc>
          <w:tcPr>
            <w:tcW w:w="1224" w:type="dxa"/>
            <w:shd w:val="clear" w:color="auto" w:fill="1F4E79"/>
          </w:tcPr>
          <w:p w14:paraId="4E96B6C4">
            <w:pPr>
              <w:spacing w:after="40"/>
            </w:pPr>
            <w:r>
              <w:rPr>
                <w:rFonts w:ascii="Times New Roman" w:hAnsi="Times New Roman" w:eastAsia="微软雅黑"/>
                <w:b/>
                <w:color w:val="FFFFFF"/>
                <w:sz w:val="20"/>
              </w:rPr>
              <w:t>判断</w:t>
            </w:r>
          </w:p>
        </w:tc>
        <w:tc>
          <w:tcPr>
            <w:tcW w:w="7344" w:type="dxa"/>
            <w:shd w:val="clear" w:color="auto" w:fill="1F4E79"/>
          </w:tcPr>
          <w:p w14:paraId="3A0FBCB1">
            <w:pPr>
              <w:spacing w:after="40"/>
            </w:pPr>
            <w:r>
              <w:rPr>
                <w:rFonts w:ascii="Times New Roman" w:hAnsi="Times New Roman" w:eastAsia="微软雅黑"/>
                <w:b/>
                <w:color w:val="FFFFFF"/>
                <w:sz w:val="20"/>
              </w:rPr>
              <w:t>理由</w:t>
            </w:r>
          </w:p>
        </w:tc>
      </w:tr>
      <w:tr w14:paraId="538FD81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EBC3012">
            <w:pPr>
              <w:spacing w:after="40" w:line="259" w:lineRule="auto"/>
            </w:pPr>
            <w:r>
              <w:rPr>
                <w:rFonts w:ascii="Times New Roman" w:hAnsi="Times New Roman" w:eastAsia="微软雅黑"/>
                <w:b w:val="0"/>
                <w:color w:val="000000"/>
                <w:sz w:val="19"/>
              </w:rPr>
              <w:t>A</w:t>
            </w:r>
          </w:p>
        </w:tc>
        <w:tc>
          <w:tcPr>
            <w:tcW w:w="1224" w:type="dxa"/>
          </w:tcPr>
          <w:p w14:paraId="14FB2ED3">
            <w:pPr>
              <w:spacing w:after="40" w:line="259" w:lineRule="auto"/>
            </w:pPr>
            <w:r>
              <w:rPr>
                <w:rFonts w:ascii="Times New Roman" w:hAnsi="Times New Roman" w:eastAsia="微软雅黑"/>
                <w:b w:val="0"/>
                <w:color w:val="000000"/>
                <w:sz w:val="19"/>
              </w:rPr>
              <w:t>不能选</w:t>
            </w:r>
          </w:p>
        </w:tc>
        <w:tc>
          <w:tcPr>
            <w:tcW w:w="7344" w:type="dxa"/>
          </w:tcPr>
          <w:p w14:paraId="0E2B2646">
            <w:pPr>
              <w:spacing w:after="40" w:line="259" w:lineRule="auto"/>
            </w:pPr>
            <w:r>
              <w:rPr>
                <w:rFonts w:ascii="Times New Roman" w:hAnsi="Times New Roman" w:eastAsia="微软雅黑"/>
                <w:b w:val="0"/>
                <w:color w:val="000000"/>
                <w:sz w:val="19"/>
              </w:rPr>
              <w:t>方向传感器是 MagNav 内部的后续发展。</w:t>
            </w:r>
          </w:p>
        </w:tc>
      </w:tr>
      <w:tr w14:paraId="1FFB2D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A6B9123">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7CFDFB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5CFFC19">
            <w:pPr>
              <w:spacing w:after="40" w:line="259" w:lineRule="auto"/>
            </w:pPr>
            <w:r>
              <w:rPr>
                <w:rFonts w:ascii="Times New Roman" w:hAnsi="Times New Roman" w:eastAsia="微软雅黑"/>
                <w:b w:val="0"/>
                <w:color w:val="000000"/>
                <w:sz w:val="19"/>
              </w:rPr>
              <w:t>把原文的摄像头限制改成全地形优势。</w:t>
            </w:r>
          </w:p>
        </w:tc>
      </w:tr>
      <w:tr w14:paraId="19BB41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CE10458">
            <w:pPr>
              <w:spacing w:after="40" w:line="259" w:lineRule="auto"/>
            </w:pPr>
            <w:r>
              <w:rPr>
                <w:rFonts w:ascii="Times New Roman" w:hAnsi="Times New Roman" w:eastAsia="微软雅黑"/>
                <w:b w:val="0"/>
                <w:color w:val="000000"/>
                <w:sz w:val="19"/>
              </w:rPr>
              <w:t>C</w:t>
            </w:r>
          </w:p>
        </w:tc>
        <w:tc>
          <w:tcPr>
            <w:tcW w:w="1224" w:type="dxa"/>
          </w:tcPr>
          <w:p w14:paraId="2BAD883D">
            <w:pPr>
              <w:spacing w:after="40" w:line="259" w:lineRule="auto"/>
            </w:pPr>
            <w:r>
              <w:rPr>
                <w:rFonts w:ascii="Times New Roman" w:hAnsi="Times New Roman" w:eastAsia="微软雅黑"/>
                <w:b w:val="0"/>
                <w:color w:val="000000"/>
                <w:sz w:val="19"/>
              </w:rPr>
              <w:t>正确</w:t>
            </w:r>
          </w:p>
        </w:tc>
        <w:tc>
          <w:tcPr>
            <w:tcW w:w="7344" w:type="dxa"/>
          </w:tcPr>
          <w:p w14:paraId="523093C1">
            <w:pPr>
              <w:spacing w:after="40" w:line="259" w:lineRule="auto"/>
            </w:pPr>
            <w:r>
              <w:rPr>
                <w:rFonts w:ascii="Times New Roman" w:hAnsi="Times New Roman" w:eastAsia="微软雅黑"/>
                <w:b w:val="0"/>
                <w:color w:val="000000"/>
                <w:sz w:val="19"/>
              </w:rPr>
              <w:t>由摄像头受限推进到两条新路线的总起。</w:t>
            </w:r>
          </w:p>
        </w:tc>
      </w:tr>
      <w:tr w14:paraId="55DDAB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1DD8F7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2EEC791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092CBF8">
            <w:pPr>
              <w:spacing w:after="40" w:line="259" w:lineRule="auto"/>
            </w:pPr>
            <w:r>
              <w:rPr>
                <w:rFonts w:ascii="Times New Roman" w:hAnsi="Times New Roman" w:eastAsia="微软雅黑"/>
                <w:b w:val="0"/>
                <w:color w:val="000000"/>
                <w:sz w:val="19"/>
              </w:rPr>
              <w:t>地图问题尚未展开，不能先于技术原理出现。</w:t>
            </w:r>
          </w:p>
        </w:tc>
      </w:tr>
      <w:tr w14:paraId="39EB2B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A60240F">
            <w:pPr>
              <w:spacing w:after="40" w:line="259" w:lineRule="auto"/>
            </w:pPr>
            <w:r>
              <w:rPr>
                <w:rFonts w:ascii="Times New Roman" w:hAnsi="Times New Roman" w:eastAsia="微软雅黑"/>
                <w:b w:val="0"/>
                <w:color w:val="000000"/>
                <w:sz w:val="19"/>
              </w:rPr>
              <w:t>E</w:t>
            </w:r>
          </w:p>
        </w:tc>
        <w:tc>
          <w:tcPr>
            <w:tcW w:w="1224" w:type="dxa"/>
          </w:tcPr>
          <w:p w14:paraId="1B454F89">
            <w:pPr>
              <w:spacing w:after="40" w:line="259" w:lineRule="auto"/>
            </w:pPr>
            <w:r>
              <w:rPr>
                <w:rFonts w:ascii="Times New Roman" w:hAnsi="Times New Roman" w:eastAsia="微软雅黑"/>
                <w:b w:val="0"/>
                <w:color w:val="000000"/>
                <w:sz w:val="19"/>
              </w:rPr>
              <w:t>不能选</w:t>
            </w:r>
          </w:p>
        </w:tc>
        <w:tc>
          <w:tcPr>
            <w:tcW w:w="7344" w:type="dxa"/>
          </w:tcPr>
          <w:p w14:paraId="627CB568">
            <w:pPr>
              <w:spacing w:after="40" w:line="259" w:lineRule="auto"/>
            </w:pPr>
            <w:r>
              <w:rPr>
                <w:rFonts w:ascii="Times New Roman" w:hAnsi="Times New Roman" w:eastAsia="微软雅黑"/>
                <w:b w:val="0"/>
                <w:color w:val="000000"/>
                <w:sz w:val="19"/>
              </w:rPr>
              <w:t>精度展望与段落过渡功能不符。</w:t>
            </w:r>
          </w:p>
        </w:tc>
      </w:tr>
      <w:tr w14:paraId="59C069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46B499F">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1E49BE8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3127D2D">
            <w:pPr>
              <w:spacing w:after="40" w:line="259" w:lineRule="auto"/>
            </w:pPr>
            <w:r>
              <w:rPr>
                <w:rFonts w:ascii="Times New Roman" w:hAnsi="Times New Roman" w:eastAsia="微软雅黑"/>
                <w:b w:val="0"/>
                <w:color w:val="000000"/>
                <w:sz w:val="19"/>
              </w:rPr>
              <w:t>威胁证据已在第41空处理。</w:t>
            </w:r>
          </w:p>
        </w:tc>
      </w:tr>
      <w:tr w14:paraId="72D8F3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FB85E81">
            <w:pPr>
              <w:spacing w:after="40" w:line="259" w:lineRule="auto"/>
            </w:pPr>
            <w:r>
              <w:rPr>
                <w:rFonts w:ascii="Times New Roman" w:hAnsi="Times New Roman" w:eastAsia="微软雅黑"/>
                <w:b w:val="0"/>
                <w:color w:val="000000"/>
                <w:sz w:val="19"/>
              </w:rPr>
              <w:t>G</w:t>
            </w:r>
          </w:p>
        </w:tc>
        <w:tc>
          <w:tcPr>
            <w:tcW w:w="1224" w:type="dxa"/>
          </w:tcPr>
          <w:p w14:paraId="3F5627FD">
            <w:pPr>
              <w:spacing w:after="40" w:line="259" w:lineRule="auto"/>
            </w:pPr>
            <w:r>
              <w:rPr>
                <w:rFonts w:ascii="Times New Roman" w:hAnsi="Times New Roman" w:eastAsia="微软雅黑"/>
                <w:b w:val="0"/>
                <w:color w:val="000000"/>
                <w:sz w:val="19"/>
              </w:rPr>
              <w:t>不能选</w:t>
            </w:r>
          </w:p>
        </w:tc>
        <w:tc>
          <w:tcPr>
            <w:tcW w:w="7344" w:type="dxa"/>
          </w:tcPr>
          <w:p w14:paraId="2C9259FA">
            <w:pPr>
              <w:spacing w:after="40" w:line="259" w:lineRule="auto"/>
            </w:pPr>
            <w:r>
              <w:rPr>
                <w:rFonts w:ascii="Times New Roman" w:hAnsi="Times New Roman" w:eastAsia="微软雅黑"/>
                <w:b w:val="0"/>
                <w:color w:val="000000"/>
                <w:sz w:val="19"/>
              </w:rPr>
              <w:t>“不可能干扰”歪曲原文并打断替代方案引入。</w:t>
            </w:r>
          </w:p>
        </w:tc>
      </w:tr>
    </w:tbl>
    <w:p w14:paraId="2FC5E07A">
      <w:pPr>
        <w:spacing w:after="160" w:line="276" w:lineRule="auto"/>
      </w:pPr>
    </w:p>
    <w:p w14:paraId="4CD3DC4D">
      <w:pPr>
        <w:keepNext/>
        <w:spacing w:before="200" w:after="120"/>
      </w:pPr>
      <w:r>
        <w:rPr>
          <w:rFonts w:ascii="Times New Roman" w:hAnsi="Times New Roman" w:eastAsia="微软雅黑"/>
          <w:b/>
          <w:color w:val="000000"/>
          <w:sz w:val="23"/>
        </w:rPr>
        <w:t>43.【答案】A</w:t>
      </w:r>
    </w:p>
    <w:p w14:paraId="2D2B07E5">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第四段段末；第六段以 One such firm 开头。</w:t>
      </w:r>
    </w:p>
    <w:p w14:paraId="5CDB66E1">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空前说明 Q-CTRL 的 OPM 能测出当地磁场强度并完成定位。【A】以 Other firms 和 a different type of sensor 承接，并点出新设备还能提供 direction。第六段的 One such firm 正好回指【A】中的 other firms。</w:t>
      </w:r>
    </w:p>
    <w:p w14:paraId="7868CC3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35E05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40AE1CB">
            <w:pPr>
              <w:spacing w:after="40"/>
            </w:pPr>
            <w:r>
              <w:rPr>
                <w:rFonts w:ascii="Times New Roman" w:hAnsi="Times New Roman" w:eastAsia="微软雅黑"/>
                <w:b/>
                <w:color w:val="FFFFFF"/>
                <w:sz w:val="20"/>
              </w:rPr>
              <w:t>选项</w:t>
            </w:r>
          </w:p>
        </w:tc>
        <w:tc>
          <w:tcPr>
            <w:tcW w:w="1224" w:type="dxa"/>
            <w:shd w:val="clear" w:color="auto" w:fill="1F4E79"/>
          </w:tcPr>
          <w:p w14:paraId="3FC95EEE">
            <w:pPr>
              <w:spacing w:after="40"/>
            </w:pPr>
            <w:r>
              <w:rPr>
                <w:rFonts w:ascii="Times New Roman" w:hAnsi="Times New Roman" w:eastAsia="微软雅黑"/>
                <w:b/>
                <w:color w:val="FFFFFF"/>
                <w:sz w:val="20"/>
              </w:rPr>
              <w:t>判断</w:t>
            </w:r>
          </w:p>
        </w:tc>
        <w:tc>
          <w:tcPr>
            <w:tcW w:w="7344" w:type="dxa"/>
            <w:shd w:val="clear" w:color="auto" w:fill="1F4E79"/>
          </w:tcPr>
          <w:p w14:paraId="4B3093D3">
            <w:pPr>
              <w:spacing w:after="40"/>
            </w:pPr>
            <w:r>
              <w:rPr>
                <w:rFonts w:ascii="Times New Roman" w:hAnsi="Times New Roman" w:eastAsia="微软雅黑"/>
                <w:b/>
                <w:color w:val="FFFFFF"/>
                <w:sz w:val="20"/>
              </w:rPr>
              <w:t>理由</w:t>
            </w:r>
          </w:p>
        </w:tc>
      </w:tr>
      <w:tr w14:paraId="56E367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0BA3133">
            <w:pPr>
              <w:spacing w:after="40" w:line="259" w:lineRule="auto"/>
            </w:pPr>
            <w:r>
              <w:rPr>
                <w:rFonts w:ascii="Times New Roman" w:hAnsi="Times New Roman" w:eastAsia="微软雅黑"/>
                <w:b w:val="0"/>
                <w:color w:val="000000"/>
                <w:sz w:val="19"/>
              </w:rPr>
              <w:t>A</w:t>
            </w:r>
          </w:p>
        </w:tc>
        <w:tc>
          <w:tcPr>
            <w:tcW w:w="1224" w:type="dxa"/>
          </w:tcPr>
          <w:p w14:paraId="1344F2D1">
            <w:pPr>
              <w:spacing w:after="40" w:line="259" w:lineRule="auto"/>
            </w:pPr>
            <w:r>
              <w:rPr>
                <w:rFonts w:ascii="Times New Roman" w:hAnsi="Times New Roman" w:eastAsia="微软雅黑"/>
                <w:b w:val="0"/>
                <w:color w:val="000000"/>
                <w:sz w:val="19"/>
              </w:rPr>
              <w:t>正确</w:t>
            </w:r>
          </w:p>
        </w:tc>
        <w:tc>
          <w:tcPr>
            <w:tcW w:w="7344" w:type="dxa"/>
          </w:tcPr>
          <w:p w14:paraId="23024A98">
            <w:pPr>
              <w:spacing w:after="40" w:line="259" w:lineRule="auto"/>
            </w:pPr>
            <w:r>
              <w:rPr>
                <w:rFonts w:ascii="Times New Roman" w:hAnsi="Times New Roman" w:eastAsia="微软雅黑"/>
                <w:b w:val="0"/>
                <w:color w:val="000000"/>
                <w:sz w:val="19"/>
              </w:rPr>
              <w:t>从磁场强度推进到强度加方向的新传感器。</w:t>
            </w:r>
          </w:p>
        </w:tc>
      </w:tr>
      <w:tr w14:paraId="4D5C25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3FF9A37">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7718FF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6F0A040">
            <w:pPr>
              <w:spacing w:after="40" w:line="259" w:lineRule="auto"/>
            </w:pPr>
            <w:r>
              <w:rPr>
                <w:rFonts w:ascii="Times New Roman" w:hAnsi="Times New Roman" w:eastAsia="微软雅黑"/>
                <w:b w:val="0"/>
                <w:color w:val="000000"/>
                <w:sz w:val="19"/>
              </w:rPr>
              <w:t>摄像头导航不能衔接 One such firm。</w:t>
            </w:r>
          </w:p>
        </w:tc>
      </w:tr>
      <w:tr w14:paraId="4BF1C4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5849D76">
            <w:pPr>
              <w:spacing w:after="40" w:line="259" w:lineRule="auto"/>
            </w:pPr>
            <w:r>
              <w:rPr>
                <w:rFonts w:ascii="Times New Roman" w:hAnsi="Times New Roman" w:eastAsia="微软雅黑"/>
                <w:b w:val="0"/>
                <w:color w:val="000000"/>
                <w:sz w:val="19"/>
              </w:rPr>
              <w:t>C</w:t>
            </w:r>
          </w:p>
        </w:tc>
        <w:tc>
          <w:tcPr>
            <w:tcW w:w="1224" w:type="dxa"/>
          </w:tcPr>
          <w:p w14:paraId="47BDDB0D">
            <w:pPr>
              <w:spacing w:after="40" w:line="259" w:lineRule="auto"/>
            </w:pPr>
            <w:r>
              <w:rPr>
                <w:rFonts w:ascii="Times New Roman" w:hAnsi="Times New Roman" w:eastAsia="微软雅黑"/>
                <w:b w:val="0"/>
                <w:color w:val="000000"/>
                <w:sz w:val="19"/>
              </w:rPr>
              <w:t>不能选</w:t>
            </w:r>
          </w:p>
        </w:tc>
        <w:tc>
          <w:tcPr>
            <w:tcW w:w="7344" w:type="dxa"/>
          </w:tcPr>
          <w:p w14:paraId="1A69CC58">
            <w:pPr>
              <w:spacing w:after="40" w:line="259" w:lineRule="auto"/>
            </w:pPr>
            <w:r>
              <w:rPr>
                <w:rFonts w:ascii="Times New Roman" w:hAnsi="Times New Roman" w:eastAsia="微软雅黑"/>
                <w:b w:val="0"/>
                <w:color w:val="000000"/>
                <w:sz w:val="19"/>
              </w:rPr>
              <w:t>两条路线的总起已在第42空完成。</w:t>
            </w:r>
          </w:p>
        </w:tc>
      </w:tr>
      <w:tr w14:paraId="70A3E5E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858E057">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1BFD1D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B72ADA5">
            <w:pPr>
              <w:spacing w:after="40" w:line="259" w:lineRule="auto"/>
            </w:pPr>
            <w:r>
              <w:rPr>
                <w:rFonts w:ascii="Times New Roman" w:hAnsi="Times New Roman" w:eastAsia="微软雅黑"/>
                <w:b w:val="0"/>
                <w:color w:val="000000"/>
                <w:sz w:val="19"/>
              </w:rPr>
              <w:t>地图不足应在新传感器之后讨论。</w:t>
            </w:r>
          </w:p>
        </w:tc>
      </w:tr>
      <w:tr w14:paraId="750494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E6C0DFF">
            <w:pPr>
              <w:spacing w:after="40" w:line="259" w:lineRule="auto"/>
            </w:pPr>
            <w:r>
              <w:rPr>
                <w:rFonts w:ascii="Times New Roman" w:hAnsi="Times New Roman" w:eastAsia="微软雅黑"/>
                <w:b w:val="0"/>
                <w:color w:val="000000"/>
                <w:sz w:val="19"/>
              </w:rPr>
              <w:t>E</w:t>
            </w:r>
          </w:p>
        </w:tc>
        <w:tc>
          <w:tcPr>
            <w:tcW w:w="1224" w:type="dxa"/>
          </w:tcPr>
          <w:p w14:paraId="16258F81">
            <w:pPr>
              <w:spacing w:after="40" w:line="259" w:lineRule="auto"/>
            </w:pPr>
            <w:r>
              <w:rPr>
                <w:rFonts w:ascii="Times New Roman" w:hAnsi="Times New Roman" w:eastAsia="微软雅黑"/>
                <w:b w:val="0"/>
                <w:color w:val="000000"/>
                <w:sz w:val="19"/>
              </w:rPr>
              <w:t>不能选</w:t>
            </w:r>
          </w:p>
        </w:tc>
        <w:tc>
          <w:tcPr>
            <w:tcW w:w="7344" w:type="dxa"/>
          </w:tcPr>
          <w:p w14:paraId="2F4FF9AB">
            <w:pPr>
              <w:spacing w:after="40" w:line="259" w:lineRule="auto"/>
            </w:pPr>
            <w:r>
              <w:rPr>
                <w:rFonts w:ascii="Times New Roman" w:hAnsi="Times New Roman" w:eastAsia="微软雅黑"/>
                <w:b w:val="0"/>
                <w:color w:val="000000"/>
                <w:sz w:val="19"/>
              </w:rPr>
              <w:t>精度展望不能引出 SBQuantum。</w:t>
            </w:r>
          </w:p>
        </w:tc>
      </w:tr>
      <w:tr w14:paraId="4AAA16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4491C85">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0A805C9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AE0B040">
            <w:pPr>
              <w:spacing w:after="40" w:line="259" w:lineRule="auto"/>
            </w:pPr>
            <w:r>
              <w:rPr>
                <w:rFonts w:ascii="Times New Roman" w:hAnsi="Times New Roman" w:eastAsia="微软雅黑"/>
                <w:b w:val="0"/>
                <w:color w:val="000000"/>
                <w:sz w:val="19"/>
              </w:rPr>
              <w:t>Humphreys 研究属于开篇威胁。</w:t>
            </w:r>
          </w:p>
        </w:tc>
      </w:tr>
      <w:tr w14:paraId="30B17E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52B74DA">
            <w:pPr>
              <w:spacing w:after="40" w:line="259" w:lineRule="auto"/>
            </w:pPr>
            <w:r>
              <w:rPr>
                <w:rFonts w:ascii="Times New Roman" w:hAnsi="Times New Roman" w:eastAsia="微软雅黑"/>
                <w:b w:val="0"/>
                <w:color w:val="000000"/>
                <w:sz w:val="19"/>
              </w:rPr>
              <w:t>G</w:t>
            </w:r>
          </w:p>
        </w:tc>
        <w:tc>
          <w:tcPr>
            <w:tcW w:w="1224" w:type="dxa"/>
          </w:tcPr>
          <w:p w14:paraId="2A4BEF28">
            <w:pPr>
              <w:spacing w:after="40" w:line="259" w:lineRule="auto"/>
            </w:pPr>
            <w:r>
              <w:rPr>
                <w:rFonts w:ascii="Times New Roman" w:hAnsi="Times New Roman" w:eastAsia="微软雅黑"/>
                <w:b w:val="0"/>
                <w:color w:val="000000"/>
                <w:sz w:val="19"/>
              </w:rPr>
              <w:t>不能选</w:t>
            </w:r>
          </w:p>
        </w:tc>
        <w:tc>
          <w:tcPr>
            <w:tcW w:w="7344" w:type="dxa"/>
          </w:tcPr>
          <w:p w14:paraId="0B850C1E">
            <w:pPr>
              <w:spacing w:after="40" w:line="259" w:lineRule="auto"/>
            </w:pPr>
            <w:r>
              <w:rPr>
                <w:rFonts w:ascii="Times New Roman" w:hAnsi="Times New Roman" w:eastAsia="微软雅黑"/>
                <w:b w:val="0"/>
                <w:color w:val="000000"/>
                <w:sz w:val="19"/>
              </w:rPr>
              <w:t>干扰问题不是本段传感器的对比点。</w:t>
            </w:r>
          </w:p>
        </w:tc>
      </w:tr>
    </w:tbl>
    <w:p w14:paraId="61009505">
      <w:pPr>
        <w:spacing w:after="160" w:line="276" w:lineRule="auto"/>
      </w:pPr>
    </w:p>
    <w:p w14:paraId="62CE29AA">
      <w:pPr>
        <w:keepNext/>
        <w:spacing w:before="200" w:after="120"/>
      </w:pPr>
      <w:r>
        <w:rPr>
          <w:rFonts w:ascii="Times New Roman" w:hAnsi="Times New Roman" w:eastAsia="微软雅黑"/>
          <w:b/>
          <w:color w:val="000000"/>
          <w:sz w:val="23"/>
        </w:rPr>
        <w:t>44.【答案】D</w:t>
      </w:r>
    </w:p>
    <w:p w14:paraId="345906EE">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第六段段末；第七段写企业绘制或改进地图。</w:t>
      </w:r>
    </w:p>
    <w:p w14:paraId="58C3662D">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SBQuantum 的 NV-diamond 设备能准确读取磁场强度和方向。【D】用 For now 和 both these approaches 把讨论拉回共同限制：好用的 crustal-field maps 太少。下一句的 those maps 和 survey missions 正是对该短板的回应。</w:t>
      </w:r>
    </w:p>
    <w:p w14:paraId="6CF2A96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9C21A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AB45594">
            <w:pPr>
              <w:spacing w:after="40"/>
            </w:pPr>
            <w:r>
              <w:rPr>
                <w:rFonts w:ascii="Times New Roman" w:hAnsi="Times New Roman" w:eastAsia="微软雅黑"/>
                <w:b/>
                <w:color w:val="FFFFFF"/>
                <w:sz w:val="20"/>
              </w:rPr>
              <w:t>选项</w:t>
            </w:r>
          </w:p>
        </w:tc>
        <w:tc>
          <w:tcPr>
            <w:tcW w:w="1224" w:type="dxa"/>
            <w:shd w:val="clear" w:color="auto" w:fill="1F4E79"/>
          </w:tcPr>
          <w:p w14:paraId="1ADD15E7">
            <w:pPr>
              <w:spacing w:after="40"/>
            </w:pPr>
            <w:r>
              <w:rPr>
                <w:rFonts w:ascii="Times New Roman" w:hAnsi="Times New Roman" w:eastAsia="微软雅黑"/>
                <w:b/>
                <w:color w:val="FFFFFF"/>
                <w:sz w:val="20"/>
              </w:rPr>
              <w:t>判断</w:t>
            </w:r>
          </w:p>
        </w:tc>
        <w:tc>
          <w:tcPr>
            <w:tcW w:w="7344" w:type="dxa"/>
            <w:shd w:val="clear" w:color="auto" w:fill="1F4E79"/>
          </w:tcPr>
          <w:p w14:paraId="59EE922C">
            <w:pPr>
              <w:spacing w:after="40"/>
            </w:pPr>
            <w:r>
              <w:rPr>
                <w:rFonts w:ascii="Times New Roman" w:hAnsi="Times New Roman" w:eastAsia="微软雅黑"/>
                <w:b/>
                <w:color w:val="FFFFFF"/>
                <w:sz w:val="20"/>
              </w:rPr>
              <w:t>理由</w:t>
            </w:r>
          </w:p>
        </w:tc>
      </w:tr>
      <w:tr w14:paraId="4B86F9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B96300">
            <w:pPr>
              <w:spacing w:after="40" w:line="259" w:lineRule="auto"/>
            </w:pPr>
            <w:r>
              <w:rPr>
                <w:rFonts w:ascii="Times New Roman" w:hAnsi="Times New Roman" w:eastAsia="微软雅黑"/>
                <w:b w:val="0"/>
                <w:color w:val="000000"/>
                <w:sz w:val="19"/>
              </w:rPr>
              <w:t>A</w:t>
            </w:r>
          </w:p>
        </w:tc>
        <w:tc>
          <w:tcPr>
            <w:tcW w:w="1224" w:type="dxa"/>
          </w:tcPr>
          <w:p w14:paraId="4BBC531B">
            <w:pPr>
              <w:spacing w:after="40" w:line="259" w:lineRule="auto"/>
            </w:pPr>
            <w:r>
              <w:rPr>
                <w:rFonts w:ascii="Times New Roman" w:hAnsi="Times New Roman" w:eastAsia="微软雅黑"/>
                <w:b w:val="0"/>
                <w:color w:val="000000"/>
                <w:sz w:val="19"/>
              </w:rPr>
              <w:t>不能选</w:t>
            </w:r>
          </w:p>
        </w:tc>
        <w:tc>
          <w:tcPr>
            <w:tcW w:w="7344" w:type="dxa"/>
          </w:tcPr>
          <w:p w14:paraId="60C656CA">
            <w:pPr>
              <w:spacing w:after="40" w:line="259" w:lineRule="auto"/>
            </w:pPr>
            <w:r>
              <w:rPr>
                <w:rFonts w:ascii="Times New Roman" w:hAnsi="Times New Roman" w:eastAsia="微软雅黑"/>
                <w:b w:val="0"/>
                <w:color w:val="000000"/>
                <w:sz w:val="19"/>
              </w:rPr>
              <w:t>传感器差异已在第43空处理。</w:t>
            </w:r>
          </w:p>
        </w:tc>
      </w:tr>
      <w:tr w14:paraId="7BA616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F1A0BCC">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6A6F95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E06C916">
            <w:pPr>
              <w:spacing w:after="40" w:line="259" w:lineRule="auto"/>
            </w:pPr>
            <w:r>
              <w:rPr>
                <w:rFonts w:ascii="Times New Roman" w:hAnsi="Times New Roman" w:eastAsia="微软雅黑"/>
                <w:b w:val="0"/>
                <w:color w:val="000000"/>
                <w:sz w:val="19"/>
              </w:rPr>
              <w:t>摄像头路线不属于 both these approaches。</w:t>
            </w:r>
          </w:p>
        </w:tc>
      </w:tr>
      <w:tr w14:paraId="668D64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9994FF7">
            <w:pPr>
              <w:spacing w:after="40" w:line="259" w:lineRule="auto"/>
            </w:pPr>
            <w:r>
              <w:rPr>
                <w:rFonts w:ascii="Times New Roman" w:hAnsi="Times New Roman" w:eastAsia="微软雅黑"/>
                <w:b w:val="0"/>
                <w:color w:val="000000"/>
                <w:sz w:val="19"/>
              </w:rPr>
              <w:t>C</w:t>
            </w:r>
          </w:p>
        </w:tc>
        <w:tc>
          <w:tcPr>
            <w:tcW w:w="1224" w:type="dxa"/>
          </w:tcPr>
          <w:p w14:paraId="0A5C756F">
            <w:pPr>
              <w:spacing w:after="40" w:line="259" w:lineRule="auto"/>
            </w:pPr>
            <w:r>
              <w:rPr>
                <w:rFonts w:ascii="Times New Roman" w:hAnsi="Times New Roman" w:eastAsia="微软雅黑"/>
                <w:b w:val="0"/>
                <w:color w:val="000000"/>
                <w:sz w:val="19"/>
              </w:rPr>
              <w:t>不能选</w:t>
            </w:r>
          </w:p>
        </w:tc>
        <w:tc>
          <w:tcPr>
            <w:tcW w:w="7344" w:type="dxa"/>
          </w:tcPr>
          <w:p w14:paraId="7E208BE9">
            <w:pPr>
              <w:spacing w:after="40" w:line="259" w:lineRule="auto"/>
            </w:pPr>
            <w:r>
              <w:rPr>
                <w:rFonts w:ascii="Times New Roman" w:hAnsi="Times New Roman" w:eastAsia="微软雅黑"/>
                <w:b w:val="0"/>
                <w:color w:val="000000"/>
                <w:sz w:val="19"/>
              </w:rPr>
              <w:t>路线总起不能放在技术展开之后。</w:t>
            </w:r>
          </w:p>
        </w:tc>
      </w:tr>
      <w:tr w14:paraId="6F7CC9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25A38F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19C11214">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691731B5">
            <w:pPr>
              <w:spacing w:after="40" w:line="259" w:lineRule="auto"/>
            </w:pPr>
            <w:r>
              <w:rPr>
                <w:rFonts w:ascii="Times New Roman" w:hAnsi="Times New Roman" w:eastAsia="微软雅黑"/>
                <w:b w:val="0"/>
                <w:color w:val="000000"/>
                <w:sz w:val="19"/>
              </w:rPr>
              <w:t>补出地图缺乏这一共同瓶颈，并开启下文测绘。</w:t>
            </w:r>
          </w:p>
        </w:tc>
      </w:tr>
      <w:tr w14:paraId="4D55B4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C63E165">
            <w:pPr>
              <w:spacing w:after="40" w:line="259" w:lineRule="auto"/>
            </w:pPr>
            <w:r>
              <w:rPr>
                <w:rFonts w:ascii="Times New Roman" w:hAnsi="Times New Roman" w:eastAsia="微软雅黑"/>
                <w:b w:val="0"/>
                <w:color w:val="000000"/>
                <w:sz w:val="19"/>
              </w:rPr>
              <w:t>E</w:t>
            </w:r>
          </w:p>
        </w:tc>
        <w:tc>
          <w:tcPr>
            <w:tcW w:w="1224" w:type="dxa"/>
          </w:tcPr>
          <w:p w14:paraId="41E28DC2">
            <w:pPr>
              <w:spacing w:after="40" w:line="259" w:lineRule="auto"/>
            </w:pPr>
            <w:r>
              <w:rPr>
                <w:rFonts w:ascii="Times New Roman" w:hAnsi="Times New Roman" w:eastAsia="微软雅黑"/>
                <w:b w:val="0"/>
                <w:color w:val="000000"/>
                <w:sz w:val="19"/>
              </w:rPr>
              <w:t>不能选</w:t>
            </w:r>
          </w:p>
        </w:tc>
        <w:tc>
          <w:tcPr>
            <w:tcW w:w="7344" w:type="dxa"/>
          </w:tcPr>
          <w:p w14:paraId="6DE805A2">
            <w:pPr>
              <w:spacing w:after="40" w:line="259" w:lineRule="auto"/>
            </w:pPr>
            <w:r>
              <w:rPr>
                <w:rFonts w:ascii="Times New Roman" w:hAnsi="Times New Roman" w:eastAsia="微软雅黑"/>
                <w:b w:val="0"/>
                <w:color w:val="000000"/>
                <w:sz w:val="19"/>
              </w:rPr>
              <w:t>精度展望属于机会信号段落末尾。</w:t>
            </w:r>
          </w:p>
        </w:tc>
      </w:tr>
      <w:tr w14:paraId="2D8064D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7BC900F">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191052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4212DE6">
            <w:pPr>
              <w:spacing w:after="40" w:line="259" w:lineRule="auto"/>
            </w:pPr>
            <w:r>
              <w:rPr>
                <w:rFonts w:ascii="Times New Roman" w:hAnsi="Times New Roman" w:eastAsia="微软雅黑"/>
                <w:b w:val="0"/>
                <w:color w:val="000000"/>
                <w:sz w:val="19"/>
              </w:rPr>
              <w:t>研究证据与本段技术限制无关。</w:t>
            </w:r>
          </w:p>
        </w:tc>
      </w:tr>
      <w:tr w14:paraId="20AE3AE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02F93DD">
            <w:pPr>
              <w:spacing w:after="40" w:line="259" w:lineRule="auto"/>
            </w:pPr>
            <w:r>
              <w:rPr>
                <w:rFonts w:ascii="Times New Roman" w:hAnsi="Times New Roman" w:eastAsia="微软雅黑"/>
                <w:b w:val="0"/>
                <w:color w:val="000000"/>
                <w:sz w:val="19"/>
              </w:rPr>
              <w:t>G</w:t>
            </w:r>
          </w:p>
        </w:tc>
        <w:tc>
          <w:tcPr>
            <w:tcW w:w="1224" w:type="dxa"/>
          </w:tcPr>
          <w:p w14:paraId="4ACE8B9D">
            <w:pPr>
              <w:spacing w:after="40" w:line="259" w:lineRule="auto"/>
            </w:pPr>
            <w:r>
              <w:rPr>
                <w:rFonts w:ascii="Times New Roman" w:hAnsi="Times New Roman" w:eastAsia="微软雅黑"/>
                <w:b w:val="0"/>
                <w:color w:val="000000"/>
                <w:sz w:val="19"/>
              </w:rPr>
              <w:t>不能选</w:t>
            </w:r>
          </w:p>
        </w:tc>
        <w:tc>
          <w:tcPr>
            <w:tcW w:w="7344" w:type="dxa"/>
          </w:tcPr>
          <w:p w14:paraId="20986B80">
            <w:pPr>
              <w:spacing w:after="40" w:line="259" w:lineRule="auto"/>
            </w:pPr>
            <w:r>
              <w:rPr>
                <w:rFonts w:ascii="Times New Roman" w:hAnsi="Times New Roman" w:eastAsia="微软雅黑"/>
                <w:b w:val="0"/>
                <w:color w:val="000000"/>
                <w:sz w:val="19"/>
              </w:rPr>
              <w:t>卫星信号强度不能解释地图不足。</w:t>
            </w:r>
          </w:p>
        </w:tc>
      </w:tr>
    </w:tbl>
    <w:p w14:paraId="633732B6">
      <w:pPr>
        <w:spacing w:after="160" w:line="276" w:lineRule="auto"/>
      </w:pPr>
    </w:p>
    <w:p w14:paraId="50FB5D50">
      <w:pPr>
        <w:keepNext/>
        <w:spacing w:before="200" w:after="120"/>
      </w:pPr>
      <w:r>
        <w:rPr>
          <w:rFonts w:ascii="Times New Roman" w:hAnsi="Times New Roman" w:eastAsia="微软雅黑"/>
          <w:b/>
          <w:color w:val="000000"/>
          <w:sz w:val="23"/>
        </w:rPr>
        <w:t>45.【答案】E</w:t>
      </w:r>
    </w:p>
    <w:p w14:paraId="0B3B5204">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第八段段中；空格后写 SpaceX 公布轨道预测。</w:t>
      </w:r>
    </w:p>
    <w:p w14:paraId="06BFAA35">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空前给出 Matrix 27米的实验结果。【E】中的 Precision, though, should improve 用 though 承认当前仍有不足，同时引出后文更精确的 satellite orbit predictions。下文的这些预测正是精度改善的条件。</w:t>
      </w:r>
    </w:p>
    <w:p w14:paraId="4B62E518">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A6EFA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445A9C8">
            <w:pPr>
              <w:spacing w:after="40"/>
            </w:pPr>
            <w:r>
              <w:rPr>
                <w:rFonts w:ascii="Times New Roman" w:hAnsi="Times New Roman" w:eastAsia="微软雅黑"/>
                <w:b/>
                <w:color w:val="FFFFFF"/>
                <w:sz w:val="20"/>
              </w:rPr>
              <w:t>选项</w:t>
            </w:r>
          </w:p>
        </w:tc>
        <w:tc>
          <w:tcPr>
            <w:tcW w:w="1224" w:type="dxa"/>
            <w:shd w:val="clear" w:color="auto" w:fill="1F4E79"/>
          </w:tcPr>
          <w:p w14:paraId="6C26D56B">
            <w:pPr>
              <w:spacing w:after="40"/>
            </w:pPr>
            <w:r>
              <w:rPr>
                <w:rFonts w:ascii="Times New Roman" w:hAnsi="Times New Roman" w:eastAsia="微软雅黑"/>
                <w:b/>
                <w:color w:val="FFFFFF"/>
                <w:sz w:val="20"/>
              </w:rPr>
              <w:t>判断</w:t>
            </w:r>
          </w:p>
        </w:tc>
        <w:tc>
          <w:tcPr>
            <w:tcW w:w="7344" w:type="dxa"/>
            <w:shd w:val="clear" w:color="auto" w:fill="1F4E79"/>
          </w:tcPr>
          <w:p w14:paraId="5141E0CF">
            <w:pPr>
              <w:spacing w:after="40"/>
            </w:pPr>
            <w:r>
              <w:rPr>
                <w:rFonts w:ascii="Times New Roman" w:hAnsi="Times New Roman" w:eastAsia="微软雅黑"/>
                <w:b/>
                <w:color w:val="FFFFFF"/>
                <w:sz w:val="20"/>
              </w:rPr>
              <w:t>理由</w:t>
            </w:r>
          </w:p>
        </w:tc>
      </w:tr>
      <w:tr w14:paraId="3FFE28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774A1E0">
            <w:pPr>
              <w:spacing w:after="40" w:line="259" w:lineRule="auto"/>
            </w:pPr>
            <w:r>
              <w:rPr>
                <w:rFonts w:ascii="Times New Roman" w:hAnsi="Times New Roman" w:eastAsia="微软雅黑"/>
                <w:b w:val="0"/>
                <w:color w:val="000000"/>
                <w:sz w:val="19"/>
              </w:rPr>
              <w:t>A</w:t>
            </w:r>
          </w:p>
        </w:tc>
        <w:tc>
          <w:tcPr>
            <w:tcW w:w="1224" w:type="dxa"/>
          </w:tcPr>
          <w:p w14:paraId="394861E1">
            <w:pPr>
              <w:spacing w:after="40" w:line="259" w:lineRule="auto"/>
            </w:pPr>
            <w:r>
              <w:rPr>
                <w:rFonts w:ascii="Times New Roman" w:hAnsi="Times New Roman" w:eastAsia="微软雅黑"/>
                <w:b w:val="0"/>
                <w:color w:val="000000"/>
                <w:sz w:val="19"/>
              </w:rPr>
              <w:t>不能选</w:t>
            </w:r>
          </w:p>
        </w:tc>
        <w:tc>
          <w:tcPr>
            <w:tcW w:w="7344" w:type="dxa"/>
          </w:tcPr>
          <w:p w14:paraId="6EF4B1B2">
            <w:pPr>
              <w:spacing w:after="40" w:line="259" w:lineRule="auto"/>
            </w:pPr>
            <w:r>
              <w:rPr>
                <w:rFonts w:ascii="Times New Roman" w:hAnsi="Times New Roman" w:eastAsia="微软雅黑"/>
                <w:b w:val="0"/>
                <w:color w:val="000000"/>
                <w:sz w:val="19"/>
              </w:rPr>
              <w:t>传感器方向不是 Matrix 实验后的推进点。</w:t>
            </w:r>
          </w:p>
        </w:tc>
      </w:tr>
      <w:tr w14:paraId="58BE94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053EEF9">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D65D7F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D9C8042">
            <w:pPr>
              <w:spacing w:after="40" w:line="259" w:lineRule="auto"/>
            </w:pPr>
            <w:r>
              <w:rPr>
                <w:rFonts w:ascii="Times New Roman" w:hAnsi="Times New Roman" w:eastAsia="微软雅黑"/>
                <w:b w:val="0"/>
                <w:color w:val="000000"/>
                <w:sz w:val="19"/>
              </w:rPr>
              <w:t>摄像头导航与本段无关。</w:t>
            </w:r>
          </w:p>
        </w:tc>
      </w:tr>
      <w:tr w14:paraId="12AE0E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91F1BE2">
            <w:pPr>
              <w:spacing w:after="40" w:line="259" w:lineRule="auto"/>
            </w:pPr>
            <w:r>
              <w:rPr>
                <w:rFonts w:ascii="Times New Roman" w:hAnsi="Times New Roman" w:eastAsia="微软雅黑"/>
                <w:b w:val="0"/>
                <w:color w:val="000000"/>
                <w:sz w:val="19"/>
              </w:rPr>
              <w:t>C</w:t>
            </w:r>
          </w:p>
        </w:tc>
        <w:tc>
          <w:tcPr>
            <w:tcW w:w="1224" w:type="dxa"/>
          </w:tcPr>
          <w:p w14:paraId="103D754B">
            <w:pPr>
              <w:spacing w:after="40" w:line="259" w:lineRule="auto"/>
            </w:pPr>
            <w:r>
              <w:rPr>
                <w:rFonts w:ascii="Times New Roman" w:hAnsi="Times New Roman" w:eastAsia="微软雅黑"/>
                <w:b w:val="0"/>
                <w:color w:val="000000"/>
                <w:sz w:val="19"/>
              </w:rPr>
              <w:t>不能选</w:t>
            </w:r>
          </w:p>
        </w:tc>
        <w:tc>
          <w:tcPr>
            <w:tcW w:w="7344" w:type="dxa"/>
          </w:tcPr>
          <w:p w14:paraId="486E73B5">
            <w:pPr>
              <w:spacing w:after="40" w:line="259" w:lineRule="auto"/>
            </w:pPr>
            <w:r>
              <w:rPr>
                <w:rFonts w:ascii="Times New Roman" w:hAnsi="Times New Roman" w:eastAsia="微软雅黑"/>
                <w:b w:val="0"/>
                <w:color w:val="000000"/>
                <w:sz w:val="19"/>
              </w:rPr>
              <w:t>路线总起位置早已过去。</w:t>
            </w:r>
          </w:p>
        </w:tc>
      </w:tr>
      <w:tr w14:paraId="7258A6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C1B4CE4">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0B56376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5F4463A">
            <w:pPr>
              <w:spacing w:after="40" w:line="259" w:lineRule="auto"/>
            </w:pPr>
            <w:r>
              <w:rPr>
                <w:rFonts w:ascii="Times New Roman" w:hAnsi="Times New Roman" w:eastAsia="微软雅黑"/>
                <w:b w:val="0"/>
                <w:color w:val="000000"/>
                <w:sz w:val="19"/>
              </w:rPr>
              <w:t>地图短板已在第44空处理。</w:t>
            </w:r>
          </w:p>
        </w:tc>
      </w:tr>
      <w:tr w14:paraId="2EBE48C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0D9C09">
            <w:pPr>
              <w:spacing w:after="40" w:line="259" w:lineRule="auto"/>
            </w:pPr>
            <w:r>
              <w:rPr>
                <w:rFonts w:ascii="Times New Roman" w:hAnsi="Times New Roman" w:eastAsia="微软雅黑"/>
                <w:b w:val="0"/>
                <w:color w:val="000000"/>
                <w:sz w:val="19"/>
              </w:rPr>
              <w:t>E</w:t>
            </w:r>
          </w:p>
        </w:tc>
        <w:tc>
          <w:tcPr>
            <w:tcW w:w="1224" w:type="dxa"/>
          </w:tcPr>
          <w:p w14:paraId="01A9A70B">
            <w:pPr>
              <w:spacing w:after="40" w:line="259" w:lineRule="auto"/>
            </w:pPr>
            <w:r>
              <w:rPr>
                <w:rFonts w:ascii="Times New Roman" w:hAnsi="Times New Roman" w:eastAsia="微软雅黑"/>
                <w:b w:val="0"/>
                <w:color w:val="000000"/>
                <w:sz w:val="19"/>
              </w:rPr>
              <w:t>正确</w:t>
            </w:r>
          </w:p>
        </w:tc>
        <w:tc>
          <w:tcPr>
            <w:tcW w:w="7344" w:type="dxa"/>
          </w:tcPr>
          <w:p w14:paraId="5E8734B9">
            <w:pPr>
              <w:spacing w:after="40" w:line="259" w:lineRule="auto"/>
            </w:pPr>
            <w:r>
              <w:rPr>
                <w:rFonts w:ascii="Times New Roman" w:hAnsi="Times New Roman" w:eastAsia="微软雅黑"/>
                <w:b w:val="0"/>
                <w:color w:val="000000"/>
                <w:sz w:val="19"/>
              </w:rPr>
              <w:t>由当前实验精度转向未来改善。</w:t>
            </w:r>
          </w:p>
        </w:tc>
      </w:tr>
      <w:tr w14:paraId="2FE203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348F64A">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56293E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22287DD">
            <w:pPr>
              <w:spacing w:after="40" w:line="259" w:lineRule="auto"/>
            </w:pPr>
            <w:r>
              <w:rPr>
                <w:rFonts w:ascii="Times New Roman" w:hAnsi="Times New Roman" w:eastAsia="微软雅黑"/>
                <w:b w:val="0"/>
                <w:color w:val="000000"/>
                <w:sz w:val="19"/>
              </w:rPr>
              <w:t>开篇研究不能解释实验后的技术前景。</w:t>
            </w:r>
          </w:p>
        </w:tc>
      </w:tr>
      <w:tr w14:paraId="5911F7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24B7508">
            <w:pPr>
              <w:spacing w:after="40" w:line="259" w:lineRule="auto"/>
            </w:pPr>
            <w:r>
              <w:rPr>
                <w:rFonts w:ascii="Times New Roman" w:hAnsi="Times New Roman" w:eastAsia="微软雅黑"/>
                <w:b w:val="0"/>
                <w:color w:val="000000"/>
                <w:sz w:val="19"/>
              </w:rPr>
              <w:t>G</w:t>
            </w:r>
          </w:p>
        </w:tc>
        <w:tc>
          <w:tcPr>
            <w:tcW w:w="1224" w:type="dxa"/>
          </w:tcPr>
          <w:p w14:paraId="0D53D74D">
            <w:pPr>
              <w:spacing w:after="40" w:line="259" w:lineRule="auto"/>
            </w:pPr>
            <w:r>
              <w:rPr>
                <w:rFonts w:ascii="Times New Roman" w:hAnsi="Times New Roman" w:eastAsia="微软雅黑"/>
                <w:b w:val="0"/>
                <w:color w:val="000000"/>
                <w:sz w:val="19"/>
              </w:rPr>
              <w:t>不能选</w:t>
            </w:r>
          </w:p>
        </w:tc>
        <w:tc>
          <w:tcPr>
            <w:tcW w:w="7344" w:type="dxa"/>
          </w:tcPr>
          <w:p w14:paraId="0C71D138">
            <w:pPr>
              <w:spacing w:after="40" w:line="259" w:lineRule="auto"/>
            </w:pPr>
            <w:r>
              <w:rPr>
                <w:rFonts w:ascii="Times New Roman" w:hAnsi="Times New Roman" w:eastAsia="微软雅黑"/>
                <w:b w:val="0"/>
                <w:color w:val="000000"/>
                <w:sz w:val="19"/>
              </w:rPr>
              <w:t>原文没有把抗干扰夸大为绝对不可能。</w:t>
            </w:r>
          </w:p>
        </w:tc>
      </w:tr>
    </w:tbl>
    <w:p w14:paraId="4D4310A0">
      <w:pPr>
        <w:spacing w:after="160" w:line="276" w:lineRule="auto"/>
      </w:pPr>
    </w:p>
    <w:p w14:paraId="437628A8">
      <w:pPr>
        <w:keepNext/>
        <w:spacing w:before="200" w:after="120"/>
      </w:pPr>
      <w:r>
        <w:rPr>
          <w:rFonts w:ascii="Times New Roman" w:hAnsi="Times New Roman" w:eastAsia="微软雅黑"/>
          <w:b/>
          <w:color w:val="000000"/>
          <w:sz w:val="24"/>
        </w:rPr>
        <w:t>干扰项设置</w:t>
      </w:r>
    </w:p>
    <w:p w14:paraId="150E4F5C">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【B】复现 land and sea，但把 MagNav 的优势转嫁给摄像头导航；【G】利用 stronger signals 设置绝对化陷阱，原文只说让干扰更难，并没有说 hostile jamming 会 impossible。</w:t>
      </w:r>
    </w:p>
    <w:p w14:paraId="7DB231FB">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35992E57">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402A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2595</Words>
  <Characters>6628</Characters>
  <Lines>0</Lines>
  <Paragraphs>0</Paragraphs>
  <TotalTime>0</TotalTime>
  <ScaleCrop>false</ScaleCrop>
  <LinksUpToDate>false</LinksUpToDate>
  <CharactersWithSpaces>7643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2026-10-06T04:02:14Z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82C3EA7ED39E497CBF2D81C019ED2F29_12</vt:lpwstr>
  </property>
</Properties>
</file>