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D46A8">
      <w:pPr>
        <w:keepNext/>
        <w:spacing w:before="200" w:after="120"/>
      </w:pPr>
      <w:r>
        <w:rPr>
          <w:rFonts w:ascii="Times New Roman" w:hAnsi="Times New Roman" w:eastAsia="微软雅黑"/>
          <w:b/>
          <w:color w:val="000000"/>
          <w:sz w:val="26"/>
        </w:rPr>
        <w:t>Part B</w:t>
      </w:r>
    </w:p>
    <w:p w14:paraId="0D904D65">
      <w:pPr>
        <w:spacing w:after="60" w:line="276" w:lineRule="auto"/>
      </w:pPr>
      <w:r>
        <w:rPr>
          <w:rFonts w:ascii="Times New Roman" w:hAnsi="Times New Roman" w:eastAsia="微软雅黑"/>
          <w:b/>
          <w:color w:val="000000"/>
          <w:sz w:val="21"/>
        </w:rPr>
        <w:t>Directions:</w:t>
      </w:r>
    </w:p>
    <w:p w14:paraId="488A5F77">
      <w:pPr>
        <w:spacing w:after="240" w:line="276" w:lineRule="auto"/>
      </w:pPr>
      <w:r>
        <w:rPr>
          <w:rFonts w:ascii="Times New Roman" w:hAnsi="Times New Roman" w:eastAsia="微软雅黑"/>
          <w:b w:val="0"/>
          <w:color w:val="000000"/>
          <w:sz w:val="21"/>
        </w:rPr>
        <w:t>In the following text, some sentences have been removed. For Questions 41-45, choose the most suitable one from the list A-G to fit into each of the numbered blanks. There are two extra choices, which do not fit in any of the blanks. Mark your answers on the ANSWER SHEET. (10 points)</w:t>
      </w:r>
    </w:p>
    <w:p w14:paraId="68535F3D">
      <w:pPr>
        <w:spacing w:after="180" w:line="283" w:lineRule="auto"/>
      </w:pPr>
      <w:r>
        <w:rPr>
          <w:rFonts w:ascii="Times New Roman" w:hAnsi="Times New Roman" w:eastAsia="微软雅黑"/>
          <w:b w:val="0"/>
          <w:color w:val="000000"/>
          <w:sz w:val="21"/>
        </w:rPr>
        <w:t xml:space="preserve">Singing has provided a soundtrack to human history. Songs tell people about their past and their values. Ancient epics, which placed societies in mythic time, were sung or chanted. “I sing of arms and the man,” begins Virgil’s “Aeneid”—not “I speak.” </w:t>
      </w:r>
      <w:r>
        <w:rPr>
          <w:rFonts w:ascii="Times New Roman" w:hAnsi="Times New Roman" w:eastAsia="微软雅黑"/>
          <w:b/>
          <w:color w:val="000000"/>
          <w:sz w:val="21"/>
        </w:rPr>
        <w:t>(41)</w:t>
      </w:r>
    </w:p>
    <w:p w14:paraId="32B7B0A0">
      <w:pPr>
        <w:spacing w:after="180" w:line="283" w:lineRule="auto"/>
      </w:pPr>
      <w:r>
        <w:rPr>
          <w:rFonts w:ascii="Times New Roman" w:hAnsi="Times New Roman" w:eastAsia="微软雅黑"/>
          <w:b w:val="0"/>
          <w:color w:val="000000"/>
          <w:sz w:val="21"/>
        </w:rPr>
        <w:t xml:space="preserve">It can help people at all stages of life. Singing seems to hold babies’ attention, and prevent them from crying, longer than speech. A study published in the British Journal of Psychiatry found that singing groups were better than playgroups at alleviating severe postnatal depression. </w:t>
      </w:r>
      <w:r>
        <w:rPr>
          <w:rFonts w:ascii="Times New Roman" w:hAnsi="Times New Roman" w:eastAsia="微软雅黑"/>
          <w:b/>
          <w:color w:val="000000"/>
          <w:sz w:val="21"/>
        </w:rPr>
        <w:t>(42)</w:t>
      </w:r>
    </w:p>
    <w:p w14:paraId="2D6B1F1A">
      <w:pPr>
        <w:spacing w:after="180" w:line="283" w:lineRule="auto"/>
      </w:pPr>
      <w:r>
        <w:rPr>
          <w:rFonts w:ascii="Times New Roman" w:hAnsi="Times New Roman" w:eastAsia="微软雅黑"/>
          <w:b w:val="0"/>
          <w:color w:val="000000"/>
          <w:sz w:val="21"/>
        </w:rPr>
        <w:t xml:space="preserve">Many people derive pleasure from singing in choirs and other groups. Some 1.5m Germans belong to choirs that are affiliated with the main singing associations; millions more sing in casual groups. In “Sing” Sacha Langton-Gilks, a teacher who trained as a choral scholar, argues that almost everyone can, and should, sing. But that raises a question. </w:t>
      </w:r>
      <w:r>
        <w:rPr>
          <w:rFonts w:ascii="Times New Roman" w:hAnsi="Times New Roman" w:eastAsia="微软雅黑"/>
          <w:b/>
          <w:color w:val="000000"/>
          <w:sz w:val="21"/>
        </w:rPr>
        <w:t>(43)</w:t>
      </w:r>
      <w:r>
        <w:rPr>
          <w:rFonts w:ascii="Times New Roman" w:hAnsi="Times New Roman" w:eastAsia="微软雅黑"/>
          <w:b w:val="0"/>
          <w:color w:val="000000"/>
          <w:sz w:val="21"/>
        </w:rPr>
        <w:t xml:space="preserve"> One answer is that it is extremely difficult to sing well. Good technique must be learned; bad habits must be unlearned. Ms Langton-Gilks was informed by one fierce-sounding teacher that her voice had been “strangled” by years of singing in a college choir. Many things can set a singer back: germs, nodules, the hormone progesterone (which dries the vocal cords)—and, above all, ageing.</w:t>
      </w:r>
    </w:p>
    <w:p w14:paraId="084C0866">
      <w:pPr>
        <w:spacing w:after="180" w:line="283" w:lineRule="auto"/>
      </w:pPr>
      <w:r>
        <w:rPr>
          <w:rFonts w:ascii="Times New Roman" w:hAnsi="Times New Roman" w:eastAsia="微软雅黑"/>
          <w:b w:val="0"/>
          <w:color w:val="000000"/>
          <w:sz w:val="21"/>
        </w:rPr>
        <w:t xml:space="preserve">Social difficulties abound too. Ms Langton-Gilks defends the practice of auditioning children for school singing groups, but many children (and adults) fear the exposure and judgment that it entails. A request to sing solo in front of others can be no less terrifying than a request to take off your clothes. </w:t>
      </w:r>
      <w:r>
        <w:rPr>
          <w:rFonts w:ascii="Times New Roman" w:hAnsi="Times New Roman" w:eastAsia="微软雅黑"/>
          <w:b/>
          <w:color w:val="000000"/>
          <w:sz w:val="21"/>
        </w:rPr>
        <w:t>(44)</w:t>
      </w:r>
      <w:r>
        <w:rPr>
          <w:rFonts w:ascii="Times New Roman" w:hAnsi="Times New Roman" w:eastAsia="微软雅黑"/>
          <w:b w:val="0"/>
          <w:color w:val="000000"/>
          <w:sz w:val="21"/>
        </w:rPr>
        <w:t xml:space="preserve"> Next to someone like Adele or Caroline Polachek, hardly anybody sounds good.</w:t>
      </w:r>
    </w:p>
    <w:p w14:paraId="41A1ED7A">
      <w:pPr>
        <w:spacing w:after="180" w:line="283" w:lineRule="auto"/>
      </w:pPr>
      <w:r>
        <w:rPr>
          <w:rFonts w:ascii="Times New Roman" w:hAnsi="Times New Roman" w:eastAsia="微软雅黑"/>
          <w:b w:val="0"/>
          <w:color w:val="000000"/>
          <w:sz w:val="21"/>
        </w:rPr>
        <w:t xml:space="preserve">“Sing” insists that group singing is gratifying regardless of talent, and that it brings people together. </w:t>
      </w:r>
      <w:r>
        <w:rPr>
          <w:rFonts w:ascii="Times New Roman" w:hAnsi="Times New Roman" w:eastAsia="微软雅黑"/>
          <w:b/>
          <w:color w:val="000000"/>
          <w:sz w:val="21"/>
        </w:rPr>
        <w:t>(45)</w:t>
      </w:r>
      <w:r>
        <w:rPr>
          <w:rFonts w:ascii="Times New Roman" w:hAnsi="Times New Roman" w:eastAsia="微软雅黑"/>
          <w:b w:val="0"/>
          <w:color w:val="000000"/>
          <w:sz w:val="21"/>
        </w:rPr>
        <w:t xml:space="preserve"> Your correspondent has sung in choirs where people ostentatiously turn away or cover an ear to muffle the wrong notes being sung by a neighbour. One study of an amateur choir found that the common practice of bringing in professional singers shortly before performances, to “stiffen” the sound, greatly offended the amateurs. The professionals did not enjoy it, either.</w:t>
      </w:r>
    </w:p>
    <w:p w14:paraId="75185420">
      <w:pPr>
        <w:spacing w:after="180" w:line="283" w:lineRule="auto"/>
      </w:pPr>
      <w:r>
        <w:rPr>
          <w:rFonts w:ascii="Times New Roman" w:hAnsi="Times New Roman" w:eastAsia="微软雅黑"/>
          <w:b w:val="0"/>
          <w:color w:val="000000"/>
          <w:sz w:val="21"/>
        </w:rPr>
        <w:t>If singing is, or ought to be, an essential part of life, it is not a surprise that life intrudes on singing. The strains and irritations of ordinary existence can wreck people’s voices—Ms Langton-Gilks writes that this temporarily happened to her—and throw singing groups into disharmony. A better book, with fewer digressions, would have more to say about the bum notes.</w:t>
      </w:r>
    </w:p>
    <w:p w14:paraId="20B5F4F1">
      <w:r>
        <w:br w:type="page"/>
      </w:r>
    </w:p>
    <w:p w14:paraId="33ABFCE4">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If singing is so enjoyable and beneficial, why doesn’t everyone do it more?</w:t>
      </w:r>
    </w:p>
    <w:p w14:paraId="37DE0DD8">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The act of singing can help rehabilitate people who have suffered horrendous injuries.</w:t>
      </w:r>
    </w:p>
    <w:p w14:paraId="5F8687A4">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True, but it can also be infuriating and disheartening.</w:t>
      </w:r>
    </w:p>
    <w:p w14:paraId="66577948">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Singing has long been a way to bind ideological communities, from the hymn-singing early Protestants to pro-democracy demonstrators in Belarus.</w:t>
      </w:r>
    </w:p>
    <w:p w14:paraId="425B00D2">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It might not help that wonderful singers can be summoned by a few taps on a phone screen.</w:t>
      </w:r>
    </w:p>
    <w:p w14:paraId="58B24619">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A better book, with fewer digressions, would have more to say about the bum notes.</w:t>
      </w:r>
    </w:p>
    <w:p w14:paraId="003ED471">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The strains and irritations of ordinary existence can wreck people’s voices and throw singing groups into disharmony.</w:t>
      </w:r>
    </w:p>
    <w:p w14:paraId="61B68E9E">
      <w:r>
        <w:br w:type="page"/>
      </w:r>
    </w:p>
    <w:p w14:paraId="61B1BE79">
      <w:pPr>
        <w:keepNext/>
        <w:spacing w:before="280" w:after="120"/>
      </w:pPr>
      <w:r>
        <w:rPr>
          <w:rFonts w:ascii="Times New Roman" w:hAnsi="Times New Roman" w:eastAsia="微软雅黑"/>
          <w:b/>
          <w:color w:val="000000"/>
          <w:sz w:val="28"/>
        </w:rPr>
        <w:t>答案与解析</w:t>
      </w:r>
    </w:p>
    <w:p w14:paraId="4EB3DE79">
      <w:pPr>
        <w:keepNext/>
        <w:spacing w:before="200" w:after="120"/>
      </w:pPr>
      <w:r>
        <w:rPr>
          <w:rFonts w:ascii="Times New Roman" w:hAnsi="Times New Roman" w:eastAsia="微软雅黑"/>
          <w:b/>
          <w:color w:val="000000"/>
          <w:sz w:val="24"/>
        </w:rPr>
        <w:t>答案速查</w:t>
      </w:r>
    </w:p>
    <w:p w14:paraId="61EAE4E3">
      <w:pPr>
        <w:spacing w:after="200" w:line="276" w:lineRule="auto"/>
      </w:pPr>
      <w:r>
        <w:rPr>
          <w:rFonts w:ascii="Times New Roman" w:hAnsi="Times New Roman" w:eastAsia="微软雅黑"/>
          <w:b/>
          <w:color w:val="000000"/>
          <w:sz w:val="21"/>
        </w:rPr>
        <w:t>41. D    42. B    43. A    44. E    45. C</w:t>
      </w:r>
    </w:p>
    <w:p w14:paraId="4EA11AB1">
      <w:pPr>
        <w:keepNext/>
        <w:spacing w:before="200" w:after="120"/>
      </w:pPr>
      <w:r>
        <w:rPr>
          <w:rFonts w:ascii="Times New Roman" w:hAnsi="Times New Roman" w:eastAsia="微软雅黑"/>
          <w:b/>
          <w:color w:val="000000"/>
          <w:sz w:val="24"/>
        </w:rPr>
        <w:t>文章与命题分析</w:t>
      </w:r>
    </w:p>
    <w:p w14:paraId="7399565A">
      <w:pPr>
        <w:spacing w:after="80" w:line="276" w:lineRule="auto"/>
      </w:pPr>
      <w:r>
        <w:rPr>
          <w:rFonts w:ascii="Times New Roman" w:hAnsi="Times New Roman" w:eastAsia="微软雅黑"/>
          <w:b w:val="0"/>
          <w:color w:val="000000"/>
          <w:sz w:val="21"/>
        </w:rPr>
        <w:t>文章主旨：唱歌具有凝聚共同体和疗愈身心的价值，但技巧难度、社交暴露、才华对比和群体摩擦使许多人却步；文章最终仍把“唱得不完美”视为值得讨论的生活现实。</w:t>
      </w:r>
    </w:p>
    <w:p w14:paraId="2486D29D">
      <w:pPr>
        <w:spacing w:after="80" w:line="276" w:lineRule="auto"/>
      </w:pPr>
      <w:r>
        <w:rPr>
          <w:rFonts w:ascii="Times New Roman" w:hAnsi="Times New Roman" w:eastAsia="微软雅黑"/>
          <w:b w:val="0"/>
          <w:color w:val="000000"/>
          <w:sz w:val="21"/>
        </w:rPr>
        <w:t>结构脉络：历史与共同体功能 → 人生阶段的疗愈作用 → 群唱愉悦与人数 → 提出为何不常唱并答以技巧难 → 社交恐惧与明星对比 → 承认群体唱歌也会伤人 → 生活的摩擦进入声音与书评判断。</w:t>
      </w:r>
    </w:p>
    <w:p w14:paraId="44CF827E">
      <w:pPr>
        <w:spacing w:after="80" w:line="276" w:lineRule="auto"/>
      </w:pPr>
      <w:r>
        <w:rPr>
          <w:rFonts w:ascii="Times New Roman" w:hAnsi="Times New Roman" w:eastAsia="微软雅黑"/>
          <w:b w:val="0"/>
          <w:color w:val="000000"/>
          <w:sz w:val="21"/>
        </w:rPr>
        <w:t>题型适配：文章反复出现“总说—例证—转折推进”。空位需要补出历史功能、康复例证、核心疑问、社媒对比和态度转折，均可双向衔接。</w:t>
      </w:r>
    </w:p>
    <w:p w14:paraId="2D02A483">
      <w:pPr>
        <w:spacing w:after="200" w:line="276" w:lineRule="auto"/>
      </w:pPr>
      <w:r>
        <w:rPr>
          <w:rFonts w:ascii="Times New Roman" w:hAnsi="Times New Roman" w:eastAsia="微软雅黑"/>
          <w:b w:val="0"/>
          <w:color w:val="000000"/>
          <w:sz w:val="21"/>
        </w:rPr>
        <w:t>解题入口：第41空前有 Virgil 的 sing；第42空后由 including… 直接接 injuries；第43空前是 raises a question；第44空前谈暴露与judgment；第45空前是 insists…brings people together。</w:t>
      </w:r>
    </w:p>
    <w:p w14:paraId="1641FB23">
      <w:pPr>
        <w:keepNext/>
        <w:spacing w:before="200" w:after="120"/>
      </w:pPr>
      <w:r>
        <w:rPr>
          <w:rFonts w:ascii="Times New Roman" w:hAnsi="Times New Roman" w:eastAsia="微软雅黑"/>
          <w:b/>
          <w:color w:val="000000"/>
          <w:sz w:val="24"/>
        </w:rPr>
        <w:t>选项总览</w:t>
      </w:r>
    </w:p>
    <w:p w14:paraId="19259971">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提出“唱歌既好为何不人人多唱”的核心疑问。</w:t>
      </w:r>
    </w:p>
    <w:p w14:paraId="6B07E86C">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写唱歌能帮助重伤者康复。</w:t>
      </w:r>
    </w:p>
    <w:p w14:paraId="4F5534FA">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承认群体唱歌虽有凝聚作用，也会令人恼火沮丧。</w:t>
      </w:r>
    </w:p>
    <w:p w14:paraId="3CCC1E7B">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写唱歌把不同意识形态共同体联系在一起。</w:t>
      </w:r>
    </w:p>
    <w:p w14:paraId="62407F5B">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写随时可听顶级歌手会放大普通人的自我怀疑。</w:t>
      </w:r>
    </w:p>
    <w:p w14:paraId="57498EA5">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评价书本身枝蔓太多，属于结尾书评判断。</w:t>
      </w:r>
    </w:p>
    <w:p w14:paraId="177EFD1B">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写日常压力损害嗓音与群体和谐，属于后文生活干扰。</w:t>
      </w:r>
    </w:p>
    <w:p w14:paraId="5BCAA43C">
      <w:pPr>
        <w:spacing w:after="120" w:line="276" w:lineRule="auto"/>
      </w:pPr>
    </w:p>
    <w:p w14:paraId="5267F563">
      <w:pPr>
        <w:keepNext/>
        <w:spacing w:before="200" w:after="120"/>
      </w:pPr>
      <w:r>
        <w:rPr>
          <w:rFonts w:ascii="Times New Roman" w:hAnsi="Times New Roman" w:eastAsia="微软雅黑"/>
          <w:b/>
          <w:color w:val="000000"/>
          <w:sz w:val="23"/>
        </w:rPr>
        <w:t>41.【答案】D</w:t>
      </w:r>
    </w:p>
    <w:p w14:paraId="25E13DD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第一段段末；第二段转向人生各阶段。</w:t>
      </w:r>
    </w:p>
    <w:p w14:paraId="562559A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空前从史诗、神话和 Virgil 的 “I sing” 说明歌唱承载历史与价值。【D】继续这条共同体线索，用 early Protestants 和 Belarus 示范 singing can bind ideological communities，把历史文化功能收束完整。</w:t>
      </w:r>
    </w:p>
    <w:p w14:paraId="48760CCC">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E8AB4C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53FE2E6">
            <w:pPr>
              <w:spacing w:after="40"/>
            </w:pPr>
            <w:r>
              <w:rPr>
                <w:rFonts w:ascii="Times New Roman" w:hAnsi="Times New Roman" w:eastAsia="微软雅黑"/>
                <w:b/>
                <w:color w:val="FFFFFF"/>
                <w:sz w:val="20"/>
              </w:rPr>
              <w:t>选项</w:t>
            </w:r>
          </w:p>
        </w:tc>
        <w:tc>
          <w:tcPr>
            <w:tcW w:w="1224" w:type="dxa"/>
            <w:shd w:val="clear" w:color="auto" w:fill="1F4E79"/>
          </w:tcPr>
          <w:p w14:paraId="18E654A5">
            <w:pPr>
              <w:spacing w:after="40"/>
            </w:pPr>
            <w:r>
              <w:rPr>
                <w:rFonts w:ascii="Times New Roman" w:hAnsi="Times New Roman" w:eastAsia="微软雅黑"/>
                <w:b/>
                <w:color w:val="FFFFFF"/>
                <w:sz w:val="20"/>
              </w:rPr>
              <w:t>判断</w:t>
            </w:r>
          </w:p>
        </w:tc>
        <w:tc>
          <w:tcPr>
            <w:tcW w:w="7344" w:type="dxa"/>
            <w:shd w:val="clear" w:color="auto" w:fill="1F4E79"/>
          </w:tcPr>
          <w:p w14:paraId="2988992D">
            <w:pPr>
              <w:spacing w:after="40"/>
            </w:pPr>
            <w:r>
              <w:rPr>
                <w:rFonts w:ascii="Times New Roman" w:hAnsi="Times New Roman" w:eastAsia="微软雅黑"/>
                <w:b/>
                <w:color w:val="FFFFFF"/>
                <w:sz w:val="20"/>
              </w:rPr>
              <w:t>理由</w:t>
            </w:r>
          </w:p>
        </w:tc>
      </w:tr>
      <w:tr w14:paraId="72D88E1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C406888">
            <w:pPr>
              <w:spacing w:after="40" w:line="259" w:lineRule="auto"/>
            </w:pPr>
            <w:r>
              <w:rPr>
                <w:rFonts w:ascii="Times New Roman" w:hAnsi="Times New Roman" w:eastAsia="微软雅黑"/>
                <w:b w:val="0"/>
                <w:color w:val="000000"/>
                <w:sz w:val="19"/>
              </w:rPr>
              <w:t>A</w:t>
            </w:r>
          </w:p>
        </w:tc>
        <w:tc>
          <w:tcPr>
            <w:tcW w:w="1224" w:type="dxa"/>
          </w:tcPr>
          <w:p w14:paraId="44B87615">
            <w:pPr>
              <w:spacing w:after="40" w:line="259" w:lineRule="auto"/>
            </w:pPr>
            <w:r>
              <w:rPr>
                <w:rFonts w:ascii="Times New Roman" w:hAnsi="Times New Roman" w:eastAsia="微软雅黑"/>
                <w:b w:val="0"/>
                <w:color w:val="000000"/>
                <w:sz w:val="19"/>
              </w:rPr>
              <w:t>不能选</w:t>
            </w:r>
          </w:p>
        </w:tc>
        <w:tc>
          <w:tcPr>
            <w:tcW w:w="7344" w:type="dxa"/>
          </w:tcPr>
          <w:p w14:paraId="3EB91976">
            <w:pPr>
              <w:spacing w:after="40" w:line="259" w:lineRule="auto"/>
            </w:pPr>
            <w:r>
              <w:rPr>
                <w:rFonts w:ascii="Times New Roman" w:hAnsi="Times New Roman" w:eastAsia="微软雅黑"/>
                <w:b w:val="0"/>
                <w:color w:val="000000"/>
                <w:sz w:val="19"/>
              </w:rPr>
              <w:t>核心疑问应在群体唱歌愉悦之后提出。</w:t>
            </w:r>
          </w:p>
        </w:tc>
      </w:tr>
      <w:tr w14:paraId="200BBF5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0315D5B">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5532224E">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415204A">
            <w:pPr>
              <w:spacing w:after="40" w:line="259" w:lineRule="auto"/>
            </w:pPr>
            <w:r>
              <w:rPr>
                <w:rFonts w:ascii="Times New Roman" w:hAnsi="Times New Roman" w:eastAsia="微软雅黑"/>
                <w:b w:val="0"/>
                <w:color w:val="000000"/>
                <w:sz w:val="19"/>
              </w:rPr>
              <w:t>康复作用属于第42空。</w:t>
            </w:r>
          </w:p>
        </w:tc>
      </w:tr>
      <w:tr w14:paraId="7BA1C8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E78DF40">
            <w:pPr>
              <w:spacing w:after="40" w:line="259" w:lineRule="auto"/>
            </w:pPr>
            <w:r>
              <w:rPr>
                <w:rFonts w:ascii="Times New Roman" w:hAnsi="Times New Roman" w:eastAsia="微软雅黑"/>
                <w:b w:val="0"/>
                <w:color w:val="000000"/>
                <w:sz w:val="19"/>
              </w:rPr>
              <w:t>C</w:t>
            </w:r>
          </w:p>
        </w:tc>
        <w:tc>
          <w:tcPr>
            <w:tcW w:w="1224" w:type="dxa"/>
          </w:tcPr>
          <w:p w14:paraId="0927B3C8">
            <w:pPr>
              <w:spacing w:after="40" w:line="259" w:lineRule="auto"/>
            </w:pPr>
            <w:r>
              <w:rPr>
                <w:rFonts w:ascii="Times New Roman" w:hAnsi="Times New Roman" w:eastAsia="微软雅黑"/>
                <w:b w:val="0"/>
                <w:color w:val="000000"/>
                <w:sz w:val="19"/>
              </w:rPr>
              <w:t>不能选</w:t>
            </w:r>
          </w:p>
        </w:tc>
        <w:tc>
          <w:tcPr>
            <w:tcW w:w="7344" w:type="dxa"/>
          </w:tcPr>
          <w:p w14:paraId="074E98E1">
            <w:pPr>
              <w:spacing w:after="40" w:line="259" w:lineRule="auto"/>
            </w:pPr>
            <w:r>
              <w:rPr>
                <w:rFonts w:ascii="Times New Roman" w:hAnsi="Times New Roman" w:eastAsia="微软雅黑"/>
                <w:b w:val="0"/>
                <w:color w:val="000000"/>
                <w:sz w:val="19"/>
              </w:rPr>
              <w:t>让步转折尚未出现。</w:t>
            </w:r>
          </w:p>
        </w:tc>
      </w:tr>
      <w:tr w14:paraId="288703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417450F">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1B369CDB">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4099D56">
            <w:pPr>
              <w:spacing w:after="40" w:line="259" w:lineRule="auto"/>
            </w:pPr>
            <w:r>
              <w:rPr>
                <w:rFonts w:ascii="Times New Roman" w:hAnsi="Times New Roman" w:eastAsia="微软雅黑"/>
                <w:b w:val="0"/>
                <w:color w:val="000000"/>
                <w:sz w:val="19"/>
              </w:rPr>
              <w:t>承接历史与价值观，补出共同体凝聚功能。</w:t>
            </w:r>
          </w:p>
        </w:tc>
      </w:tr>
      <w:tr w14:paraId="390F75A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A0EEAE0">
            <w:pPr>
              <w:spacing w:after="40" w:line="259" w:lineRule="auto"/>
            </w:pPr>
            <w:r>
              <w:rPr>
                <w:rFonts w:ascii="Times New Roman" w:hAnsi="Times New Roman" w:eastAsia="微软雅黑"/>
                <w:b w:val="0"/>
                <w:color w:val="000000"/>
                <w:sz w:val="19"/>
              </w:rPr>
              <w:t>E</w:t>
            </w:r>
          </w:p>
        </w:tc>
        <w:tc>
          <w:tcPr>
            <w:tcW w:w="1224" w:type="dxa"/>
          </w:tcPr>
          <w:p w14:paraId="401CF312">
            <w:pPr>
              <w:spacing w:after="40" w:line="259" w:lineRule="auto"/>
            </w:pPr>
            <w:r>
              <w:rPr>
                <w:rFonts w:ascii="Times New Roman" w:hAnsi="Times New Roman" w:eastAsia="微软雅黑"/>
                <w:b w:val="0"/>
                <w:color w:val="000000"/>
                <w:sz w:val="19"/>
              </w:rPr>
              <w:t>不能选</w:t>
            </w:r>
          </w:p>
        </w:tc>
        <w:tc>
          <w:tcPr>
            <w:tcW w:w="7344" w:type="dxa"/>
          </w:tcPr>
          <w:p w14:paraId="45EEE6EE">
            <w:pPr>
              <w:spacing w:after="40" w:line="259" w:lineRule="auto"/>
            </w:pPr>
            <w:r>
              <w:rPr>
                <w:rFonts w:ascii="Times New Roman" w:hAnsi="Times New Roman" w:eastAsia="微软雅黑"/>
                <w:b w:val="0"/>
                <w:color w:val="000000"/>
                <w:sz w:val="19"/>
              </w:rPr>
              <w:t>现代明星对比不适合接在古代史诗后。</w:t>
            </w:r>
          </w:p>
        </w:tc>
      </w:tr>
      <w:tr w14:paraId="33C1B5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16DCE8A">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577C4AE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7064D15">
            <w:pPr>
              <w:spacing w:after="40" w:line="259" w:lineRule="auto"/>
            </w:pPr>
            <w:r>
              <w:rPr>
                <w:rFonts w:ascii="Times New Roman" w:hAnsi="Times New Roman" w:eastAsia="微软雅黑"/>
                <w:b w:val="0"/>
                <w:color w:val="000000"/>
                <w:sz w:val="19"/>
              </w:rPr>
              <w:t>书评结论与第一段主题无关。</w:t>
            </w:r>
          </w:p>
        </w:tc>
      </w:tr>
      <w:tr w14:paraId="586E778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976A36B">
            <w:pPr>
              <w:spacing w:after="40" w:line="259" w:lineRule="auto"/>
            </w:pPr>
            <w:r>
              <w:rPr>
                <w:rFonts w:ascii="Times New Roman" w:hAnsi="Times New Roman" w:eastAsia="微软雅黑"/>
                <w:b w:val="0"/>
                <w:color w:val="000000"/>
                <w:sz w:val="19"/>
              </w:rPr>
              <w:t>G</w:t>
            </w:r>
          </w:p>
        </w:tc>
        <w:tc>
          <w:tcPr>
            <w:tcW w:w="1224" w:type="dxa"/>
          </w:tcPr>
          <w:p w14:paraId="150C8089">
            <w:pPr>
              <w:spacing w:after="40" w:line="259" w:lineRule="auto"/>
            </w:pPr>
            <w:r>
              <w:rPr>
                <w:rFonts w:ascii="Times New Roman" w:hAnsi="Times New Roman" w:eastAsia="微软雅黑"/>
                <w:b w:val="0"/>
                <w:color w:val="000000"/>
                <w:sz w:val="19"/>
              </w:rPr>
              <w:t>不能选</w:t>
            </w:r>
          </w:p>
        </w:tc>
        <w:tc>
          <w:tcPr>
            <w:tcW w:w="7344" w:type="dxa"/>
          </w:tcPr>
          <w:p w14:paraId="1C15E913">
            <w:pPr>
              <w:spacing w:after="40" w:line="259" w:lineRule="auto"/>
            </w:pPr>
            <w:r>
              <w:rPr>
                <w:rFonts w:ascii="Times New Roman" w:hAnsi="Times New Roman" w:eastAsia="微软雅黑"/>
                <w:b w:val="0"/>
                <w:color w:val="000000"/>
                <w:sz w:val="19"/>
              </w:rPr>
              <w:t>生活压力属于结尾阶段。</w:t>
            </w:r>
          </w:p>
        </w:tc>
      </w:tr>
    </w:tbl>
    <w:p w14:paraId="4846F810">
      <w:pPr>
        <w:spacing w:after="160" w:line="276" w:lineRule="auto"/>
      </w:pPr>
    </w:p>
    <w:p w14:paraId="29721880">
      <w:pPr>
        <w:keepNext/>
        <w:spacing w:before="200" w:after="120"/>
      </w:pPr>
      <w:r>
        <w:rPr>
          <w:rFonts w:ascii="Times New Roman" w:hAnsi="Times New Roman" w:eastAsia="微软雅黑"/>
          <w:b/>
          <w:color w:val="000000"/>
          <w:sz w:val="23"/>
        </w:rPr>
        <w:t>42.【答案】B</w:t>
      </w:r>
    </w:p>
    <w:p w14:paraId="1EC32AC7">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第二段段中；空格后是 including Gabrielle Giffords…。</w:t>
      </w:r>
    </w:p>
    <w:p w14:paraId="2697E0C6">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空前已给婴儿注意力和产后抑郁两个例子，说明唱歌在各人生阶段有益。【B】把受益者扩展到 suffered horrendous injuries 的人；空格后的 including… 立即以 Giffords 为例，衔接紧密。</w:t>
      </w:r>
    </w:p>
    <w:p w14:paraId="5C4F264D">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E3D07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30E591F4">
            <w:pPr>
              <w:spacing w:after="40"/>
            </w:pPr>
            <w:r>
              <w:rPr>
                <w:rFonts w:ascii="Times New Roman" w:hAnsi="Times New Roman" w:eastAsia="微软雅黑"/>
                <w:b/>
                <w:color w:val="FFFFFF"/>
                <w:sz w:val="20"/>
              </w:rPr>
              <w:t>选项</w:t>
            </w:r>
          </w:p>
        </w:tc>
        <w:tc>
          <w:tcPr>
            <w:tcW w:w="1224" w:type="dxa"/>
            <w:shd w:val="clear" w:color="auto" w:fill="1F4E79"/>
          </w:tcPr>
          <w:p w14:paraId="265E5CD9">
            <w:pPr>
              <w:spacing w:after="40"/>
            </w:pPr>
            <w:r>
              <w:rPr>
                <w:rFonts w:ascii="Times New Roman" w:hAnsi="Times New Roman" w:eastAsia="微软雅黑"/>
                <w:b/>
                <w:color w:val="FFFFFF"/>
                <w:sz w:val="20"/>
              </w:rPr>
              <w:t>判断</w:t>
            </w:r>
          </w:p>
        </w:tc>
        <w:tc>
          <w:tcPr>
            <w:tcW w:w="7344" w:type="dxa"/>
            <w:shd w:val="clear" w:color="auto" w:fill="1F4E79"/>
          </w:tcPr>
          <w:p w14:paraId="37D33B9F">
            <w:pPr>
              <w:spacing w:after="40"/>
            </w:pPr>
            <w:r>
              <w:rPr>
                <w:rFonts w:ascii="Times New Roman" w:hAnsi="Times New Roman" w:eastAsia="微软雅黑"/>
                <w:b/>
                <w:color w:val="FFFFFF"/>
                <w:sz w:val="20"/>
              </w:rPr>
              <w:t>理由</w:t>
            </w:r>
          </w:p>
        </w:tc>
      </w:tr>
      <w:tr w14:paraId="00C9116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3A31AEE">
            <w:pPr>
              <w:spacing w:after="40" w:line="259" w:lineRule="auto"/>
            </w:pPr>
            <w:r>
              <w:rPr>
                <w:rFonts w:ascii="Times New Roman" w:hAnsi="Times New Roman" w:eastAsia="微软雅黑"/>
                <w:b w:val="0"/>
                <w:color w:val="000000"/>
                <w:sz w:val="19"/>
              </w:rPr>
              <w:t>A</w:t>
            </w:r>
          </w:p>
        </w:tc>
        <w:tc>
          <w:tcPr>
            <w:tcW w:w="1224" w:type="dxa"/>
          </w:tcPr>
          <w:p w14:paraId="3C653C01">
            <w:pPr>
              <w:spacing w:after="40" w:line="259" w:lineRule="auto"/>
            </w:pPr>
            <w:r>
              <w:rPr>
                <w:rFonts w:ascii="Times New Roman" w:hAnsi="Times New Roman" w:eastAsia="微软雅黑"/>
                <w:b w:val="0"/>
                <w:color w:val="000000"/>
                <w:sz w:val="19"/>
              </w:rPr>
              <w:t>不能选</w:t>
            </w:r>
          </w:p>
        </w:tc>
        <w:tc>
          <w:tcPr>
            <w:tcW w:w="7344" w:type="dxa"/>
          </w:tcPr>
          <w:p w14:paraId="60BA2573">
            <w:pPr>
              <w:spacing w:after="40" w:line="259" w:lineRule="auto"/>
            </w:pPr>
            <w:r>
              <w:rPr>
                <w:rFonts w:ascii="Times New Roman" w:hAnsi="Times New Roman" w:eastAsia="微软雅黑"/>
                <w:b w:val="0"/>
                <w:color w:val="000000"/>
                <w:sz w:val="19"/>
              </w:rPr>
              <w:t>疑问要等愉悦和益处铺陈完后再提出。</w:t>
            </w:r>
          </w:p>
        </w:tc>
      </w:tr>
      <w:tr w14:paraId="497EAD1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BA4A53D">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23A2D20">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2F189AC2">
            <w:pPr>
              <w:spacing w:after="40" w:line="259" w:lineRule="auto"/>
            </w:pPr>
            <w:r>
              <w:rPr>
                <w:rFonts w:ascii="Times New Roman" w:hAnsi="Times New Roman" w:eastAsia="微软雅黑"/>
                <w:b w:val="0"/>
                <w:color w:val="000000"/>
                <w:sz w:val="19"/>
              </w:rPr>
              <w:t>补出康复功能，并被 including Giffords 例证承接。</w:t>
            </w:r>
          </w:p>
        </w:tc>
      </w:tr>
      <w:tr w14:paraId="1C21D0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jc w:val="center"/>
        </w:trPr>
        <w:tc>
          <w:tcPr>
            <w:tcW w:w="936" w:type="dxa"/>
          </w:tcPr>
          <w:p w14:paraId="48AD2F45">
            <w:pPr>
              <w:spacing w:after="40" w:line="259" w:lineRule="auto"/>
            </w:pPr>
            <w:r>
              <w:rPr>
                <w:rFonts w:ascii="Times New Roman" w:hAnsi="Times New Roman" w:eastAsia="微软雅黑"/>
                <w:b w:val="0"/>
                <w:color w:val="000000"/>
                <w:sz w:val="19"/>
              </w:rPr>
              <w:t>C</w:t>
            </w:r>
          </w:p>
        </w:tc>
        <w:tc>
          <w:tcPr>
            <w:tcW w:w="1224" w:type="dxa"/>
          </w:tcPr>
          <w:p w14:paraId="15877FB7">
            <w:pPr>
              <w:spacing w:after="40" w:line="259" w:lineRule="auto"/>
            </w:pPr>
            <w:r>
              <w:rPr>
                <w:rFonts w:ascii="Times New Roman" w:hAnsi="Times New Roman" w:eastAsia="微软雅黑"/>
                <w:b w:val="0"/>
                <w:color w:val="000000"/>
                <w:sz w:val="19"/>
              </w:rPr>
              <w:t>不能选</w:t>
            </w:r>
          </w:p>
        </w:tc>
        <w:tc>
          <w:tcPr>
            <w:tcW w:w="7344" w:type="dxa"/>
          </w:tcPr>
          <w:p w14:paraId="104DA88F">
            <w:pPr>
              <w:spacing w:after="40" w:line="259" w:lineRule="auto"/>
            </w:pPr>
            <w:r>
              <w:rPr>
                <w:rFonts w:ascii="Times New Roman" w:hAnsi="Times New Roman" w:eastAsia="微软雅黑"/>
                <w:b w:val="0"/>
                <w:color w:val="000000"/>
                <w:sz w:val="19"/>
              </w:rPr>
              <w:t>此处还在正面论证益处，没有转折对象。</w:t>
            </w:r>
          </w:p>
        </w:tc>
      </w:tr>
      <w:tr w14:paraId="5A9CB1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PrEx>
        <w:trPr>
          <w:cantSplit/>
          <w:jc w:val="center"/>
        </w:trPr>
        <w:tc>
          <w:tcPr>
            <w:tcW w:w="936" w:type="dxa"/>
            <w:shd w:val="clear" w:color="auto" w:fill="EAF2F8"/>
          </w:tcPr>
          <w:p w14:paraId="64159FEA">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6BAF274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7BC8DE8">
            <w:pPr>
              <w:spacing w:after="40" w:line="259" w:lineRule="auto"/>
            </w:pPr>
            <w:r>
              <w:rPr>
                <w:rFonts w:ascii="Times New Roman" w:hAnsi="Times New Roman" w:eastAsia="微软雅黑"/>
                <w:b w:val="0"/>
                <w:color w:val="000000"/>
                <w:sz w:val="19"/>
              </w:rPr>
              <w:t>意识形态共同体已在第41空处理。</w:t>
            </w:r>
          </w:p>
        </w:tc>
      </w:tr>
      <w:tr w14:paraId="1B40DA6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D070DFE">
            <w:pPr>
              <w:spacing w:after="40" w:line="259" w:lineRule="auto"/>
            </w:pPr>
            <w:r>
              <w:rPr>
                <w:rFonts w:ascii="Times New Roman" w:hAnsi="Times New Roman" w:eastAsia="微软雅黑"/>
                <w:b w:val="0"/>
                <w:color w:val="000000"/>
                <w:sz w:val="19"/>
              </w:rPr>
              <w:t>E</w:t>
            </w:r>
          </w:p>
        </w:tc>
        <w:tc>
          <w:tcPr>
            <w:tcW w:w="1224" w:type="dxa"/>
          </w:tcPr>
          <w:p w14:paraId="527AA8E0">
            <w:pPr>
              <w:spacing w:after="40" w:line="259" w:lineRule="auto"/>
            </w:pPr>
            <w:r>
              <w:rPr>
                <w:rFonts w:ascii="Times New Roman" w:hAnsi="Times New Roman" w:eastAsia="微软雅黑"/>
                <w:b w:val="0"/>
                <w:color w:val="000000"/>
                <w:sz w:val="19"/>
              </w:rPr>
              <w:t>不能选</w:t>
            </w:r>
          </w:p>
        </w:tc>
        <w:tc>
          <w:tcPr>
            <w:tcW w:w="7344" w:type="dxa"/>
          </w:tcPr>
          <w:p w14:paraId="62955AD8">
            <w:pPr>
              <w:spacing w:after="40" w:line="259" w:lineRule="auto"/>
            </w:pPr>
            <w:r>
              <w:rPr>
                <w:rFonts w:ascii="Times New Roman" w:hAnsi="Times New Roman" w:eastAsia="微软雅黑"/>
                <w:b w:val="0"/>
                <w:color w:val="000000"/>
                <w:sz w:val="19"/>
              </w:rPr>
              <w:t>明星对比属于社交障碍段。</w:t>
            </w:r>
          </w:p>
        </w:tc>
      </w:tr>
      <w:tr w14:paraId="79870E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57EC3F5">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F9FFFA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E8F07CC">
            <w:pPr>
              <w:spacing w:after="40" w:line="259" w:lineRule="auto"/>
            </w:pPr>
            <w:r>
              <w:rPr>
                <w:rFonts w:ascii="Times New Roman" w:hAnsi="Times New Roman" w:eastAsia="微软雅黑"/>
                <w:b w:val="0"/>
                <w:color w:val="000000"/>
                <w:sz w:val="19"/>
              </w:rPr>
              <w:t>书评评价与疗愈证据无关。</w:t>
            </w:r>
          </w:p>
        </w:tc>
      </w:tr>
      <w:tr w14:paraId="73A9A4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634A8B3">
            <w:pPr>
              <w:spacing w:after="40" w:line="259" w:lineRule="auto"/>
            </w:pPr>
            <w:r>
              <w:rPr>
                <w:rFonts w:ascii="Times New Roman" w:hAnsi="Times New Roman" w:eastAsia="微软雅黑"/>
                <w:b w:val="0"/>
                <w:color w:val="000000"/>
                <w:sz w:val="19"/>
              </w:rPr>
              <w:t>G</w:t>
            </w:r>
          </w:p>
        </w:tc>
        <w:tc>
          <w:tcPr>
            <w:tcW w:w="1224" w:type="dxa"/>
          </w:tcPr>
          <w:p w14:paraId="46EC9C8A">
            <w:pPr>
              <w:spacing w:after="40" w:line="259" w:lineRule="auto"/>
            </w:pPr>
            <w:r>
              <w:rPr>
                <w:rFonts w:ascii="Times New Roman" w:hAnsi="Times New Roman" w:eastAsia="微软雅黑"/>
                <w:b w:val="0"/>
                <w:color w:val="000000"/>
                <w:sz w:val="19"/>
              </w:rPr>
              <w:t>不能选</w:t>
            </w:r>
          </w:p>
        </w:tc>
        <w:tc>
          <w:tcPr>
            <w:tcW w:w="7344" w:type="dxa"/>
          </w:tcPr>
          <w:p w14:paraId="6FF3AFE9">
            <w:pPr>
              <w:spacing w:after="40" w:line="259" w:lineRule="auto"/>
            </w:pPr>
            <w:r>
              <w:rPr>
                <w:rFonts w:ascii="Times New Roman" w:hAnsi="Times New Roman" w:eastAsia="微软雅黑"/>
                <w:b w:val="0"/>
                <w:color w:val="000000"/>
                <w:sz w:val="19"/>
              </w:rPr>
              <w:t>日常压力是结尾，不是此处理疗益处。</w:t>
            </w:r>
          </w:p>
        </w:tc>
      </w:tr>
    </w:tbl>
    <w:p w14:paraId="3940F1FD">
      <w:pPr>
        <w:spacing w:after="160" w:line="276" w:lineRule="auto"/>
      </w:pPr>
    </w:p>
    <w:p w14:paraId="52673450">
      <w:pPr>
        <w:keepNext/>
        <w:spacing w:before="200" w:after="120"/>
      </w:pPr>
      <w:r>
        <w:rPr>
          <w:rFonts w:ascii="Times New Roman" w:hAnsi="Times New Roman" w:eastAsia="微软雅黑"/>
          <w:b/>
          <w:color w:val="000000"/>
          <w:sz w:val="23"/>
        </w:rPr>
        <w:t>43.【答案】A</w:t>
      </w:r>
    </w:p>
    <w:p w14:paraId="3FF2609F">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第三段段末；空格后是 One answer is that…difficult to sing well。</w:t>
      </w:r>
    </w:p>
    <w:p w14:paraId="11E7CA8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空前先写德国家唱人数和 Langton-Gilks 的主张：几乎人人都能且应该唱，再以 raises a question 悬置。【A】正式提出“若唱歌愉快有益，为何人们不更多唱”，下一句的 One answer 直接回答该疑问。</w:t>
      </w:r>
    </w:p>
    <w:p w14:paraId="541990A4">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9D8E47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5AB5C16">
            <w:pPr>
              <w:spacing w:after="40"/>
            </w:pPr>
            <w:r>
              <w:rPr>
                <w:rFonts w:ascii="Times New Roman" w:hAnsi="Times New Roman" w:eastAsia="微软雅黑"/>
                <w:b/>
                <w:color w:val="FFFFFF"/>
                <w:sz w:val="20"/>
              </w:rPr>
              <w:t>选项</w:t>
            </w:r>
          </w:p>
        </w:tc>
        <w:tc>
          <w:tcPr>
            <w:tcW w:w="1224" w:type="dxa"/>
            <w:shd w:val="clear" w:color="auto" w:fill="1F4E79"/>
          </w:tcPr>
          <w:p w14:paraId="743D88F3">
            <w:pPr>
              <w:spacing w:after="40"/>
            </w:pPr>
            <w:r>
              <w:rPr>
                <w:rFonts w:ascii="Times New Roman" w:hAnsi="Times New Roman" w:eastAsia="微软雅黑"/>
                <w:b/>
                <w:color w:val="FFFFFF"/>
                <w:sz w:val="20"/>
              </w:rPr>
              <w:t>判断</w:t>
            </w:r>
          </w:p>
        </w:tc>
        <w:tc>
          <w:tcPr>
            <w:tcW w:w="7344" w:type="dxa"/>
            <w:shd w:val="clear" w:color="auto" w:fill="1F4E79"/>
          </w:tcPr>
          <w:p w14:paraId="5BA29C72">
            <w:pPr>
              <w:spacing w:after="40"/>
            </w:pPr>
            <w:r>
              <w:rPr>
                <w:rFonts w:ascii="Times New Roman" w:hAnsi="Times New Roman" w:eastAsia="微软雅黑"/>
                <w:b/>
                <w:color w:val="FFFFFF"/>
                <w:sz w:val="20"/>
              </w:rPr>
              <w:t>理由</w:t>
            </w:r>
          </w:p>
        </w:tc>
      </w:tr>
      <w:tr w14:paraId="52B39F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C6FFE83">
            <w:pPr>
              <w:spacing w:after="40" w:line="259" w:lineRule="auto"/>
            </w:pPr>
            <w:r>
              <w:rPr>
                <w:rFonts w:ascii="Times New Roman" w:hAnsi="Times New Roman" w:eastAsia="微软雅黑"/>
                <w:b w:val="0"/>
                <w:color w:val="000000"/>
                <w:sz w:val="19"/>
              </w:rPr>
              <w:t>A</w:t>
            </w:r>
          </w:p>
        </w:tc>
        <w:tc>
          <w:tcPr>
            <w:tcW w:w="1224" w:type="dxa"/>
          </w:tcPr>
          <w:p w14:paraId="328D0945">
            <w:pPr>
              <w:spacing w:after="40" w:line="259" w:lineRule="auto"/>
            </w:pPr>
            <w:r>
              <w:rPr>
                <w:rFonts w:ascii="Times New Roman" w:hAnsi="Times New Roman" w:eastAsia="微软雅黑"/>
                <w:b w:val="0"/>
                <w:color w:val="000000"/>
                <w:sz w:val="19"/>
              </w:rPr>
              <w:t>正确</w:t>
            </w:r>
          </w:p>
        </w:tc>
        <w:tc>
          <w:tcPr>
            <w:tcW w:w="7344" w:type="dxa"/>
          </w:tcPr>
          <w:p w14:paraId="4AF08F94">
            <w:pPr>
              <w:spacing w:after="40" w:line="259" w:lineRule="auto"/>
            </w:pPr>
            <w:r>
              <w:rPr>
                <w:rFonts w:ascii="Times New Roman" w:hAnsi="Times New Roman" w:eastAsia="微软雅黑"/>
                <w:b w:val="0"/>
                <w:color w:val="000000"/>
                <w:sz w:val="19"/>
              </w:rPr>
              <w:t>把悬置的问题显性化，并引出难度答案。</w:t>
            </w:r>
          </w:p>
        </w:tc>
      </w:tr>
      <w:tr w14:paraId="31675A5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0746286">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14C1788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4CE6933">
            <w:pPr>
              <w:spacing w:after="40" w:line="259" w:lineRule="auto"/>
            </w:pPr>
            <w:r>
              <w:rPr>
                <w:rFonts w:ascii="Times New Roman" w:hAnsi="Times New Roman" w:eastAsia="微软雅黑"/>
                <w:b w:val="0"/>
                <w:color w:val="000000"/>
                <w:sz w:val="19"/>
              </w:rPr>
              <w:t>康复例证已用于第42空。</w:t>
            </w:r>
          </w:p>
        </w:tc>
      </w:tr>
      <w:tr w14:paraId="4621A9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A9DFF29">
            <w:pPr>
              <w:spacing w:after="40" w:line="259" w:lineRule="auto"/>
            </w:pPr>
            <w:r>
              <w:rPr>
                <w:rFonts w:ascii="Times New Roman" w:hAnsi="Times New Roman" w:eastAsia="微软雅黑"/>
                <w:b w:val="0"/>
                <w:color w:val="000000"/>
                <w:sz w:val="19"/>
              </w:rPr>
              <w:t>C</w:t>
            </w:r>
          </w:p>
        </w:tc>
        <w:tc>
          <w:tcPr>
            <w:tcW w:w="1224" w:type="dxa"/>
          </w:tcPr>
          <w:p w14:paraId="4F687F86">
            <w:pPr>
              <w:spacing w:after="40" w:line="259" w:lineRule="auto"/>
            </w:pPr>
            <w:r>
              <w:rPr>
                <w:rFonts w:ascii="Times New Roman" w:hAnsi="Times New Roman" w:eastAsia="微软雅黑"/>
                <w:b w:val="0"/>
                <w:color w:val="000000"/>
                <w:sz w:val="19"/>
              </w:rPr>
              <w:t>不能选</w:t>
            </w:r>
          </w:p>
        </w:tc>
        <w:tc>
          <w:tcPr>
            <w:tcW w:w="7344" w:type="dxa"/>
          </w:tcPr>
          <w:p w14:paraId="4953A8C4">
            <w:pPr>
              <w:spacing w:after="40" w:line="259" w:lineRule="auto"/>
            </w:pPr>
            <w:r>
              <w:rPr>
                <w:rFonts w:ascii="Times New Roman" w:hAnsi="Times New Roman" w:eastAsia="微软雅黑"/>
                <w:b w:val="0"/>
                <w:color w:val="000000"/>
                <w:sz w:val="19"/>
              </w:rPr>
              <w:t>转折要等“群体唱歌令人愉快”的主张出现。</w:t>
            </w:r>
          </w:p>
        </w:tc>
      </w:tr>
      <w:tr w14:paraId="19FCE10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3271DCB">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E04AD3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47C7F27">
            <w:pPr>
              <w:spacing w:after="40" w:line="259" w:lineRule="auto"/>
            </w:pPr>
            <w:r>
              <w:rPr>
                <w:rFonts w:ascii="Times New Roman" w:hAnsi="Times New Roman" w:eastAsia="微软雅黑"/>
                <w:b w:val="0"/>
                <w:color w:val="000000"/>
                <w:sz w:val="19"/>
              </w:rPr>
              <w:t>历史功能不属于技巧障碍。</w:t>
            </w:r>
          </w:p>
        </w:tc>
      </w:tr>
      <w:tr w14:paraId="0FF215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5C31F67">
            <w:pPr>
              <w:spacing w:after="40" w:line="259" w:lineRule="auto"/>
            </w:pPr>
            <w:r>
              <w:rPr>
                <w:rFonts w:ascii="Times New Roman" w:hAnsi="Times New Roman" w:eastAsia="微软雅黑"/>
                <w:b w:val="0"/>
                <w:color w:val="000000"/>
                <w:sz w:val="19"/>
              </w:rPr>
              <w:t>E</w:t>
            </w:r>
          </w:p>
        </w:tc>
        <w:tc>
          <w:tcPr>
            <w:tcW w:w="1224" w:type="dxa"/>
          </w:tcPr>
          <w:p w14:paraId="74E6D552">
            <w:pPr>
              <w:spacing w:after="40" w:line="259" w:lineRule="auto"/>
            </w:pPr>
            <w:r>
              <w:rPr>
                <w:rFonts w:ascii="Times New Roman" w:hAnsi="Times New Roman" w:eastAsia="微软雅黑"/>
                <w:b w:val="0"/>
                <w:color w:val="000000"/>
                <w:sz w:val="19"/>
              </w:rPr>
              <w:t>不能选</w:t>
            </w:r>
          </w:p>
        </w:tc>
        <w:tc>
          <w:tcPr>
            <w:tcW w:w="7344" w:type="dxa"/>
          </w:tcPr>
          <w:p w14:paraId="4DE12AEF">
            <w:pPr>
              <w:spacing w:after="40" w:line="259" w:lineRule="auto"/>
            </w:pPr>
            <w:r>
              <w:rPr>
                <w:rFonts w:ascii="Times New Roman" w:hAnsi="Times New Roman" w:eastAsia="微软雅黑"/>
                <w:b w:val="0"/>
                <w:color w:val="000000"/>
                <w:sz w:val="19"/>
              </w:rPr>
              <w:t>明星对比应在下一层社交困难中出现。</w:t>
            </w:r>
          </w:p>
        </w:tc>
      </w:tr>
      <w:tr w14:paraId="1DB723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9DA8A0F">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A1ACF7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2E93A9C">
            <w:pPr>
              <w:spacing w:after="40" w:line="259" w:lineRule="auto"/>
            </w:pPr>
            <w:r>
              <w:rPr>
                <w:rFonts w:ascii="Times New Roman" w:hAnsi="Times New Roman" w:eastAsia="微软雅黑"/>
                <w:b w:val="0"/>
                <w:color w:val="000000"/>
                <w:sz w:val="19"/>
              </w:rPr>
              <w:t>书评结论不能充当 One answer 的问句。</w:t>
            </w:r>
          </w:p>
        </w:tc>
      </w:tr>
      <w:tr w14:paraId="11CE8A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925201B">
            <w:pPr>
              <w:spacing w:after="40" w:line="259" w:lineRule="auto"/>
            </w:pPr>
            <w:r>
              <w:rPr>
                <w:rFonts w:ascii="Times New Roman" w:hAnsi="Times New Roman" w:eastAsia="微软雅黑"/>
                <w:b w:val="0"/>
                <w:color w:val="000000"/>
                <w:sz w:val="19"/>
              </w:rPr>
              <w:t>G</w:t>
            </w:r>
          </w:p>
        </w:tc>
        <w:tc>
          <w:tcPr>
            <w:tcW w:w="1224" w:type="dxa"/>
          </w:tcPr>
          <w:p w14:paraId="4EC13CE4">
            <w:pPr>
              <w:spacing w:after="40" w:line="259" w:lineRule="auto"/>
            </w:pPr>
            <w:r>
              <w:rPr>
                <w:rFonts w:ascii="Times New Roman" w:hAnsi="Times New Roman" w:eastAsia="微软雅黑"/>
                <w:b w:val="0"/>
                <w:color w:val="000000"/>
                <w:sz w:val="19"/>
              </w:rPr>
              <w:t>不能选</w:t>
            </w:r>
          </w:p>
        </w:tc>
        <w:tc>
          <w:tcPr>
            <w:tcW w:w="7344" w:type="dxa"/>
          </w:tcPr>
          <w:p w14:paraId="2D3D6C9E">
            <w:pPr>
              <w:spacing w:after="40" w:line="259" w:lineRule="auto"/>
            </w:pPr>
            <w:r>
              <w:rPr>
                <w:rFonts w:ascii="Times New Roman" w:hAnsi="Times New Roman" w:eastAsia="微软雅黑"/>
                <w:b w:val="0"/>
                <w:color w:val="000000"/>
                <w:sz w:val="19"/>
              </w:rPr>
              <w:t>生活压力是后文的补充难点。</w:t>
            </w:r>
          </w:p>
        </w:tc>
      </w:tr>
    </w:tbl>
    <w:p w14:paraId="1ED5F6EE">
      <w:pPr>
        <w:spacing w:after="160" w:line="276" w:lineRule="auto"/>
      </w:pPr>
    </w:p>
    <w:p w14:paraId="2963081B">
      <w:pPr>
        <w:keepNext/>
        <w:spacing w:before="200" w:after="120"/>
      </w:pPr>
      <w:r>
        <w:rPr>
          <w:rFonts w:ascii="Times New Roman" w:hAnsi="Times New Roman" w:eastAsia="微软雅黑"/>
          <w:b/>
          <w:color w:val="000000"/>
          <w:sz w:val="23"/>
        </w:rPr>
        <w:t>44.【答案】E</w:t>
      </w:r>
    </w:p>
    <w:p w14:paraId="0D2B2459">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第四段段末；空格后写 hardly anybody sounds good。</w:t>
      </w:r>
    </w:p>
    <w:p w14:paraId="6519D11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空前说 solo 会带来暴露与 judgment，如同当众脱衣。【E】用 It might not help 补充现代环境：手机一点就能召唤出色歌手。下一句的 Next to Adele or Caroline Polachek 正是这种对比的结果。</w:t>
      </w:r>
    </w:p>
    <w:p w14:paraId="663E8EDE">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046C6D5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32A4827">
            <w:pPr>
              <w:spacing w:after="40"/>
            </w:pPr>
            <w:r>
              <w:rPr>
                <w:rFonts w:ascii="Times New Roman" w:hAnsi="Times New Roman" w:eastAsia="微软雅黑"/>
                <w:b/>
                <w:color w:val="FFFFFF"/>
                <w:sz w:val="20"/>
              </w:rPr>
              <w:t>选项</w:t>
            </w:r>
          </w:p>
        </w:tc>
        <w:tc>
          <w:tcPr>
            <w:tcW w:w="1224" w:type="dxa"/>
            <w:shd w:val="clear" w:color="auto" w:fill="1F4E79"/>
          </w:tcPr>
          <w:p w14:paraId="1E45493B">
            <w:pPr>
              <w:spacing w:after="40"/>
            </w:pPr>
            <w:r>
              <w:rPr>
                <w:rFonts w:ascii="Times New Roman" w:hAnsi="Times New Roman" w:eastAsia="微软雅黑"/>
                <w:b/>
                <w:color w:val="FFFFFF"/>
                <w:sz w:val="20"/>
              </w:rPr>
              <w:t>判断</w:t>
            </w:r>
          </w:p>
        </w:tc>
        <w:tc>
          <w:tcPr>
            <w:tcW w:w="7344" w:type="dxa"/>
            <w:shd w:val="clear" w:color="auto" w:fill="1F4E79"/>
          </w:tcPr>
          <w:p w14:paraId="7CC973E7">
            <w:pPr>
              <w:spacing w:after="40"/>
            </w:pPr>
            <w:r>
              <w:rPr>
                <w:rFonts w:ascii="Times New Roman" w:hAnsi="Times New Roman" w:eastAsia="微软雅黑"/>
                <w:b/>
                <w:color w:val="FFFFFF"/>
                <w:sz w:val="20"/>
              </w:rPr>
              <w:t>理由</w:t>
            </w:r>
          </w:p>
        </w:tc>
      </w:tr>
      <w:tr w14:paraId="19C200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DFAA550">
            <w:pPr>
              <w:spacing w:after="40" w:line="259" w:lineRule="auto"/>
            </w:pPr>
            <w:r>
              <w:rPr>
                <w:rFonts w:ascii="Times New Roman" w:hAnsi="Times New Roman" w:eastAsia="微软雅黑"/>
                <w:b w:val="0"/>
                <w:color w:val="000000"/>
                <w:sz w:val="19"/>
              </w:rPr>
              <w:t>A</w:t>
            </w:r>
          </w:p>
        </w:tc>
        <w:tc>
          <w:tcPr>
            <w:tcW w:w="1224" w:type="dxa"/>
          </w:tcPr>
          <w:p w14:paraId="38D29E81">
            <w:pPr>
              <w:spacing w:after="40" w:line="259" w:lineRule="auto"/>
            </w:pPr>
            <w:r>
              <w:rPr>
                <w:rFonts w:ascii="Times New Roman" w:hAnsi="Times New Roman" w:eastAsia="微软雅黑"/>
                <w:b w:val="0"/>
                <w:color w:val="000000"/>
                <w:sz w:val="19"/>
              </w:rPr>
              <w:t>不能选</w:t>
            </w:r>
          </w:p>
        </w:tc>
        <w:tc>
          <w:tcPr>
            <w:tcW w:w="7344" w:type="dxa"/>
          </w:tcPr>
          <w:p w14:paraId="00104EBD">
            <w:pPr>
              <w:spacing w:after="40" w:line="259" w:lineRule="auto"/>
            </w:pPr>
            <w:r>
              <w:rPr>
                <w:rFonts w:ascii="Times New Roman" w:hAnsi="Times New Roman" w:eastAsia="微软雅黑"/>
                <w:b w:val="0"/>
                <w:color w:val="000000"/>
                <w:sz w:val="19"/>
              </w:rPr>
              <w:t>核心疑问已在第43空提出。</w:t>
            </w:r>
          </w:p>
        </w:tc>
      </w:tr>
      <w:tr w14:paraId="76BAB0C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B3A96E7">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B1BED2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509F82B">
            <w:pPr>
              <w:spacing w:after="40" w:line="259" w:lineRule="auto"/>
            </w:pPr>
            <w:r>
              <w:rPr>
                <w:rFonts w:ascii="Times New Roman" w:hAnsi="Times New Roman" w:eastAsia="微软雅黑"/>
                <w:b w:val="0"/>
                <w:color w:val="000000"/>
                <w:sz w:val="19"/>
              </w:rPr>
              <w:t>康复作用与社交焦虑链不一致。</w:t>
            </w:r>
          </w:p>
        </w:tc>
      </w:tr>
      <w:tr w14:paraId="47328C7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6ECC66C">
            <w:pPr>
              <w:spacing w:after="40" w:line="259" w:lineRule="auto"/>
            </w:pPr>
            <w:r>
              <w:rPr>
                <w:rFonts w:ascii="Times New Roman" w:hAnsi="Times New Roman" w:eastAsia="微软雅黑"/>
                <w:b w:val="0"/>
                <w:color w:val="000000"/>
                <w:sz w:val="19"/>
              </w:rPr>
              <w:t>C</w:t>
            </w:r>
          </w:p>
        </w:tc>
        <w:tc>
          <w:tcPr>
            <w:tcW w:w="1224" w:type="dxa"/>
          </w:tcPr>
          <w:p w14:paraId="427971F0">
            <w:pPr>
              <w:spacing w:after="40" w:line="259" w:lineRule="auto"/>
            </w:pPr>
            <w:r>
              <w:rPr>
                <w:rFonts w:ascii="Times New Roman" w:hAnsi="Times New Roman" w:eastAsia="微软雅黑"/>
                <w:b w:val="0"/>
                <w:color w:val="000000"/>
                <w:sz w:val="19"/>
              </w:rPr>
              <w:t>不能选</w:t>
            </w:r>
          </w:p>
        </w:tc>
        <w:tc>
          <w:tcPr>
            <w:tcW w:w="7344" w:type="dxa"/>
          </w:tcPr>
          <w:p w14:paraId="7893DF7B">
            <w:pPr>
              <w:spacing w:after="40" w:line="259" w:lineRule="auto"/>
            </w:pPr>
            <w:r>
              <w:rPr>
                <w:rFonts w:ascii="Times New Roman" w:hAnsi="Times New Roman" w:eastAsia="微软雅黑"/>
                <w:b w:val="0"/>
                <w:color w:val="000000"/>
                <w:sz w:val="19"/>
              </w:rPr>
              <w:t>群体摩擦尚未进入本段。</w:t>
            </w:r>
          </w:p>
        </w:tc>
      </w:tr>
      <w:tr w14:paraId="1A6331B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2C6400C4">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0EB90BB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5187803">
            <w:pPr>
              <w:spacing w:after="40" w:line="259" w:lineRule="auto"/>
            </w:pPr>
            <w:r>
              <w:rPr>
                <w:rFonts w:ascii="Times New Roman" w:hAnsi="Times New Roman" w:eastAsia="微软雅黑"/>
                <w:b w:val="0"/>
                <w:color w:val="000000"/>
                <w:sz w:val="19"/>
              </w:rPr>
              <w:t>共同体功能与个人自我怀疑无关。</w:t>
            </w:r>
          </w:p>
        </w:tc>
      </w:tr>
      <w:tr w14:paraId="2D894D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B5CA974">
            <w:pPr>
              <w:spacing w:after="40" w:line="259" w:lineRule="auto"/>
            </w:pPr>
            <w:r>
              <w:rPr>
                <w:rFonts w:ascii="Times New Roman" w:hAnsi="Times New Roman" w:eastAsia="微软雅黑"/>
                <w:b w:val="0"/>
                <w:color w:val="000000"/>
                <w:sz w:val="19"/>
              </w:rPr>
              <w:t>E</w:t>
            </w:r>
          </w:p>
        </w:tc>
        <w:tc>
          <w:tcPr>
            <w:tcW w:w="1224" w:type="dxa"/>
          </w:tcPr>
          <w:p w14:paraId="04CD5552">
            <w:pPr>
              <w:spacing w:after="40" w:line="259" w:lineRule="auto"/>
            </w:pPr>
            <w:r>
              <w:rPr>
                <w:rFonts w:ascii="Times New Roman" w:hAnsi="Times New Roman" w:eastAsia="微软雅黑"/>
                <w:b w:val="0"/>
                <w:color w:val="000000"/>
                <w:sz w:val="19"/>
              </w:rPr>
              <w:t>正确</w:t>
            </w:r>
          </w:p>
        </w:tc>
        <w:tc>
          <w:tcPr>
            <w:tcW w:w="7344" w:type="dxa"/>
          </w:tcPr>
          <w:p w14:paraId="2CF4B2E1">
            <w:pPr>
              <w:spacing w:after="40" w:line="259" w:lineRule="auto"/>
            </w:pPr>
            <w:r>
              <w:rPr>
                <w:rFonts w:ascii="Times New Roman" w:hAnsi="Times New Roman" w:eastAsia="微软雅黑"/>
                <w:b w:val="0"/>
                <w:color w:val="000000"/>
                <w:sz w:val="19"/>
              </w:rPr>
              <w:t>补出才华随时可得所造成的心理压力。</w:t>
            </w:r>
          </w:p>
        </w:tc>
      </w:tr>
      <w:tr w14:paraId="0FE513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48F88BA7">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3B1E286C">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A7BFD24">
            <w:pPr>
              <w:spacing w:after="40" w:line="259" w:lineRule="auto"/>
            </w:pPr>
            <w:r>
              <w:rPr>
                <w:rFonts w:ascii="Times New Roman" w:hAnsi="Times New Roman" w:eastAsia="微软雅黑"/>
                <w:b w:val="0"/>
                <w:color w:val="000000"/>
                <w:sz w:val="19"/>
              </w:rPr>
              <w:t>书评判断不能解释害怕 solo 的原因。</w:t>
            </w:r>
          </w:p>
        </w:tc>
      </w:tr>
      <w:tr w14:paraId="26978CE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2164330">
            <w:pPr>
              <w:spacing w:after="40" w:line="259" w:lineRule="auto"/>
            </w:pPr>
            <w:r>
              <w:rPr>
                <w:rFonts w:ascii="Times New Roman" w:hAnsi="Times New Roman" w:eastAsia="微软雅黑"/>
                <w:b w:val="0"/>
                <w:color w:val="000000"/>
                <w:sz w:val="19"/>
              </w:rPr>
              <w:t>G</w:t>
            </w:r>
          </w:p>
        </w:tc>
        <w:tc>
          <w:tcPr>
            <w:tcW w:w="1224" w:type="dxa"/>
          </w:tcPr>
          <w:p w14:paraId="2149F29F">
            <w:pPr>
              <w:spacing w:after="40" w:line="259" w:lineRule="auto"/>
            </w:pPr>
            <w:r>
              <w:rPr>
                <w:rFonts w:ascii="Times New Roman" w:hAnsi="Times New Roman" w:eastAsia="微软雅黑"/>
                <w:b w:val="0"/>
                <w:color w:val="000000"/>
                <w:sz w:val="19"/>
              </w:rPr>
              <w:t>不能选</w:t>
            </w:r>
          </w:p>
        </w:tc>
        <w:tc>
          <w:tcPr>
            <w:tcW w:w="7344" w:type="dxa"/>
          </w:tcPr>
          <w:p w14:paraId="24CBD50B">
            <w:pPr>
              <w:spacing w:after="40" w:line="259" w:lineRule="auto"/>
            </w:pPr>
            <w:r>
              <w:rPr>
                <w:rFonts w:ascii="Times New Roman" w:hAnsi="Times New Roman" w:eastAsia="微软雅黑"/>
                <w:b w:val="0"/>
                <w:color w:val="000000"/>
                <w:sz w:val="19"/>
              </w:rPr>
              <w:t>嗓音受损不是本段的社交难点。</w:t>
            </w:r>
          </w:p>
        </w:tc>
      </w:tr>
    </w:tbl>
    <w:p w14:paraId="142CBAB6">
      <w:pPr>
        <w:spacing w:after="160" w:line="276" w:lineRule="auto"/>
      </w:pPr>
    </w:p>
    <w:p w14:paraId="0AA44B38">
      <w:pPr>
        <w:keepNext/>
        <w:spacing w:before="200" w:after="120"/>
      </w:pPr>
      <w:r>
        <w:rPr>
          <w:rFonts w:ascii="Times New Roman" w:hAnsi="Times New Roman" w:eastAsia="微软雅黑"/>
          <w:b/>
          <w:color w:val="000000"/>
          <w:sz w:val="23"/>
        </w:rPr>
        <w:t>45.【答案】C</w:t>
      </w:r>
    </w:p>
    <w:p w14:paraId="3B4D6EC2">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第五段段中；空格后写邻座遮耳等例子。</w:t>
      </w:r>
    </w:p>
    <w:p w14:paraId="39A68F9F">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空前引用《Sing》的判断：群体唱歌无关才华且令人愉悦、凝聚人心。【C】先用 True 让步，再用 but 指出 it can also be infuriating and disheartening。后面的遮耳、请职业歌手“加固”声音等例子正是这种负面体验。</w:t>
      </w:r>
    </w:p>
    <w:p w14:paraId="7C150E0B">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0443A6E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486C0E60">
            <w:pPr>
              <w:spacing w:after="40"/>
            </w:pPr>
            <w:r>
              <w:rPr>
                <w:rFonts w:ascii="Times New Roman" w:hAnsi="Times New Roman" w:eastAsia="微软雅黑"/>
                <w:b/>
                <w:color w:val="FFFFFF"/>
                <w:sz w:val="20"/>
              </w:rPr>
              <w:t>选项</w:t>
            </w:r>
          </w:p>
        </w:tc>
        <w:tc>
          <w:tcPr>
            <w:tcW w:w="1224" w:type="dxa"/>
            <w:shd w:val="clear" w:color="auto" w:fill="1F4E79"/>
          </w:tcPr>
          <w:p w14:paraId="23C786F1">
            <w:pPr>
              <w:spacing w:after="40"/>
            </w:pPr>
            <w:r>
              <w:rPr>
                <w:rFonts w:ascii="Times New Roman" w:hAnsi="Times New Roman" w:eastAsia="微软雅黑"/>
                <w:b/>
                <w:color w:val="FFFFFF"/>
                <w:sz w:val="20"/>
              </w:rPr>
              <w:t>判断</w:t>
            </w:r>
          </w:p>
        </w:tc>
        <w:tc>
          <w:tcPr>
            <w:tcW w:w="7344" w:type="dxa"/>
            <w:shd w:val="clear" w:color="auto" w:fill="1F4E79"/>
          </w:tcPr>
          <w:p w14:paraId="6DF44A30">
            <w:pPr>
              <w:spacing w:after="40"/>
            </w:pPr>
            <w:r>
              <w:rPr>
                <w:rFonts w:ascii="Times New Roman" w:hAnsi="Times New Roman" w:eastAsia="微软雅黑"/>
                <w:b/>
                <w:color w:val="FFFFFF"/>
                <w:sz w:val="20"/>
              </w:rPr>
              <w:t>理由</w:t>
            </w:r>
          </w:p>
        </w:tc>
      </w:tr>
      <w:tr w14:paraId="070CC90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8F40BD6">
            <w:pPr>
              <w:spacing w:after="40" w:line="259" w:lineRule="auto"/>
            </w:pPr>
            <w:r>
              <w:rPr>
                <w:rFonts w:ascii="Times New Roman" w:hAnsi="Times New Roman" w:eastAsia="微软雅黑"/>
                <w:b w:val="0"/>
                <w:color w:val="000000"/>
                <w:sz w:val="19"/>
              </w:rPr>
              <w:t>A</w:t>
            </w:r>
          </w:p>
        </w:tc>
        <w:tc>
          <w:tcPr>
            <w:tcW w:w="1224" w:type="dxa"/>
          </w:tcPr>
          <w:p w14:paraId="5056BB5B">
            <w:pPr>
              <w:spacing w:after="40" w:line="259" w:lineRule="auto"/>
            </w:pPr>
            <w:r>
              <w:rPr>
                <w:rFonts w:ascii="Times New Roman" w:hAnsi="Times New Roman" w:eastAsia="微软雅黑"/>
                <w:b w:val="0"/>
                <w:color w:val="000000"/>
                <w:sz w:val="19"/>
              </w:rPr>
              <w:t>不能选</w:t>
            </w:r>
          </w:p>
        </w:tc>
        <w:tc>
          <w:tcPr>
            <w:tcW w:w="7344" w:type="dxa"/>
          </w:tcPr>
          <w:p w14:paraId="189E8A58">
            <w:pPr>
              <w:spacing w:after="40" w:line="259" w:lineRule="auto"/>
            </w:pPr>
            <w:r>
              <w:rPr>
                <w:rFonts w:ascii="Times New Roman" w:hAnsi="Times New Roman" w:eastAsia="微软雅黑"/>
                <w:b w:val="0"/>
                <w:color w:val="000000"/>
                <w:sz w:val="19"/>
              </w:rPr>
              <w:t>疑问早已提出并回答。</w:t>
            </w:r>
          </w:p>
        </w:tc>
      </w:tr>
      <w:tr w14:paraId="68390CD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1F77EF7B">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320699B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A5D2536">
            <w:pPr>
              <w:spacing w:after="40" w:line="259" w:lineRule="auto"/>
            </w:pPr>
            <w:r>
              <w:rPr>
                <w:rFonts w:ascii="Times New Roman" w:hAnsi="Times New Roman" w:eastAsia="微软雅黑"/>
                <w:b w:val="0"/>
                <w:color w:val="000000"/>
                <w:sz w:val="19"/>
              </w:rPr>
              <w:t>康复话题与群体摩擦无关。</w:t>
            </w:r>
          </w:p>
        </w:tc>
      </w:tr>
      <w:tr w14:paraId="052A4CB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A26D715">
            <w:pPr>
              <w:spacing w:after="40" w:line="259" w:lineRule="auto"/>
            </w:pPr>
            <w:r>
              <w:rPr>
                <w:rFonts w:ascii="Times New Roman" w:hAnsi="Times New Roman" w:eastAsia="微软雅黑"/>
                <w:b w:val="0"/>
                <w:color w:val="000000"/>
                <w:sz w:val="19"/>
              </w:rPr>
              <w:t>C</w:t>
            </w:r>
          </w:p>
        </w:tc>
        <w:tc>
          <w:tcPr>
            <w:tcW w:w="1224" w:type="dxa"/>
          </w:tcPr>
          <w:p w14:paraId="49F3D282">
            <w:pPr>
              <w:spacing w:after="40" w:line="259" w:lineRule="auto"/>
            </w:pPr>
            <w:r>
              <w:rPr>
                <w:rFonts w:ascii="Times New Roman" w:hAnsi="Times New Roman" w:eastAsia="微软雅黑"/>
                <w:b w:val="0"/>
                <w:color w:val="000000"/>
                <w:sz w:val="19"/>
              </w:rPr>
              <w:t>正确</w:t>
            </w:r>
          </w:p>
        </w:tc>
        <w:tc>
          <w:tcPr>
            <w:tcW w:w="7344" w:type="dxa"/>
          </w:tcPr>
          <w:p w14:paraId="3EC89641">
            <w:pPr>
              <w:spacing w:after="40" w:line="259" w:lineRule="auto"/>
            </w:pPr>
            <w:r>
              <w:rPr>
                <w:rFonts w:ascii="Times New Roman" w:hAnsi="Times New Roman" w:eastAsia="微软雅黑"/>
                <w:b w:val="0"/>
                <w:color w:val="000000"/>
                <w:sz w:val="19"/>
              </w:rPr>
              <w:t>完成从“愉悦凝聚”到“恼人沮丧”的转折。</w:t>
            </w:r>
          </w:p>
        </w:tc>
      </w:tr>
      <w:tr w14:paraId="297F358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7ABF0B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5975563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7AF0876">
            <w:pPr>
              <w:spacing w:after="40" w:line="259" w:lineRule="auto"/>
            </w:pPr>
            <w:r>
              <w:rPr>
                <w:rFonts w:ascii="Times New Roman" w:hAnsi="Times New Roman" w:eastAsia="微软雅黑"/>
                <w:b w:val="0"/>
                <w:color w:val="000000"/>
                <w:sz w:val="19"/>
              </w:rPr>
              <w:t>共同体功能不能引出遮耳和冒犯业余者。</w:t>
            </w:r>
          </w:p>
        </w:tc>
      </w:tr>
      <w:tr w14:paraId="4DA998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55CEDA41">
            <w:pPr>
              <w:spacing w:after="40" w:line="259" w:lineRule="auto"/>
            </w:pPr>
            <w:r>
              <w:rPr>
                <w:rFonts w:ascii="Times New Roman" w:hAnsi="Times New Roman" w:eastAsia="微软雅黑"/>
                <w:b w:val="0"/>
                <w:color w:val="000000"/>
                <w:sz w:val="19"/>
              </w:rPr>
              <w:t>E</w:t>
            </w:r>
          </w:p>
        </w:tc>
        <w:tc>
          <w:tcPr>
            <w:tcW w:w="1224" w:type="dxa"/>
          </w:tcPr>
          <w:p w14:paraId="7CAB514C">
            <w:pPr>
              <w:spacing w:after="40" w:line="259" w:lineRule="auto"/>
            </w:pPr>
            <w:r>
              <w:rPr>
                <w:rFonts w:ascii="Times New Roman" w:hAnsi="Times New Roman" w:eastAsia="微软雅黑"/>
                <w:b w:val="0"/>
                <w:color w:val="000000"/>
                <w:sz w:val="19"/>
              </w:rPr>
              <w:t>不能选</w:t>
            </w:r>
          </w:p>
        </w:tc>
        <w:tc>
          <w:tcPr>
            <w:tcW w:w="7344" w:type="dxa"/>
          </w:tcPr>
          <w:p w14:paraId="1304CA12">
            <w:pPr>
              <w:spacing w:after="40" w:line="259" w:lineRule="auto"/>
            </w:pPr>
            <w:r>
              <w:rPr>
                <w:rFonts w:ascii="Times New Roman" w:hAnsi="Times New Roman" w:eastAsia="微软雅黑"/>
                <w:b w:val="0"/>
                <w:color w:val="000000"/>
                <w:sz w:val="19"/>
              </w:rPr>
              <w:t>明星对比属于第44空。</w:t>
            </w:r>
          </w:p>
        </w:tc>
      </w:tr>
      <w:tr w14:paraId="2615E3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FDB30C1">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8130F7B">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58BC9DE">
            <w:pPr>
              <w:spacing w:after="40" w:line="259" w:lineRule="auto"/>
            </w:pPr>
            <w:r>
              <w:rPr>
                <w:rFonts w:ascii="Times New Roman" w:hAnsi="Times New Roman" w:eastAsia="微软雅黑"/>
                <w:b w:val="0"/>
                <w:color w:val="000000"/>
                <w:sz w:val="19"/>
              </w:rPr>
              <w:t>书评结论要等负面体验铺陈后再出现。</w:t>
            </w:r>
          </w:p>
        </w:tc>
      </w:tr>
      <w:tr w14:paraId="0C7676D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4AAD293">
            <w:pPr>
              <w:spacing w:after="40" w:line="259" w:lineRule="auto"/>
            </w:pPr>
            <w:r>
              <w:rPr>
                <w:rFonts w:ascii="Times New Roman" w:hAnsi="Times New Roman" w:eastAsia="微软雅黑"/>
                <w:b w:val="0"/>
                <w:color w:val="000000"/>
                <w:sz w:val="19"/>
              </w:rPr>
              <w:t>G</w:t>
            </w:r>
          </w:p>
        </w:tc>
        <w:tc>
          <w:tcPr>
            <w:tcW w:w="1224" w:type="dxa"/>
          </w:tcPr>
          <w:p w14:paraId="74DE2ACD">
            <w:pPr>
              <w:spacing w:after="40" w:line="259" w:lineRule="auto"/>
            </w:pPr>
            <w:r>
              <w:rPr>
                <w:rFonts w:ascii="Times New Roman" w:hAnsi="Times New Roman" w:eastAsia="微软雅黑"/>
                <w:b w:val="0"/>
                <w:color w:val="000000"/>
                <w:sz w:val="19"/>
              </w:rPr>
              <w:t>不能选</w:t>
            </w:r>
          </w:p>
        </w:tc>
        <w:tc>
          <w:tcPr>
            <w:tcW w:w="7344" w:type="dxa"/>
          </w:tcPr>
          <w:p w14:paraId="5B797760">
            <w:pPr>
              <w:spacing w:after="40" w:line="259" w:lineRule="auto"/>
            </w:pPr>
            <w:r>
              <w:rPr>
                <w:rFonts w:ascii="Times New Roman" w:hAnsi="Times New Roman" w:eastAsia="微软雅黑"/>
                <w:b w:val="0"/>
                <w:color w:val="000000"/>
                <w:sz w:val="19"/>
              </w:rPr>
              <w:t>生活压力属于末段，不是此处书内主张的回应。</w:t>
            </w:r>
          </w:p>
        </w:tc>
      </w:tr>
    </w:tbl>
    <w:p w14:paraId="6FC3A4C7">
      <w:pPr>
        <w:spacing w:after="160" w:line="276" w:lineRule="auto"/>
      </w:pPr>
    </w:p>
    <w:p w14:paraId="401EA9D5">
      <w:pPr>
        <w:keepNext/>
        <w:spacing w:before="200" w:after="120"/>
      </w:pPr>
      <w:r>
        <w:rPr>
          <w:rFonts w:ascii="Times New Roman" w:hAnsi="Times New Roman" w:eastAsia="微软雅黑"/>
          <w:b/>
          <w:color w:val="000000"/>
          <w:sz w:val="24"/>
        </w:rPr>
        <w:t>干扰项设置</w:t>
      </w:r>
    </w:p>
    <w:p w14:paraId="1C0BDD04">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【F】与原文结尾同形，容易因 bum notes 被提前，但第45空需要先建立群体摩擦；【G】看似能说明唱歌受挫，但原文把它放在 life intrudes on singing 之后，属于最后的原因层，不是对群体唱歌主张的转折。</w:t>
      </w:r>
    </w:p>
    <w:p w14:paraId="6100BAEC">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51DA32AC">
      <w:pPr>
        <w:rPr>
          <w:rFonts w:ascii="Times New Roman" w:hAnsi="Times New Roman" w:eastAsia="微软雅黑"/>
          <w:b w:val="0"/>
          <w:color w:val="000000"/>
          <w:sz w:val="21"/>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9B288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2353</Words>
  <Characters>5180</Characters>
  <Lines>0</Lines>
  <Paragraphs>0</Paragraphs>
  <TotalTime>0</TotalTime>
  <ScaleCrop>false</ScaleCrop>
  <LinksUpToDate>false</LinksUpToDate>
  <CharactersWithSpaces>5897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2026-10-06T04:02:32Z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CCED5F49C55749C29D168167FFADC299_12</vt:lpwstr>
  </property>
</Properties>
</file>