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2C298">
      <w:pPr>
        <w:keepNext/>
        <w:spacing w:before="200" w:after="120"/>
      </w:pPr>
      <w:r>
        <w:rPr>
          <w:rFonts w:ascii="Times New Roman" w:hAnsi="Times New Roman" w:eastAsia="微软雅黑"/>
          <w:b/>
          <w:color w:val="000000"/>
          <w:sz w:val="26"/>
        </w:rPr>
        <w:t>Part B</w:t>
      </w:r>
    </w:p>
    <w:p w14:paraId="3E714489">
      <w:pPr>
        <w:spacing w:after="60" w:line="276" w:lineRule="auto"/>
      </w:pPr>
      <w:r>
        <w:rPr>
          <w:rFonts w:ascii="Times New Roman" w:hAnsi="Times New Roman" w:eastAsia="微软雅黑"/>
          <w:b/>
          <w:color w:val="000000"/>
          <w:sz w:val="21"/>
        </w:rPr>
        <w:t>Directions:</w:t>
      </w:r>
    </w:p>
    <w:p w14:paraId="5AD705AC">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4DDCB862">
      <w:pPr>
        <w:spacing w:after="200" w:line="283" w:lineRule="auto"/>
      </w:pPr>
      <w:r>
        <w:rPr>
          <w:rFonts w:ascii="Times New Roman" w:hAnsi="Times New Roman" w:eastAsia="微软雅黑"/>
          <w:b w:val="0"/>
          <w:color w:val="000000"/>
          <w:sz w:val="21"/>
        </w:rPr>
        <w:t>It’s the kind of statement that could come from an artificial-intelligence researcher in 2026. “Man devoured by his machines, body, mind and soul, and his civilization poisoned to its approaching death by their influences and their products.”</w:t>
      </w:r>
    </w:p>
    <w:p w14:paraId="79AD97D5">
      <w:pPr>
        <w:spacing w:after="200" w:line="283" w:lineRule="auto"/>
      </w:pPr>
      <w:r>
        <w:rPr>
          <w:rFonts w:ascii="Times New Roman" w:hAnsi="Times New Roman" w:eastAsia="微软雅黑"/>
          <w:b/>
          <w:color w:val="000000"/>
          <w:sz w:val="21"/>
        </w:rPr>
        <w:t>(41)</w:t>
      </w:r>
      <w:r>
        <w:rPr>
          <w:rFonts w:ascii="Times New Roman" w:hAnsi="Times New Roman" w:eastAsia="微软雅黑"/>
          <w:b w:val="0"/>
          <w:color w:val="000000"/>
          <w:sz w:val="21"/>
        </w:rPr>
        <w:t xml:space="preserve"> The review was headlined “Man Devoured by His Machines.” In case that was too subtle, an accompanying illustration displayed a butcher feeding a man into a sausage grinder.</w:t>
      </w:r>
    </w:p>
    <w:p w14:paraId="2CBA61DC">
      <w:pPr>
        <w:spacing w:after="200" w:line="283" w:lineRule="auto"/>
      </w:pPr>
      <w:r>
        <w:rPr>
          <w:rFonts w:ascii="Times New Roman" w:hAnsi="Times New Roman" w:eastAsia="微软雅黑"/>
          <w:b w:val="0"/>
          <w:color w:val="000000"/>
          <w:sz w:val="21"/>
        </w:rPr>
        <w:t>Tech doomsaying has taken over the AI conversation, but it’s hardly something new. It has been the stuff of science fiction since Mary Shelley’s Frankenstein in 1818, even predating the Industrial Revolution. More relevant to the 2026 discussion is the 1991 film Terminator 2: Judgment Day. In the movie, a scientist has to face the reality that his bleeding-edge work will one day lead to the enslavement of humans by a self-aware AI named Skynet.</w:t>
      </w:r>
    </w:p>
    <w:p w14:paraId="7648BFD3">
      <w:pPr>
        <w:spacing w:after="200" w:line="283" w:lineRule="auto"/>
      </w:pPr>
      <w:r>
        <w:rPr>
          <w:rFonts w:ascii="Times New Roman" w:hAnsi="Times New Roman" w:eastAsia="微软雅黑"/>
          <w:b w:val="0"/>
          <w:color w:val="000000"/>
          <w:sz w:val="21"/>
        </w:rPr>
        <w:t>AI leaders and scientists have been dedicated to avoiding the Skynet scenario for years. In a 2015 email that marked the inception of OpenAI, now-CEO Sam Altman wrote to Elon Musk, “Been thinking a lot about whether it’s possible to stop humanity from developing AI. I think the answer is almost definitely not. If it’s going to happen anyway, it seems like it would be good for someone other than Google to do it first.” At the time, Google was the top commercial force in AI, hiring many of the leading academic scientists.</w:t>
      </w:r>
    </w:p>
    <w:p w14:paraId="34DD9B20">
      <w:pPr>
        <w:spacing w:after="200" w:line="283" w:lineRule="auto"/>
      </w:pPr>
      <w:r>
        <w:rPr>
          <w:rFonts w:ascii="Times New Roman" w:hAnsi="Times New Roman" w:eastAsia="微软雅黑"/>
          <w:b w:val="0"/>
          <w:color w:val="000000"/>
          <w:sz w:val="21"/>
        </w:rPr>
        <w:t xml:space="preserve">That same year, Altman wrote a two-part essay on the subject. “Development of superhuman machine intelligence (SMI) is probably the greatest threat to the continued existence of humanity,” he said. That year, he founded OpenAI as a nonprofit organization with Musk. </w:t>
      </w:r>
      <w:r>
        <w:rPr>
          <w:rFonts w:ascii="Times New Roman" w:hAnsi="Times New Roman" w:eastAsia="微软雅黑"/>
          <w:b/>
          <w:color w:val="000000"/>
          <w:sz w:val="21"/>
        </w:rPr>
        <w:t>(42)</w:t>
      </w:r>
    </w:p>
    <w:p w14:paraId="72AABB93">
      <w:pPr>
        <w:spacing w:after="200" w:line="283" w:lineRule="auto"/>
      </w:pPr>
      <w:r>
        <w:rPr>
          <w:rFonts w:ascii="Times New Roman" w:hAnsi="Times New Roman" w:eastAsia="微软雅黑"/>
          <w:b w:val="0"/>
          <w:color w:val="000000"/>
          <w:sz w:val="21"/>
        </w:rPr>
        <w:t>The worries hit a new gear this past week, spurred by the resignation of an Anthropic researcher followed by a shocking warning from an Anthropic scientist named Evan Hubinger: “We really do earnestly believe AI could kill all humans! I personally think it is &gt;10% within the next decade.”</w:t>
      </w:r>
    </w:p>
    <w:p w14:paraId="73D90A51">
      <w:pPr>
        <w:spacing w:after="200" w:line="283" w:lineRule="auto"/>
      </w:pPr>
      <w:r>
        <w:rPr>
          <w:rFonts w:ascii="Times New Roman" w:hAnsi="Times New Roman" w:eastAsia="微软雅黑"/>
          <w:b w:val="0"/>
          <w:color w:val="000000"/>
          <w:sz w:val="21"/>
        </w:rPr>
        <w:t xml:space="preserve">The comment hit a nerve even though Anthropic’s own CEO, Dario Amodei, has spent months issuing warnings about the latest AI models. In fact, Altman and Amodei have never hid their worries about AI. Even as they amassed billions in funding—and expenditures—both CEOs have begged for international cooperation in regulating AI. </w:t>
      </w:r>
      <w:r>
        <w:rPr>
          <w:rFonts w:ascii="Times New Roman" w:hAnsi="Times New Roman" w:eastAsia="微软雅黑"/>
          <w:b/>
          <w:color w:val="000000"/>
          <w:sz w:val="21"/>
        </w:rPr>
        <w:t>(43)</w:t>
      </w:r>
    </w:p>
    <w:p w14:paraId="32E8691D">
      <w:pPr>
        <w:spacing w:after="200" w:line="283" w:lineRule="auto"/>
      </w:pPr>
      <w:r>
        <w:rPr>
          <w:rFonts w:ascii="Times New Roman" w:hAnsi="Times New Roman" w:eastAsia="微软雅黑"/>
          <w:b w:val="0"/>
          <w:color w:val="000000"/>
          <w:sz w:val="21"/>
        </w:rPr>
        <w:t xml:space="preserve">As the doomsday scenarios mount, no one knows what happens next. Our only guide is history, in which doomer predictions have always turned out to be as wrong as Freeman’s in 1921. The first example of factory automation, the loom, was predicted to destroy textile work. The opposite happened. In my own living memory, spreadsheet software was supposed to kill the accounting profession. </w:t>
      </w:r>
      <w:r>
        <w:rPr>
          <w:rFonts w:ascii="Times New Roman" w:hAnsi="Times New Roman" w:eastAsia="微软雅黑"/>
          <w:b/>
          <w:color w:val="000000"/>
          <w:sz w:val="21"/>
        </w:rPr>
        <w:t>(44)</w:t>
      </w:r>
    </w:p>
    <w:p w14:paraId="79D6D81D">
      <w:pPr>
        <w:spacing w:after="200" w:line="283" w:lineRule="auto"/>
      </w:pPr>
      <w:r>
        <w:rPr>
          <w:rFonts w:ascii="Times New Roman" w:hAnsi="Times New Roman" w:eastAsia="微软雅黑"/>
          <w:b w:val="0"/>
          <w:color w:val="000000"/>
          <w:sz w:val="21"/>
        </w:rPr>
        <w:t xml:space="preserve">You should always be suspicious of arguments that rely on “this time it’s different,” but this time may be different. OpenAI and Anthropic are racing each other on technology, while facing the profit pressures of looming public listings. This year, both firms have released new AI models that represent a clear jump from prior versions. </w:t>
      </w:r>
      <w:r>
        <w:rPr>
          <w:rFonts w:ascii="Times New Roman" w:hAnsi="Times New Roman" w:eastAsia="微软雅黑"/>
          <w:b/>
          <w:color w:val="000000"/>
          <w:sz w:val="21"/>
        </w:rPr>
        <w:t>(45)</w:t>
      </w:r>
    </w:p>
    <w:p w14:paraId="14511DEE">
      <w:pPr>
        <w:spacing w:after="200" w:line="283" w:lineRule="auto"/>
      </w:pPr>
      <w:r>
        <w:rPr>
          <w:rFonts w:ascii="Times New Roman" w:hAnsi="Times New Roman" w:eastAsia="微软雅黑"/>
          <w:b w:val="0"/>
          <w:color w:val="000000"/>
          <w:sz w:val="21"/>
        </w:rPr>
        <w:t>Risks that were once theoretical about AI now seem real. Over the past few months, there have been too many examples of AI agents acting autonomously, and maliciously, for us to ignore the threat.</w:t>
      </w:r>
    </w:p>
    <w:p w14:paraId="316BD75E">
      <w:pPr>
        <w:spacing w:after="200" w:line="283" w:lineRule="auto"/>
      </w:pPr>
      <w:r>
        <w:rPr>
          <w:rFonts w:ascii="Times New Roman" w:hAnsi="Times New Roman" w:eastAsia="微软雅黑"/>
          <w:b w:val="0"/>
          <w:color w:val="000000"/>
          <w:sz w:val="21"/>
        </w:rPr>
        <w:t>We are at a moment like the dawn of the nuclear weapons age. So long as AI supremacy is tied to national security in the U.S. and China, there is a strong incentive for policymakers to take a light touch with AI, for fear of a model gap, as John F. Kennedy might have called it.</w:t>
      </w:r>
    </w:p>
    <w:p w14:paraId="40153B80">
      <w:pPr>
        <w:spacing w:after="200" w:line="283" w:lineRule="auto"/>
      </w:pPr>
      <w:r>
        <w:rPr>
          <w:rFonts w:ascii="Times New Roman" w:hAnsi="Times New Roman" w:eastAsia="微软雅黑"/>
          <w:b w:val="0"/>
          <w:color w:val="000000"/>
          <w:sz w:val="21"/>
        </w:rPr>
        <w:t>It took an arms race coupled with the horrifying examples of Hiroshima and Nagasaki to get the U.S. and U.S.S.R. to negotiate arms-control agreements. Now, global governments risk making the same mistake. “There is no day after tomorrow if China wins,” Treasury Secretary Scott Bessent said on Tuesday. “If they were to pull away from us on AI, then nothing would matter.”</w:t>
      </w:r>
    </w:p>
    <w:p w14:paraId="243F95E7">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Implicit in the birth of OpenAI was the idea that AI could lead to very bad outcomes, including the extinction of the human race, and that unregulated commercial pressures would hasten those disasters.</w:t>
      </w:r>
    </w:p>
    <w:p w14:paraId="5EF34738">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Anthropic’s researchers have proved that AI will certainly kill all humans within a decade.</w:t>
      </w:r>
    </w:p>
    <w:p w14:paraId="2A5AEBA8">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These models are very good at both cybercrime and cyberdefense and can work on problems for weeks without human intervention. They also exhibit “alignment” issues, meaning they can fail to remain aligned with human intentions and interests.</w:t>
      </w:r>
    </w:p>
    <w:p w14:paraId="77770AD9">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Governments avoid a light touch with AI because they no longer fear that another country will open up a decisive model gap.</w:t>
      </w:r>
    </w:p>
    <w:p w14:paraId="6A764288">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“The U.S. government, and all other governments, should regulate the development of SMI,” Altman wrote in his 2015 essay.</w:t>
      </w:r>
    </w:p>
    <w:p w14:paraId="52A4572E">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In fact, the quote is more than a century old, from a glowing 1921 New York Times Book Review of Social Decay and Regeneration by R. Austin Freeman. The book argued that industrial automation would be the end of the world as we know it.</w:t>
      </w:r>
    </w:p>
    <w:p w14:paraId="5A12E092">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Today, the U.S. has 70% more accounting firm employees than it had in 1990, and they now make up a larger portion of the workforce than they did 35 years ago.</w:t>
      </w:r>
    </w:p>
    <w:p w14:paraId="4A2819F0">
      <w:r>
        <w:br w:type="page"/>
      </w:r>
    </w:p>
    <w:p w14:paraId="577F733D">
      <w:pPr>
        <w:keepNext/>
        <w:spacing w:before="280" w:after="120"/>
      </w:pPr>
      <w:r>
        <w:rPr>
          <w:rFonts w:ascii="Times New Roman" w:hAnsi="Times New Roman" w:eastAsia="微软雅黑"/>
          <w:b/>
          <w:color w:val="000000"/>
          <w:sz w:val="28"/>
        </w:rPr>
        <w:t>答案与解析</w:t>
      </w:r>
    </w:p>
    <w:p w14:paraId="56084BF0">
      <w:pPr>
        <w:keepNext/>
        <w:spacing w:before="200" w:after="120"/>
      </w:pPr>
      <w:r>
        <w:rPr>
          <w:rFonts w:ascii="Times New Roman" w:hAnsi="Times New Roman" w:eastAsia="微软雅黑"/>
          <w:b/>
          <w:color w:val="000000"/>
          <w:sz w:val="24"/>
        </w:rPr>
        <w:t>答案速查</w:t>
      </w:r>
    </w:p>
    <w:p w14:paraId="629A4A6B">
      <w:pPr>
        <w:spacing w:after="200" w:line="276" w:lineRule="auto"/>
      </w:pPr>
      <w:r>
        <w:rPr>
          <w:rFonts w:ascii="Times New Roman" w:hAnsi="Times New Roman" w:eastAsia="微软雅黑"/>
          <w:b/>
          <w:color w:val="000000"/>
          <w:sz w:val="21"/>
        </w:rPr>
        <w:t>41. F    42. A    43. E    44. G    45. C</w:t>
      </w:r>
    </w:p>
    <w:p w14:paraId="6FE8DBBF">
      <w:pPr>
        <w:keepNext/>
        <w:spacing w:before="200" w:after="120"/>
      </w:pPr>
      <w:r>
        <w:rPr>
          <w:rFonts w:ascii="Times New Roman" w:hAnsi="Times New Roman" w:eastAsia="微软雅黑"/>
          <w:b/>
          <w:color w:val="000000"/>
          <w:sz w:val="24"/>
        </w:rPr>
        <w:t>文章与命题分析</w:t>
      </w:r>
    </w:p>
    <w:p w14:paraId="02E60949">
      <w:pPr>
        <w:spacing w:after="80" w:line="276" w:lineRule="auto"/>
      </w:pPr>
      <w:r>
        <w:rPr>
          <w:rFonts w:ascii="Times New Roman" w:hAnsi="Times New Roman" w:eastAsia="微软雅黑"/>
          <w:b w:val="0"/>
          <w:color w:val="000000"/>
          <w:sz w:val="21"/>
        </w:rPr>
        <w:t>文章主旨：AI 末日论并非新现象，但作者认为当前模型能力、自主行为、商业竞争和国家安全竞争使风险讨论不能只靠历史嘲笑恐慌者。</w:t>
      </w:r>
    </w:p>
    <w:p w14:paraId="65F74E8E">
      <w:pPr>
        <w:spacing w:after="80" w:line="276" w:lineRule="auto"/>
      </w:pPr>
      <w:r>
        <w:rPr>
          <w:rFonts w:ascii="Times New Roman" w:hAnsi="Times New Roman" w:eastAsia="微软雅黑"/>
          <w:b w:val="0"/>
          <w:color w:val="000000"/>
          <w:sz w:val="21"/>
        </w:rPr>
        <w:t>结构脉络：旧预言引入 → 科幻与 AI 领导者的担忧 → OpenAI 的诞生逻辑 → 新警告和监管呼吁 → 历史上的错误预言 → “这次可能不同” → 新模型真实风险 → 核军备竞赛式治理难题。</w:t>
      </w:r>
    </w:p>
    <w:p w14:paraId="1E5E9171">
      <w:pPr>
        <w:spacing w:after="80" w:line="276" w:lineRule="auto"/>
      </w:pPr>
      <w:r>
        <w:rPr>
          <w:rFonts w:ascii="Times New Roman" w:hAnsi="Times New Roman" w:eastAsia="微软雅黑"/>
          <w:b w:val="0"/>
          <w:color w:val="000000"/>
          <w:sz w:val="21"/>
        </w:rPr>
        <w:t>题型适配：文章反复在“旧恐慌—新警告—历史对照—现实变化”之间转折，时间词、逻辑词和概念回指密集，适合7选5。</w:t>
      </w:r>
    </w:p>
    <w:p w14:paraId="6CB26E0B">
      <w:pPr>
        <w:spacing w:after="200" w:line="276" w:lineRule="auto"/>
      </w:pPr>
      <w:r>
        <w:rPr>
          <w:rFonts w:ascii="Times New Roman" w:hAnsi="Times New Roman" w:eastAsia="微软雅黑"/>
          <w:b w:val="0"/>
          <w:color w:val="000000"/>
          <w:sz w:val="21"/>
        </w:rPr>
        <w:t>解题入口：抓住 41 空前的 2026 与 more than a century old、42 空前的 OpenAI 诞生、43 空前的 regulate、44 空前的 spreadsheet 和45空前 new AI models。</w:t>
      </w:r>
    </w:p>
    <w:p w14:paraId="1E9B186B">
      <w:pPr>
        <w:keepNext/>
        <w:spacing w:before="200" w:after="120"/>
      </w:pPr>
      <w:r>
        <w:rPr>
          <w:rFonts w:ascii="Times New Roman" w:hAnsi="Times New Roman" w:eastAsia="微软雅黑"/>
          <w:b/>
          <w:color w:val="000000"/>
          <w:sz w:val="24"/>
        </w:rPr>
        <w:t>选项总览</w:t>
      </w:r>
    </w:p>
    <w:p w14:paraId="4985124F">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写 OpenAI 诞生时隐含的灾难风险与商业压力担忧。</w:t>
      </w:r>
    </w:p>
    <w:p w14:paraId="4BA476B1">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把对低概率灾难的担忧绝对化成已被证明的确定结果。</w:t>
      </w:r>
    </w:p>
    <w:p w14:paraId="220F05E3">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写新模型的高能力、长期自主和 alignment 问题。</w:t>
      </w:r>
    </w:p>
    <w:p w14:paraId="57F91A87">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把“担心模型差距所以放松监管”反写成“不再担心所以严格监管”。</w:t>
      </w:r>
    </w:p>
    <w:p w14:paraId="122C32DE">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 Altman 呼吁各国政府监管超人类机器智能。</w:t>
      </w:r>
    </w:p>
    <w:p w14:paraId="23A10853">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揭示开头引语来自1921年，把当代恐慌放入历史脉络。</w:t>
      </w:r>
    </w:p>
    <w:p w14:paraId="447F0696">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用会计岗位增长反驳软件消灭职业的预言。</w:t>
      </w:r>
    </w:p>
    <w:p w14:paraId="4585A81C">
      <w:pPr>
        <w:spacing w:after="120" w:line="276" w:lineRule="auto"/>
      </w:pPr>
    </w:p>
    <w:p w14:paraId="0C2CC4D1">
      <w:pPr>
        <w:keepNext/>
        <w:spacing w:before="200" w:after="120"/>
      </w:pPr>
      <w:r>
        <w:rPr>
          <w:rFonts w:ascii="Times New Roman" w:hAnsi="Times New Roman" w:eastAsia="微软雅黑"/>
          <w:b/>
          <w:color w:val="000000"/>
          <w:sz w:val="23"/>
        </w:rPr>
        <w:t>41.【答案】F</w:t>
      </w:r>
    </w:p>
    <w:p w14:paraId="1174BCB8">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第二段段首；第三段开始总评技术末日论。</w:t>
      </w:r>
    </w:p>
    <w:p w14:paraId="22ACB44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第一段说这句话似乎可能出自2026年 AI 研究者；【F】用 In fact, the quote is more than a century old 形成强转折，并交代它来自1921年书评。后文 headlined “Man Devoured by His Machines”继续描述该书评，第三段随即把话题提升为 Tech doomsaying…hardly new。</w:t>
      </w:r>
    </w:p>
    <w:p w14:paraId="09CFE3C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6A310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52EB166">
            <w:pPr>
              <w:spacing w:after="40"/>
            </w:pPr>
            <w:r>
              <w:rPr>
                <w:rFonts w:ascii="Times New Roman" w:hAnsi="Times New Roman" w:eastAsia="微软雅黑"/>
                <w:b/>
                <w:color w:val="FFFFFF"/>
                <w:sz w:val="20"/>
              </w:rPr>
              <w:t>选项</w:t>
            </w:r>
          </w:p>
        </w:tc>
        <w:tc>
          <w:tcPr>
            <w:tcW w:w="1224" w:type="dxa"/>
            <w:shd w:val="clear" w:color="auto" w:fill="1F4E79"/>
          </w:tcPr>
          <w:p w14:paraId="456450BF">
            <w:pPr>
              <w:spacing w:after="40"/>
            </w:pPr>
            <w:r>
              <w:rPr>
                <w:rFonts w:ascii="Times New Roman" w:hAnsi="Times New Roman" w:eastAsia="微软雅黑"/>
                <w:b/>
                <w:color w:val="FFFFFF"/>
                <w:sz w:val="20"/>
              </w:rPr>
              <w:t>判断</w:t>
            </w:r>
          </w:p>
        </w:tc>
        <w:tc>
          <w:tcPr>
            <w:tcW w:w="7344" w:type="dxa"/>
            <w:shd w:val="clear" w:color="auto" w:fill="1F4E79"/>
          </w:tcPr>
          <w:p w14:paraId="18163F33">
            <w:pPr>
              <w:spacing w:after="40"/>
            </w:pPr>
            <w:r>
              <w:rPr>
                <w:rFonts w:ascii="Times New Roman" w:hAnsi="Times New Roman" w:eastAsia="微软雅黑"/>
                <w:b/>
                <w:color w:val="FFFFFF"/>
                <w:sz w:val="20"/>
              </w:rPr>
              <w:t>理由</w:t>
            </w:r>
          </w:p>
        </w:tc>
      </w:tr>
      <w:tr w14:paraId="354EEE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97A8E22">
            <w:pPr>
              <w:spacing w:after="40" w:line="259" w:lineRule="auto"/>
            </w:pPr>
            <w:r>
              <w:rPr>
                <w:rFonts w:ascii="Times New Roman" w:hAnsi="Times New Roman" w:eastAsia="微软雅黑"/>
                <w:b w:val="0"/>
                <w:color w:val="000000"/>
                <w:sz w:val="19"/>
              </w:rPr>
              <w:t>A</w:t>
            </w:r>
          </w:p>
        </w:tc>
        <w:tc>
          <w:tcPr>
            <w:tcW w:w="1224" w:type="dxa"/>
          </w:tcPr>
          <w:p w14:paraId="583D58EB">
            <w:pPr>
              <w:spacing w:after="40" w:line="259" w:lineRule="auto"/>
            </w:pPr>
            <w:r>
              <w:rPr>
                <w:rFonts w:ascii="Times New Roman" w:hAnsi="Times New Roman" w:eastAsia="微软雅黑"/>
                <w:b w:val="0"/>
                <w:color w:val="000000"/>
                <w:sz w:val="19"/>
              </w:rPr>
              <w:t>不能选</w:t>
            </w:r>
          </w:p>
        </w:tc>
        <w:tc>
          <w:tcPr>
            <w:tcW w:w="7344" w:type="dxa"/>
          </w:tcPr>
          <w:p w14:paraId="2DEAA945">
            <w:pPr>
              <w:spacing w:after="40" w:line="259" w:lineRule="auto"/>
            </w:pPr>
            <w:r>
              <w:rPr>
                <w:rFonts w:ascii="Times New Roman" w:hAnsi="Times New Roman" w:eastAsia="微软雅黑"/>
                <w:b w:val="0"/>
                <w:color w:val="000000"/>
                <w:sz w:val="19"/>
              </w:rPr>
              <w:t>OpenAI 尚未出现，不能解释1921年引语。</w:t>
            </w:r>
          </w:p>
        </w:tc>
      </w:tr>
      <w:tr w14:paraId="2AC08C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9D503EA">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C4BC57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6C2849B">
            <w:pPr>
              <w:spacing w:after="40" w:line="259" w:lineRule="auto"/>
            </w:pPr>
            <w:r>
              <w:rPr>
                <w:rFonts w:ascii="Times New Roman" w:hAnsi="Times New Roman" w:eastAsia="微软雅黑"/>
                <w:b w:val="0"/>
                <w:color w:val="000000"/>
                <w:sz w:val="19"/>
              </w:rPr>
              <w:t>它把 Anthropic 的可能性担忧改成确定预言。</w:t>
            </w:r>
          </w:p>
        </w:tc>
      </w:tr>
      <w:tr w14:paraId="7DD420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A654A45">
            <w:pPr>
              <w:spacing w:after="40" w:line="259" w:lineRule="auto"/>
            </w:pPr>
            <w:r>
              <w:rPr>
                <w:rFonts w:ascii="Times New Roman" w:hAnsi="Times New Roman" w:eastAsia="微软雅黑"/>
                <w:b w:val="0"/>
                <w:color w:val="000000"/>
                <w:sz w:val="19"/>
              </w:rPr>
              <w:t>C</w:t>
            </w:r>
          </w:p>
        </w:tc>
        <w:tc>
          <w:tcPr>
            <w:tcW w:w="1224" w:type="dxa"/>
          </w:tcPr>
          <w:p w14:paraId="65C1BED2">
            <w:pPr>
              <w:spacing w:after="40" w:line="259" w:lineRule="auto"/>
            </w:pPr>
            <w:r>
              <w:rPr>
                <w:rFonts w:ascii="Times New Roman" w:hAnsi="Times New Roman" w:eastAsia="微软雅黑"/>
                <w:b w:val="0"/>
                <w:color w:val="000000"/>
                <w:sz w:val="19"/>
              </w:rPr>
              <w:t>不能选</w:t>
            </w:r>
          </w:p>
        </w:tc>
        <w:tc>
          <w:tcPr>
            <w:tcW w:w="7344" w:type="dxa"/>
          </w:tcPr>
          <w:p w14:paraId="4B79384F">
            <w:pPr>
              <w:spacing w:after="40" w:line="259" w:lineRule="auto"/>
            </w:pPr>
            <w:r>
              <w:rPr>
                <w:rFonts w:ascii="Times New Roman" w:hAnsi="Times New Roman" w:eastAsia="微软雅黑"/>
                <w:b w:val="0"/>
                <w:color w:val="000000"/>
                <w:sz w:val="19"/>
              </w:rPr>
              <w:t>新模型能力属于后文现实风险讨论。</w:t>
            </w:r>
          </w:p>
        </w:tc>
      </w:tr>
      <w:tr w14:paraId="1E17E0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71AA33B">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68CCC9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29C4C09">
            <w:pPr>
              <w:spacing w:after="40" w:line="259" w:lineRule="auto"/>
            </w:pPr>
            <w:r>
              <w:rPr>
                <w:rFonts w:ascii="Times New Roman" w:hAnsi="Times New Roman" w:eastAsia="微软雅黑"/>
                <w:b w:val="0"/>
                <w:color w:val="000000"/>
                <w:sz w:val="19"/>
              </w:rPr>
              <w:t>政府监管态度应出现在核军备类比段。</w:t>
            </w:r>
          </w:p>
        </w:tc>
      </w:tr>
      <w:tr w14:paraId="2794F8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CD635D7">
            <w:pPr>
              <w:spacing w:after="40" w:line="259" w:lineRule="auto"/>
            </w:pPr>
            <w:r>
              <w:rPr>
                <w:rFonts w:ascii="Times New Roman" w:hAnsi="Times New Roman" w:eastAsia="微软雅黑"/>
                <w:b w:val="0"/>
                <w:color w:val="000000"/>
                <w:sz w:val="19"/>
              </w:rPr>
              <w:t>E</w:t>
            </w:r>
          </w:p>
        </w:tc>
        <w:tc>
          <w:tcPr>
            <w:tcW w:w="1224" w:type="dxa"/>
          </w:tcPr>
          <w:p w14:paraId="0BF9C7D2">
            <w:pPr>
              <w:spacing w:after="40" w:line="259" w:lineRule="auto"/>
            </w:pPr>
            <w:r>
              <w:rPr>
                <w:rFonts w:ascii="Times New Roman" w:hAnsi="Times New Roman" w:eastAsia="微软雅黑"/>
                <w:b w:val="0"/>
                <w:color w:val="000000"/>
                <w:sz w:val="19"/>
              </w:rPr>
              <w:t>不能选</w:t>
            </w:r>
          </w:p>
        </w:tc>
        <w:tc>
          <w:tcPr>
            <w:tcW w:w="7344" w:type="dxa"/>
          </w:tcPr>
          <w:p w14:paraId="504F2FCD">
            <w:pPr>
              <w:spacing w:after="40" w:line="259" w:lineRule="auto"/>
            </w:pPr>
            <w:r>
              <w:rPr>
                <w:rFonts w:ascii="Times New Roman" w:hAnsi="Times New Roman" w:eastAsia="微软雅黑"/>
                <w:b w:val="0"/>
                <w:color w:val="000000"/>
                <w:sz w:val="19"/>
              </w:rPr>
              <w:t>Altman 的监管呼吁属于2015年论述。</w:t>
            </w:r>
          </w:p>
        </w:tc>
      </w:tr>
      <w:tr w14:paraId="5A0CFA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418AFC9">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3FA7EDA">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7598AAC6">
            <w:pPr>
              <w:spacing w:after="40" w:line="259" w:lineRule="auto"/>
            </w:pPr>
            <w:r>
              <w:rPr>
                <w:rFonts w:ascii="Times New Roman" w:hAnsi="Times New Roman" w:eastAsia="微软雅黑"/>
                <w:b w:val="0"/>
                <w:color w:val="000000"/>
                <w:sz w:val="19"/>
              </w:rPr>
              <w:t>由当代错觉转入1921年旧例，衔接后文书评细节。</w:t>
            </w:r>
          </w:p>
        </w:tc>
      </w:tr>
      <w:tr w14:paraId="1A56AA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6AF2604">
            <w:pPr>
              <w:spacing w:after="40" w:line="259" w:lineRule="auto"/>
            </w:pPr>
            <w:r>
              <w:rPr>
                <w:rFonts w:ascii="Times New Roman" w:hAnsi="Times New Roman" w:eastAsia="微软雅黑"/>
                <w:b w:val="0"/>
                <w:color w:val="000000"/>
                <w:sz w:val="19"/>
              </w:rPr>
              <w:t>G</w:t>
            </w:r>
          </w:p>
        </w:tc>
        <w:tc>
          <w:tcPr>
            <w:tcW w:w="1224" w:type="dxa"/>
          </w:tcPr>
          <w:p w14:paraId="5504C50F">
            <w:pPr>
              <w:spacing w:after="40" w:line="259" w:lineRule="auto"/>
            </w:pPr>
            <w:r>
              <w:rPr>
                <w:rFonts w:ascii="Times New Roman" w:hAnsi="Times New Roman" w:eastAsia="微软雅黑"/>
                <w:b w:val="0"/>
                <w:color w:val="000000"/>
                <w:sz w:val="19"/>
              </w:rPr>
              <w:t>不能选</w:t>
            </w:r>
          </w:p>
        </w:tc>
        <w:tc>
          <w:tcPr>
            <w:tcW w:w="7344" w:type="dxa"/>
          </w:tcPr>
          <w:p w14:paraId="762B33E9">
            <w:pPr>
              <w:spacing w:after="40" w:line="259" w:lineRule="auto"/>
            </w:pPr>
            <w:r>
              <w:rPr>
                <w:rFonts w:ascii="Times New Roman" w:hAnsi="Times New Roman" w:eastAsia="微软雅黑"/>
                <w:b w:val="0"/>
                <w:color w:val="000000"/>
                <w:sz w:val="19"/>
              </w:rPr>
              <w:t>会计岗位证据服务于后文历史反驳。</w:t>
            </w:r>
          </w:p>
        </w:tc>
      </w:tr>
    </w:tbl>
    <w:p w14:paraId="20530E86">
      <w:pPr>
        <w:spacing w:after="160" w:line="276" w:lineRule="auto"/>
      </w:pPr>
    </w:p>
    <w:p w14:paraId="0E51F2C1">
      <w:pPr>
        <w:keepNext/>
        <w:spacing w:before="200" w:after="120"/>
      </w:pPr>
      <w:r>
        <w:rPr>
          <w:rFonts w:ascii="Times New Roman" w:hAnsi="Times New Roman" w:eastAsia="微软雅黑"/>
          <w:b/>
          <w:color w:val="000000"/>
          <w:sz w:val="23"/>
        </w:rPr>
        <w:t>42.【答案】A</w:t>
      </w:r>
    </w:p>
    <w:p w14:paraId="1A109ADC">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第五段段末；第六段转向 Anthropic 新警告。</w:t>
      </w:r>
    </w:p>
    <w:p w14:paraId="08B1155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前文写 Altman 称超人类机器智能是人类存续的最大威胁，并创办 OpenAI；【A】中的 Implicit in the birth of OpenAI 精准回指这一事件，并把担忧落实为 extinction 与 unregulated commercial pressures。第六段 The worries hit a new gear 承接该担忧并推进到 Anthropic。</w:t>
      </w:r>
    </w:p>
    <w:p w14:paraId="4688D3C0">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48971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47825638">
            <w:pPr>
              <w:spacing w:after="40"/>
            </w:pPr>
            <w:r>
              <w:rPr>
                <w:rFonts w:ascii="Times New Roman" w:hAnsi="Times New Roman" w:eastAsia="微软雅黑"/>
                <w:b/>
                <w:color w:val="FFFFFF"/>
                <w:sz w:val="20"/>
              </w:rPr>
              <w:t>选项</w:t>
            </w:r>
          </w:p>
        </w:tc>
        <w:tc>
          <w:tcPr>
            <w:tcW w:w="1224" w:type="dxa"/>
            <w:shd w:val="clear" w:color="auto" w:fill="1F4E79"/>
          </w:tcPr>
          <w:p w14:paraId="37E7A44C">
            <w:pPr>
              <w:spacing w:after="40"/>
            </w:pPr>
            <w:r>
              <w:rPr>
                <w:rFonts w:ascii="Times New Roman" w:hAnsi="Times New Roman" w:eastAsia="微软雅黑"/>
                <w:b/>
                <w:color w:val="FFFFFF"/>
                <w:sz w:val="20"/>
              </w:rPr>
              <w:t>判断</w:t>
            </w:r>
          </w:p>
        </w:tc>
        <w:tc>
          <w:tcPr>
            <w:tcW w:w="7344" w:type="dxa"/>
            <w:shd w:val="clear" w:color="auto" w:fill="1F4E79"/>
          </w:tcPr>
          <w:p w14:paraId="0337880B">
            <w:pPr>
              <w:spacing w:after="40"/>
            </w:pPr>
            <w:r>
              <w:rPr>
                <w:rFonts w:ascii="Times New Roman" w:hAnsi="Times New Roman" w:eastAsia="微软雅黑"/>
                <w:b/>
                <w:color w:val="FFFFFF"/>
                <w:sz w:val="20"/>
              </w:rPr>
              <w:t>理由</w:t>
            </w:r>
          </w:p>
        </w:tc>
      </w:tr>
      <w:tr w14:paraId="7DA0D5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01E1D1A">
            <w:pPr>
              <w:spacing w:after="40" w:line="259" w:lineRule="auto"/>
            </w:pPr>
            <w:r>
              <w:rPr>
                <w:rFonts w:ascii="Times New Roman" w:hAnsi="Times New Roman" w:eastAsia="微软雅黑"/>
                <w:b w:val="0"/>
                <w:color w:val="000000"/>
                <w:sz w:val="19"/>
              </w:rPr>
              <w:t>A</w:t>
            </w:r>
          </w:p>
        </w:tc>
        <w:tc>
          <w:tcPr>
            <w:tcW w:w="1224" w:type="dxa"/>
          </w:tcPr>
          <w:p w14:paraId="3A4A4AE5">
            <w:pPr>
              <w:spacing w:after="40" w:line="259" w:lineRule="auto"/>
            </w:pPr>
            <w:r>
              <w:rPr>
                <w:rFonts w:ascii="Times New Roman" w:hAnsi="Times New Roman" w:eastAsia="微软雅黑"/>
                <w:b w:val="0"/>
                <w:color w:val="000000"/>
                <w:sz w:val="19"/>
              </w:rPr>
              <w:t>正确</w:t>
            </w:r>
          </w:p>
        </w:tc>
        <w:tc>
          <w:tcPr>
            <w:tcW w:w="7344" w:type="dxa"/>
          </w:tcPr>
          <w:p w14:paraId="107197B7">
            <w:pPr>
              <w:spacing w:after="40" w:line="259" w:lineRule="auto"/>
            </w:pPr>
            <w:r>
              <w:rPr>
                <w:rFonts w:ascii="Times New Roman" w:hAnsi="Times New Roman" w:eastAsia="微软雅黑"/>
                <w:b w:val="0"/>
                <w:color w:val="000000"/>
                <w:sz w:val="19"/>
              </w:rPr>
              <w:t>总结 OpenAI 创立的担忧逻辑，衔接 The worries。</w:t>
            </w:r>
          </w:p>
        </w:tc>
      </w:tr>
      <w:tr w14:paraId="1B9DEE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B86718C">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E6CC01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82FBDD1">
            <w:pPr>
              <w:spacing w:after="40" w:line="259" w:lineRule="auto"/>
            </w:pPr>
            <w:r>
              <w:rPr>
                <w:rFonts w:ascii="Times New Roman" w:hAnsi="Times New Roman" w:eastAsia="微软雅黑"/>
                <w:b w:val="0"/>
                <w:color w:val="000000"/>
                <w:sz w:val="19"/>
              </w:rPr>
              <w:t>Anthropic 的观点不能插在 OpenAI 创立叙述后。</w:t>
            </w:r>
          </w:p>
        </w:tc>
      </w:tr>
      <w:tr w14:paraId="3CD3A3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4896D25">
            <w:pPr>
              <w:spacing w:after="40" w:line="259" w:lineRule="auto"/>
            </w:pPr>
            <w:r>
              <w:rPr>
                <w:rFonts w:ascii="Times New Roman" w:hAnsi="Times New Roman" w:eastAsia="微软雅黑"/>
                <w:b w:val="0"/>
                <w:color w:val="000000"/>
                <w:sz w:val="19"/>
              </w:rPr>
              <w:t>C</w:t>
            </w:r>
          </w:p>
        </w:tc>
        <w:tc>
          <w:tcPr>
            <w:tcW w:w="1224" w:type="dxa"/>
          </w:tcPr>
          <w:p w14:paraId="0C2DDD42">
            <w:pPr>
              <w:spacing w:after="40" w:line="259" w:lineRule="auto"/>
            </w:pPr>
            <w:r>
              <w:rPr>
                <w:rFonts w:ascii="Times New Roman" w:hAnsi="Times New Roman" w:eastAsia="微软雅黑"/>
                <w:b w:val="0"/>
                <w:color w:val="000000"/>
                <w:sz w:val="19"/>
              </w:rPr>
              <w:t>不能选</w:t>
            </w:r>
          </w:p>
        </w:tc>
        <w:tc>
          <w:tcPr>
            <w:tcW w:w="7344" w:type="dxa"/>
          </w:tcPr>
          <w:p w14:paraId="13592F7D">
            <w:pPr>
              <w:spacing w:after="40" w:line="259" w:lineRule="auto"/>
            </w:pPr>
            <w:r>
              <w:rPr>
                <w:rFonts w:ascii="Times New Roman" w:hAnsi="Times New Roman" w:eastAsia="微软雅黑"/>
                <w:b w:val="0"/>
                <w:color w:val="000000"/>
                <w:sz w:val="19"/>
              </w:rPr>
              <w:t>2026年新模型能力远在创立背景之后。</w:t>
            </w:r>
          </w:p>
        </w:tc>
      </w:tr>
      <w:tr w14:paraId="0A76FD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1CCC5E8">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0A9834E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AC83367">
            <w:pPr>
              <w:spacing w:after="40" w:line="259" w:lineRule="auto"/>
            </w:pPr>
            <w:r>
              <w:rPr>
                <w:rFonts w:ascii="Times New Roman" w:hAnsi="Times New Roman" w:eastAsia="微软雅黑"/>
                <w:b w:val="0"/>
                <w:color w:val="000000"/>
                <w:sz w:val="19"/>
              </w:rPr>
              <w:t>政府对模型差距的态度尚未出现。</w:t>
            </w:r>
          </w:p>
        </w:tc>
      </w:tr>
      <w:tr w14:paraId="0DE519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9BA0771">
            <w:pPr>
              <w:spacing w:after="40" w:line="259" w:lineRule="auto"/>
            </w:pPr>
            <w:r>
              <w:rPr>
                <w:rFonts w:ascii="Times New Roman" w:hAnsi="Times New Roman" w:eastAsia="微软雅黑"/>
                <w:b w:val="0"/>
                <w:color w:val="000000"/>
                <w:sz w:val="19"/>
              </w:rPr>
              <w:t>E</w:t>
            </w:r>
          </w:p>
        </w:tc>
        <w:tc>
          <w:tcPr>
            <w:tcW w:w="1224" w:type="dxa"/>
          </w:tcPr>
          <w:p w14:paraId="5EE93B8E">
            <w:pPr>
              <w:spacing w:after="40" w:line="259" w:lineRule="auto"/>
            </w:pPr>
            <w:r>
              <w:rPr>
                <w:rFonts w:ascii="Times New Roman" w:hAnsi="Times New Roman" w:eastAsia="微软雅黑"/>
                <w:b w:val="0"/>
                <w:color w:val="000000"/>
                <w:sz w:val="19"/>
              </w:rPr>
              <w:t>不能选</w:t>
            </w:r>
          </w:p>
        </w:tc>
        <w:tc>
          <w:tcPr>
            <w:tcW w:w="7344" w:type="dxa"/>
          </w:tcPr>
          <w:p w14:paraId="2934494B">
            <w:pPr>
              <w:spacing w:after="40" w:line="259" w:lineRule="auto"/>
            </w:pPr>
            <w:r>
              <w:rPr>
                <w:rFonts w:ascii="Times New Roman" w:hAnsi="Times New Roman" w:eastAsia="微软雅黑"/>
                <w:b w:val="0"/>
                <w:color w:val="000000"/>
                <w:sz w:val="19"/>
              </w:rPr>
              <w:t>监管呼吁更适合第43空，不宜先于第六段新警告。</w:t>
            </w:r>
          </w:p>
        </w:tc>
      </w:tr>
      <w:tr w14:paraId="62BA2B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24F50A7">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C223F6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84AA591">
            <w:pPr>
              <w:spacing w:after="40" w:line="259" w:lineRule="auto"/>
            </w:pPr>
            <w:r>
              <w:rPr>
                <w:rFonts w:ascii="Times New Roman" w:hAnsi="Times New Roman" w:eastAsia="微软雅黑"/>
                <w:b w:val="0"/>
                <w:color w:val="000000"/>
                <w:sz w:val="19"/>
              </w:rPr>
              <w:t>1921年旧例已在第41空处理。</w:t>
            </w:r>
          </w:p>
        </w:tc>
      </w:tr>
      <w:tr w14:paraId="324DF0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58C988F">
            <w:pPr>
              <w:spacing w:after="40" w:line="259" w:lineRule="auto"/>
            </w:pPr>
            <w:r>
              <w:rPr>
                <w:rFonts w:ascii="Times New Roman" w:hAnsi="Times New Roman" w:eastAsia="微软雅黑"/>
                <w:b w:val="0"/>
                <w:color w:val="000000"/>
                <w:sz w:val="19"/>
              </w:rPr>
              <w:t>G</w:t>
            </w:r>
          </w:p>
        </w:tc>
        <w:tc>
          <w:tcPr>
            <w:tcW w:w="1224" w:type="dxa"/>
          </w:tcPr>
          <w:p w14:paraId="530E0BF2">
            <w:pPr>
              <w:spacing w:after="40" w:line="259" w:lineRule="auto"/>
            </w:pPr>
            <w:r>
              <w:rPr>
                <w:rFonts w:ascii="Times New Roman" w:hAnsi="Times New Roman" w:eastAsia="微软雅黑"/>
                <w:b w:val="0"/>
                <w:color w:val="000000"/>
                <w:sz w:val="19"/>
              </w:rPr>
              <w:t>不能选</w:t>
            </w:r>
          </w:p>
        </w:tc>
        <w:tc>
          <w:tcPr>
            <w:tcW w:w="7344" w:type="dxa"/>
          </w:tcPr>
          <w:p w14:paraId="57D1718C">
            <w:pPr>
              <w:spacing w:after="40" w:line="259" w:lineRule="auto"/>
            </w:pPr>
            <w:r>
              <w:rPr>
                <w:rFonts w:ascii="Times New Roman" w:hAnsi="Times New Roman" w:eastAsia="微软雅黑"/>
                <w:b w:val="0"/>
                <w:color w:val="000000"/>
                <w:sz w:val="19"/>
              </w:rPr>
              <w:t>会计岗位与 OpenAI 诞生无关。</w:t>
            </w:r>
          </w:p>
        </w:tc>
      </w:tr>
    </w:tbl>
    <w:p w14:paraId="5949166E">
      <w:pPr>
        <w:spacing w:after="160" w:line="276" w:lineRule="auto"/>
      </w:pPr>
    </w:p>
    <w:p w14:paraId="3EF99656">
      <w:pPr>
        <w:keepNext/>
        <w:spacing w:before="200" w:after="120"/>
      </w:pPr>
      <w:r>
        <w:rPr>
          <w:rFonts w:ascii="Times New Roman" w:hAnsi="Times New Roman" w:eastAsia="微软雅黑"/>
          <w:b/>
          <w:color w:val="000000"/>
          <w:sz w:val="23"/>
        </w:rPr>
        <w:t>43.【答案】E</w:t>
      </w:r>
    </w:p>
    <w:p w14:paraId="54427D69">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第七段段末；第八段转向历史经验。</w:t>
      </w:r>
    </w:p>
    <w:p w14:paraId="4D90E2F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Altman 和 Amodei 一边获得巨额资金，一边呼吁国际合作监管；【E】直接引用 Altman 的话，要求美国和其他政府监管 SMI development，把前句的 regulating AI 落到具体主张。第八段 As the doomsday scenarios mount 则转向这些警告是否应验的问题。</w:t>
      </w:r>
    </w:p>
    <w:p w14:paraId="3BD6D0C1">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3DFFB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520740C">
            <w:pPr>
              <w:spacing w:after="40"/>
            </w:pPr>
            <w:r>
              <w:rPr>
                <w:rFonts w:ascii="Times New Roman" w:hAnsi="Times New Roman" w:eastAsia="微软雅黑"/>
                <w:b/>
                <w:color w:val="FFFFFF"/>
                <w:sz w:val="20"/>
              </w:rPr>
              <w:t>选项</w:t>
            </w:r>
          </w:p>
        </w:tc>
        <w:tc>
          <w:tcPr>
            <w:tcW w:w="1224" w:type="dxa"/>
            <w:shd w:val="clear" w:color="auto" w:fill="1F4E79"/>
          </w:tcPr>
          <w:p w14:paraId="4999CD60">
            <w:pPr>
              <w:spacing w:after="40"/>
            </w:pPr>
            <w:r>
              <w:rPr>
                <w:rFonts w:ascii="Times New Roman" w:hAnsi="Times New Roman" w:eastAsia="微软雅黑"/>
                <w:b/>
                <w:color w:val="FFFFFF"/>
                <w:sz w:val="20"/>
              </w:rPr>
              <w:t>判断</w:t>
            </w:r>
          </w:p>
        </w:tc>
        <w:tc>
          <w:tcPr>
            <w:tcW w:w="7344" w:type="dxa"/>
            <w:shd w:val="clear" w:color="auto" w:fill="1F4E79"/>
          </w:tcPr>
          <w:p w14:paraId="189A0AB5">
            <w:pPr>
              <w:spacing w:after="40"/>
            </w:pPr>
            <w:r>
              <w:rPr>
                <w:rFonts w:ascii="Times New Roman" w:hAnsi="Times New Roman" w:eastAsia="微软雅黑"/>
                <w:b/>
                <w:color w:val="FFFFFF"/>
                <w:sz w:val="20"/>
              </w:rPr>
              <w:t>理由</w:t>
            </w:r>
          </w:p>
        </w:tc>
      </w:tr>
      <w:tr w14:paraId="61A8E1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2384CE4">
            <w:pPr>
              <w:spacing w:after="40" w:line="259" w:lineRule="auto"/>
            </w:pPr>
            <w:r>
              <w:rPr>
                <w:rFonts w:ascii="Times New Roman" w:hAnsi="Times New Roman" w:eastAsia="微软雅黑"/>
                <w:b w:val="0"/>
                <w:color w:val="000000"/>
                <w:sz w:val="19"/>
              </w:rPr>
              <w:t>A</w:t>
            </w:r>
          </w:p>
        </w:tc>
        <w:tc>
          <w:tcPr>
            <w:tcW w:w="1224" w:type="dxa"/>
          </w:tcPr>
          <w:p w14:paraId="063BF460">
            <w:pPr>
              <w:spacing w:after="40" w:line="259" w:lineRule="auto"/>
            </w:pPr>
            <w:r>
              <w:rPr>
                <w:rFonts w:ascii="Times New Roman" w:hAnsi="Times New Roman" w:eastAsia="微软雅黑"/>
                <w:b w:val="0"/>
                <w:color w:val="000000"/>
                <w:sz w:val="19"/>
              </w:rPr>
              <w:t>不能选</w:t>
            </w:r>
          </w:p>
        </w:tc>
        <w:tc>
          <w:tcPr>
            <w:tcW w:w="7344" w:type="dxa"/>
          </w:tcPr>
          <w:p w14:paraId="30CD296D">
            <w:pPr>
              <w:spacing w:after="40" w:line="259" w:lineRule="auto"/>
            </w:pPr>
            <w:r>
              <w:rPr>
                <w:rFonts w:ascii="Times New Roman" w:hAnsi="Times New Roman" w:eastAsia="微软雅黑"/>
                <w:b w:val="0"/>
                <w:color w:val="000000"/>
                <w:sz w:val="19"/>
              </w:rPr>
              <w:t>OpenAI 诞生逻辑已在第42空处理。</w:t>
            </w:r>
          </w:p>
        </w:tc>
      </w:tr>
      <w:tr w14:paraId="05FF6C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ECC3FAD">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4F30B75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999DC28">
            <w:pPr>
              <w:spacing w:after="40" w:line="259" w:lineRule="auto"/>
            </w:pPr>
            <w:r>
              <w:rPr>
                <w:rFonts w:ascii="Times New Roman" w:hAnsi="Times New Roman" w:eastAsia="微软雅黑"/>
                <w:b w:val="0"/>
                <w:color w:val="000000"/>
                <w:sz w:val="19"/>
              </w:rPr>
              <w:t>“will certainly”超出 Anthropic 研究员的限定。</w:t>
            </w:r>
          </w:p>
        </w:tc>
      </w:tr>
      <w:tr w14:paraId="6A5A58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44C258A">
            <w:pPr>
              <w:spacing w:after="40" w:line="259" w:lineRule="auto"/>
            </w:pPr>
            <w:r>
              <w:rPr>
                <w:rFonts w:ascii="Times New Roman" w:hAnsi="Times New Roman" w:eastAsia="微软雅黑"/>
                <w:b w:val="0"/>
                <w:color w:val="000000"/>
                <w:sz w:val="19"/>
              </w:rPr>
              <w:t>C</w:t>
            </w:r>
          </w:p>
        </w:tc>
        <w:tc>
          <w:tcPr>
            <w:tcW w:w="1224" w:type="dxa"/>
          </w:tcPr>
          <w:p w14:paraId="59382FFD">
            <w:pPr>
              <w:spacing w:after="40" w:line="259" w:lineRule="auto"/>
            </w:pPr>
            <w:r>
              <w:rPr>
                <w:rFonts w:ascii="Times New Roman" w:hAnsi="Times New Roman" w:eastAsia="微软雅黑"/>
                <w:b w:val="0"/>
                <w:color w:val="000000"/>
                <w:sz w:val="19"/>
              </w:rPr>
              <w:t>不能选</w:t>
            </w:r>
          </w:p>
        </w:tc>
        <w:tc>
          <w:tcPr>
            <w:tcW w:w="7344" w:type="dxa"/>
          </w:tcPr>
          <w:p w14:paraId="3E01A199">
            <w:pPr>
              <w:spacing w:after="40" w:line="259" w:lineRule="auto"/>
            </w:pPr>
            <w:r>
              <w:rPr>
                <w:rFonts w:ascii="Times New Roman" w:hAnsi="Times New Roman" w:eastAsia="微软雅黑"/>
                <w:b w:val="0"/>
                <w:color w:val="000000"/>
                <w:sz w:val="19"/>
              </w:rPr>
              <w:t>模型能力应在45空讨论。</w:t>
            </w:r>
          </w:p>
        </w:tc>
      </w:tr>
      <w:tr w14:paraId="2B4FEA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0FDB31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E345B1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00305AB">
            <w:pPr>
              <w:spacing w:after="40" w:line="259" w:lineRule="auto"/>
            </w:pPr>
            <w:r>
              <w:rPr>
                <w:rFonts w:ascii="Times New Roman" w:hAnsi="Times New Roman" w:eastAsia="微软雅黑"/>
                <w:b w:val="0"/>
                <w:color w:val="000000"/>
                <w:sz w:val="19"/>
              </w:rPr>
              <w:t>它与后文对 light touch 的描述方向相反。</w:t>
            </w:r>
          </w:p>
        </w:tc>
      </w:tr>
      <w:tr w14:paraId="503B8D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363E0E7">
            <w:pPr>
              <w:spacing w:after="40" w:line="259" w:lineRule="auto"/>
            </w:pPr>
            <w:r>
              <w:rPr>
                <w:rFonts w:ascii="Times New Roman" w:hAnsi="Times New Roman" w:eastAsia="微软雅黑"/>
                <w:b w:val="0"/>
                <w:color w:val="000000"/>
                <w:sz w:val="19"/>
              </w:rPr>
              <w:t>E</w:t>
            </w:r>
          </w:p>
        </w:tc>
        <w:tc>
          <w:tcPr>
            <w:tcW w:w="1224" w:type="dxa"/>
          </w:tcPr>
          <w:p w14:paraId="19B5B66B">
            <w:pPr>
              <w:spacing w:after="40" w:line="259" w:lineRule="auto"/>
            </w:pPr>
            <w:r>
              <w:rPr>
                <w:rFonts w:ascii="Times New Roman" w:hAnsi="Times New Roman" w:eastAsia="微软雅黑"/>
                <w:b w:val="0"/>
                <w:color w:val="000000"/>
                <w:sz w:val="19"/>
              </w:rPr>
              <w:t>正确</w:t>
            </w:r>
          </w:p>
        </w:tc>
        <w:tc>
          <w:tcPr>
            <w:tcW w:w="7344" w:type="dxa"/>
          </w:tcPr>
          <w:p w14:paraId="7C38622F">
            <w:pPr>
              <w:spacing w:after="40" w:line="259" w:lineRule="auto"/>
            </w:pPr>
            <w:r>
              <w:rPr>
                <w:rFonts w:ascii="Times New Roman" w:hAnsi="Times New Roman" w:eastAsia="微软雅黑"/>
                <w:b w:val="0"/>
                <w:color w:val="000000"/>
                <w:sz w:val="19"/>
              </w:rPr>
              <w:t>承接监管呼吁，并开启对末日预测的历史检验。</w:t>
            </w:r>
          </w:p>
        </w:tc>
      </w:tr>
      <w:tr w14:paraId="02FDB8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951B39B">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125A32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392BDE6">
            <w:pPr>
              <w:spacing w:after="40" w:line="259" w:lineRule="auto"/>
            </w:pPr>
            <w:r>
              <w:rPr>
                <w:rFonts w:ascii="Times New Roman" w:hAnsi="Times New Roman" w:eastAsia="微软雅黑"/>
                <w:b w:val="0"/>
                <w:color w:val="000000"/>
                <w:sz w:val="19"/>
              </w:rPr>
              <w:t>1921年语境无法接在2015年 Altman 论述后。</w:t>
            </w:r>
          </w:p>
        </w:tc>
      </w:tr>
      <w:tr w14:paraId="4704E0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6F9976C">
            <w:pPr>
              <w:spacing w:after="40" w:line="259" w:lineRule="auto"/>
            </w:pPr>
            <w:r>
              <w:rPr>
                <w:rFonts w:ascii="Times New Roman" w:hAnsi="Times New Roman" w:eastAsia="微软雅黑"/>
                <w:b w:val="0"/>
                <w:color w:val="000000"/>
                <w:sz w:val="19"/>
              </w:rPr>
              <w:t>G</w:t>
            </w:r>
          </w:p>
        </w:tc>
        <w:tc>
          <w:tcPr>
            <w:tcW w:w="1224" w:type="dxa"/>
          </w:tcPr>
          <w:p w14:paraId="31C39D02">
            <w:pPr>
              <w:spacing w:after="40" w:line="259" w:lineRule="auto"/>
            </w:pPr>
            <w:r>
              <w:rPr>
                <w:rFonts w:ascii="Times New Roman" w:hAnsi="Times New Roman" w:eastAsia="微软雅黑"/>
                <w:b w:val="0"/>
                <w:color w:val="000000"/>
                <w:sz w:val="19"/>
              </w:rPr>
              <w:t>不能选</w:t>
            </w:r>
          </w:p>
        </w:tc>
        <w:tc>
          <w:tcPr>
            <w:tcW w:w="7344" w:type="dxa"/>
          </w:tcPr>
          <w:p w14:paraId="5D58DF16">
            <w:pPr>
              <w:spacing w:after="40" w:line="259" w:lineRule="auto"/>
            </w:pPr>
            <w:r>
              <w:rPr>
                <w:rFonts w:ascii="Times New Roman" w:hAnsi="Times New Roman" w:eastAsia="微软雅黑"/>
                <w:b w:val="0"/>
                <w:color w:val="000000"/>
                <w:sz w:val="19"/>
              </w:rPr>
              <w:t>会计岗位是第八段内部证据，不能替代监管主张。</w:t>
            </w:r>
          </w:p>
        </w:tc>
      </w:tr>
    </w:tbl>
    <w:p w14:paraId="34E99BAD">
      <w:pPr>
        <w:spacing w:after="160" w:line="276" w:lineRule="auto"/>
      </w:pPr>
    </w:p>
    <w:p w14:paraId="0B7CE290">
      <w:pPr>
        <w:keepNext/>
        <w:spacing w:before="200" w:after="120"/>
      </w:pPr>
      <w:r>
        <w:rPr>
          <w:rFonts w:ascii="Times New Roman" w:hAnsi="Times New Roman" w:eastAsia="微软雅黑"/>
          <w:b/>
          <w:color w:val="000000"/>
          <w:sz w:val="23"/>
        </w:rPr>
        <w:t>44.【答案】G</w:t>
      </w:r>
    </w:p>
    <w:p w14:paraId="69C7FF2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第八段段末；第九段提出“这次可能不同”。</w:t>
      </w:r>
    </w:p>
    <w:p w14:paraId="5C4C9BD7">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空前说电子表格软件曾被认为会消灭会计职业；【G】用 Today 和70% more accounting firm employees 完成证据链，证明预言落空。第九段 You should always be suspicious…but this time may be different 借此转入 AI 与既往技术不同的可能性。</w:t>
      </w:r>
    </w:p>
    <w:p w14:paraId="45F59FD0">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D76F8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3DF3518A">
            <w:pPr>
              <w:spacing w:after="40"/>
            </w:pPr>
            <w:r>
              <w:rPr>
                <w:rFonts w:ascii="Times New Roman" w:hAnsi="Times New Roman" w:eastAsia="微软雅黑"/>
                <w:b/>
                <w:color w:val="FFFFFF"/>
                <w:sz w:val="20"/>
              </w:rPr>
              <w:t>选项</w:t>
            </w:r>
          </w:p>
        </w:tc>
        <w:tc>
          <w:tcPr>
            <w:tcW w:w="1224" w:type="dxa"/>
            <w:shd w:val="clear" w:color="auto" w:fill="1F4E79"/>
          </w:tcPr>
          <w:p w14:paraId="47909820">
            <w:pPr>
              <w:spacing w:after="40"/>
            </w:pPr>
            <w:r>
              <w:rPr>
                <w:rFonts w:ascii="Times New Roman" w:hAnsi="Times New Roman" w:eastAsia="微软雅黑"/>
                <w:b/>
                <w:color w:val="FFFFFF"/>
                <w:sz w:val="20"/>
              </w:rPr>
              <w:t>判断</w:t>
            </w:r>
          </w:p>
        </w:tc>
        <w:tc>
          <w:tcPr>
            <w:tcW w:w="7344" w:type="dxa"/>
            <w:shd w:val="clear" w:color="auto" w:fill="1F4E79"/>
          </w:tcPr>
          <w:p w14:paraId="5D97B9E7">
            <w:pPr>
              <w:spacing w:after="40"/>
            </w:pPr>
            <w:r>
              <w:rPr>
                <w:rFonts w:ascii="Times New Roman" w:hAnsi="Times New Roman" w:eastAsia="微软雅黑"/>
                <w:b/>
                <w:color w:val="FFFFFF"/>
                <w:sz w:val="20"/>
              </w:rPr>
              <w:t>理由</w:t>
            </w:r>
          </w:p>
        </w:tc>
      </w:tr>
      <w:tr w14:paraId="6ED53D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E476F6D">
            <w:pPr>
              <w:spacing w:after="40" w:line="259" w:lineRule="auto"/>
            </w:pPr>
            <w:r>
              <w:rPr>
                <w:rFonts w:ascii="Times New Roman" w:hAnsi="Times New Roman" w:eastAsia="微软雅黑"/>
                <w:b w:val="0"/>
                <w:color w:val="000000"/>
                <w:sz w:val="19"/>
              </w:rPr>
              <w:t>A</w:t>
            </w:r>
          </w:p>
        </w:tc>
        <w:tc>
          <w:tcPr>
            <w:tcW w:w="1224" w:type="dxa"/>
          </w:tcPr>
          <w:p w14:paraId="4362A581">
            <w:pPr>
              <w:spacing w:after="40" w:line="259" w:lineRule="auto"/>
            </w:pPr>
            <w:r>
              <w:rPr>
                <w:rFonts w:ascii="Times New Roman" w:hAnsi="Times New Roman" w:eastAsia="微软雅黑"/>
                <w:b w:val="0"/>
                <w:color w:val="000000"/>
                <w:sz w:val="19"/>
              </w:rPr>
              <w:t>不能选</w:t>
            </w:r>
          </w:p>
        </w:tc>
        <w:tc>
          <w:tcPr>
            <w:tcW w:w="7344" w:type="dxa"/>
          </w:tcPr>
          <w:p w14:paraId="0733AAD0">
            <w:pPr>
              <w:spacing w:after="40" w:line="259" w:lineRule="auto"/>
            </w:pPr>
            <w:r>
              <w:rPr>
                <w:rFonts w:ascii="Times New Roman" w:hAnsi="Times New Roman" w:eastAsia="微软雅黑"/>
                <w:b w:val="0"/>
                <w:color w:val="000000"/>
                <w:sz w:val="19"/>
              </w:rPr>
              <w:t>OpenAI 创立背景与本段历史类比无关。</w:t>
            </w:r>
          </w:p>
        </w:tc>
      </w:tr>
      <w:tr w14:paraId="50F787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2BB7265">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01348A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37EC6C0">
            <w:pPr>
              <w:spacing w:after="40" w:line="259" w:lineRule="auto"/>
            </w:pPr>
            <w:r>
              <w:rPr>
                <w:rFonts w:ascii="Times New Roman" w:hAnsi="Times New Roman" w:eastAsia="微软雅黑"/>
                <w:b w:val="0"/>
                <w:color w:val="000000"/>
                <w:sz w:val="19"/>
              </w:rPr>
              <w:t>确定化灾难预言与本段反驳语气相反。</w:t>
            </w:r>
          </w:p>
        </w:tc>
      </w:tr>
      <w:tr w14:paraId="49FE37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BE9D878">
            <w:pPr>
              <w:spacing w:after="40" w:line="259" w:lineRule="auto"/>
            </w:pPr>
            <w:r>
              <w:rPr>
                <w:rFonts w:ascii="Times New Roman" w:hAnsi="Times New Roman" w:eastAsia="微软雅黑"/>
                <w:b w:val="0"/>
                <w:color w:val="000000"/>
                <w:sz w:val="19"/>
              </w:rPr>
              <w:t>C</w:t>
            </w:r>
          </w:p>
        </w:tc>
        <w:tc>
          <w:tcPr>
            <w:tcW w:w="1224" w:type="dxa"/>
          </w:tcPr>
          <w:p w14:paraId="36978D63">
            <w:pPr>
              <w:spacing w:after="40" w:line="259" w:lineRule="auto"/>
            </w:pPr>
            <w:r>
              <w:rPr>
                <w:rFonts w:ascii="Times New Roman" w:hAnsi="Times New Roman" w:eastAsia="微软雅黑"/>
                <w:b w:val="0"/>
                <w:color w:val="000000"/>
                <w:sz w:val="19"/>
              </w:rPr>
              <w:t>不能选</w:t>
            </w:r>
          </w:p>
        </w:tc>
        <w:tc>
          <w:tcPr>
            <w:tcW w:w="7344" w:type="dxa"/>
          </w:tcPr>
          <w:p w14:paraId="5C5E0254">
            <w:pPr>
              <w:spacing w:after="40" w:line="259" w:lineRule="auto"/>
            </w:pPr>
            <w:r>
              <w:rPr>
                <w:rFonts w:ascii="Times New Roman" w:hAnsi="Times New Roman" w:eastAsia="微软雅黑"/>
                <w:b w:val="0"/>
                <w:color w:val="000000"/>
                <w:sz w:val="19"/>
              </w:rPr>
              <w:t>模型能力应等待第九段“this time may be different”后出现。</w:t>
            </w:r>
          </w:p>
        </w:tc>
      </w:tr>
      <w:tr w14:paraId="54A097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7A53AA5">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9BAA2D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5BA923F">
            <w:pPr>
              <w:spacing w:after="40" w:line="259" w:lineRule="auto"/>
            </w:pPr>
            <w:r>
              <w:rPr>
                <w:rFonts w:ascii="Times New Roman" w:hAnsi="Times New Roman" w:eastAsia="微软雅黑"/>
                <w:b w:val="0"/>
                <w:color w:val="000000"/>
                <w:sz w:val="19"/>
              </w:rPr>
              <w:t>政府态度不属于本段技术就业史证据。</w:t>
            </w:r>
          </w:p>
        </w:tc>
      </w:tr>
      <w:tr w14:paraId="0F99CF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3F981BE">
            <w:pPr>
              <w:spacing w:after="40" w:line="259" w:lineRule="auto"/>
            </w:pPr>
            <w:r>
              <w:rPr>
                <w:rFonts w:ascii="Times New Roman" w:hAnsi="Times New Roman" w:eastAsia="微软雅黑"/>
                <w:b w:val="0"/>
                <w:color w:val="000000"/>
                <w:sz w:val="19"/>
              </w:rPr>
              <w:t>E</w:t>
            </w:r>
          </w:p>
        </w:tc>
        <w:tc>
          <w:tcPr>
            <w:tcW w:w="1224" w:type="dxa"/>
          </w:tcPr>
          <w:p w14:paraId="3FD93481">
            <w:pPr>
              <w:spacing w:after="40" w:line="259" w:lineRule="auto"/>
            </w:pPr>
            <w:r>
              <w:rPr>
                <w:rFonts w:ascii="Times New Roman" w:hAnsi="Times New Roman" w:eastAsia="微软雅黑"/>
                <w:b w:val="0"/>
                <w:color w:val="000000"/>
                <w:sz w:val="19"/>
              </w:rPr>
              <w:t>不能选</w:t>
            </w:r>
          </w:p>
        </w:tc>
        <w:tc>
          <w:tcPr>
            <w:tcW w:w="7344" w:type="dxa"/>
          </w:tcPr>
          <w:p w14:paraId="3689D4AB">
            <w:pPr>
              <w:spacing w:after="40" w:line="259" w:lineRule="auto"/>
            </w:pPr>
            <w:r>
              <w:rPr>
                <w:rFonts w:ascii="Times New Roman" w:hAnsi="Times New Roman" w:eastAsia="微软雅黑"/>
                <w:b w:val="0"/>
                <w:color w:val="000000"/>
                <w:sz w:val="19"/>
              </w:rPr>
              <w:t>监管主张已在第43空处理。</w:t>
            </w:r>
          </w:p>
        </w:tc>
      </w:tr>
      <w:tr w14:paraId="19AA014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DC45552">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504F330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1F032FB">
            <w:pPr>
              <w:spacing w:after="40" w:line="259" w:lineRule="auto"/>
            </w:pPr>
            <w:r>
              <w:rPr>
                <w:rFonts w:ascii="Times New Roman" w:hAnsi="Times New Roman" w:eastAsia="微软雅黑"/>
                <w:b w:val="0"/>
                <w:color w:val="000000"/>
                <w:sz w:val="19"/>
              </w:rPr>
              <w:t>1921年书评已在开篇交代。</w:t>
            </w:r>
          </w:p>
        </w:tc>
      </w:tr>
      <w:tr w14:paraId="7DAC7A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C6E6705">
            <w:pPr>
              <w:spacing w:after="40" w:line="259" w:lineRule="auto"/>
            </w:pPr>
            <w:r>
              <w:rPr>
                <w:rFonts w:ascii="Times New Roman" w:hAnsi="Times New Roman" w:eastAsia="微软雅黑"/>
                <w:b w:val="0"/>
                <w:color w:val="000000"/>
                <w:sz w:val="19"/>
              </w:rPr>
              <w:t>G</w:t>
            </w:r>
          </w:p>
        </w:tc>
        <w:tc>
          <w:tcPr>
            <w:tcW w:w="1224" w:type="dxa"/>
          </w:tcPr>
          <w:p w14:paraId="08D3B7C0">
            <w:pPr>
              <w:spacing w:after="40" w:line="259" w:lineRule="auto"/>
            </w:pPr>
            <w:r>
              <w:rPr>
                <w:rFonts w:ascii="Times New Roman" w:hAnsi="Times New Roman" w:eastAsia="微软雅黑"/>
                <w:b w:val="0"/>
                <w:color w:val="000000"/>
                <w:sz w:val="19"/>
              </w:rPr>
              <w:t>正确</w:t>
            </w:r>
          </w:p>
        </w:tc>
        <w:tc>
          <w:tcPr>
            <w:tcW w:w="7344" w:type="dxa"/>
          </w:tcPr>
          <w:p w14:paraId="2EEDC919">
            <w:pPr>
              <w:spacing w:after="40" w:line="259" w:lineRule="auto"/>
            </w:pPr>
            <w:r>
              <w:rPr>
                <w:rFonts w:ascii="Times New Roman" w:hAnsi="Times New Roman" w:eastAsia="微软雅黑"/>
                <w:b w:val="0"/>
                <w:color w:val="000000"/>
                <w:sz w:val="19"/>
              </w:rPr>
              <w:t>完成“预言—今天现实”的对照，并引出这次是否不同的追问。</w:t>
            </w:r>
          </w:p>
        </w:tc>
      </w:tr>
    </w:tbl>
    <w:p w14:paraId="21DE20EF">
      <w:pPr>
        <w:spacing w:after="160" w:line="276" w:lineRule="auto"/>
      </w:pPr>
    </w:p>
    <w:p w14:paraId="5928A5CF">
      <w:pPr>
        <w:keepNext/>
        <w:spacing w:before="200" w:after="120"/>
      </w:pPr>
      <w:r>
        <w:rPr>
          <w:rFonts w:ascii="Times New Roman" w:hAnsi="Times New Roman" w:eastAsia="微软雅黑"/>
          <w:b/>
          <w:color w:val="000000"/>
          <w:sz w:val="23"/>
        </w:rPr>
        <w:t>45.【答案】C</w:t>
      </w:r>
    </w:p>
    <w:p w14:paraId="7A112DE4">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第九段段末；第十段确认风险变为现实。</w:t>
      </w:r>
    </w:p>
    <w:p w14:paraId="4D2BA80E">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OpenAI 和 Anthropic 的新模型明显跃升；【C】中的 These models 回指 new AI models，并说明它们擅长攻防、能数周无人类干预地工作，还会出现 alignment 问题。第十段 Risks that were once theoretical now seem real 随即把这些能力风险确认为现实威胁。</w:t>
      </w:r>
    </w:p>
    <w:p w14:paraId="147EAAC1">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5AE5DE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B2F5573">
            <w:pPr>
              <w:spacing w:after="40"/>
            </w:pPr>
            <w:r>
              <w:rPr>
                <w:rFonts w:ascii="Times New Roman" w:hAnsi="Times New Roman" w:eastAsia="微软雅黑"/>
                <w:b/>
                <w:color w:val="FFFFFF"/>
                <w:sz w:val="20"/>
              </w:rPr>
              <w:t>选项</w:t>
            </w:r>
          </w:p>
        </w:tc>
        <w:tc>
          <w:tcPr>
            <w:tcW w:w="1224" w:type="dxa"/>
            <w:shd w:val="clear" w:color="auto" w:fill="1F4E79"/>
          </w:tcPr>
          <w:p w14:paraId="116AD28B">
            <w:pPr>
              <w:spacing w:after="40"/>
            </w:pPr>
            <w:r>
              <w:rPr>
                <w:rFonts w:ascii="Times New Roman" w:hAnsi="Times New Roman" w:eastAsia="微软雅黑"/>
                <w:b/>
                <w:color w:val="FFFFFF"/>
                <w:sz w:val="20"/>
              </w:rPr>
              <w:t>判断</w:t>
            </w:r>
          </w:p>
        </w:tc>
        <w:tc>
          <w:tcPr>
            <w:tcW w:w="7344" w:type="dxa"/>
            <w:shd w:val="clear" w:color="auto" w:fill="1F4E79"/>
          </w:tcPr>
          <w:p w14:paraId="154F2866">
            <w:pPr>
              <w:spacing w:after="40"/>
            </w:pPr>
            <w:r>
              <w:rPr>
                <w:rFonts w:ascii="Times New Roman" w:hAnsi="Times New Roman" w:eastAsia="微软雅黑"/>
                <w:b/>
                <w:color w:val="FFFFFF"/>
                <w:sz w:val="20"/>
              </w:rPr>
              <w:t>理由</w:t>
            </w:r>
          </w:p>
        </w:tc>
      </w:tr>
      <w:tr w14:paraId="073AA6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DEB1D06">
            <w:pPr>
              <w:spacing w:after="40" w:line="259" w:lineRule="auto"/>
            </w:pPr>
            <w:r>
              <w:rPr>
                <w:rFonts w:ascii="Times New Roman" w:hAnsi="Times New Roman" w:eastAsia="微软雅黑"/>
                <w:b w:val="0"/>
                <w:color w:val="000000"/>
                <w:sz w:val="19"/>
              </w:rPr>
              <w:t>A</w:t>
            </w:r>
          </w:p>
        </w:tc>
        <w:tc>
          <w:tcPr>
            <w:tcW w:w="1224" w:type="dxa"/>
          </w:tcPr>
          <w:p w14:paraId="705B0977">
            <w:pPr>
              <w:spacing w:after="40" w:line="259" w:lineRule="auto"/>
            </w:pPr>
            <w:r>
              <w:rPr>
                <w:rFonts w:ascii="Times New Roman" w:hAnsi="Times New Roman" w:eastAsia="微软雅黑"/>
                <w:b w:val="0"/>
                <w:color w:val="000000"/>
                <w:sz w:val="19"/>
              </w:rPr>
              <w:t>不能选</w:t>
            </w:r>
          </w:p>
        </w:tc>
        <w:tc>
          <w:tcPr>
            <w:tcW w:w="7344" w:type="dxa"/>
          </w:tcPr>
          <w:p w14:paraId="1305EFE0">
            <w:pPr>
              <w:spacing w:after="40" w:line="259" w:lineRule="auto"/>
            </w:pPr>
            <w:r>
              <w:rPr>
                <w:rFonts w:ascii="Times New Roman" w:hAnsi="Times New Roman" w:eastAsia="微软雅黑"/>
                <w:b w:val="0"/>
                <w:color w:val="000000"/>
                <w:sz w:val="19"/>
              </w:rPr>
              <w:t>OpenAI 创立逻辑属于前文历史。</w:t>
            </w:r>
          </w:p>
        </w:tc>
      </w:tr>
      <w:tr w14:paraId="10562F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AD07D00">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C1410C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82905CF">
            <w:pPr>
              <w:spacing w:after="40" w:line="259" w:lineRule="auto"/>
            </w:pPr>
            <w:r>
              <w:rPr>
                <w:rFonts w:ascii="Times New Roman" w:hAnsi="Times New Roman" w:eastAsia="微软雅黑"/>
                <w:b w:val="0"/>
                <w:color w:val="000000"/>
                <w:sz w:val="19"/>
              </w:rPr>
              <w:t>它抹去原文的概率和不确定性。</w:t>
            </w:r>
          </w:p>
        </w:tc>
      </w:tr>
      <w:tr w14:paraId="0E1FD0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50A2094">
            <w:pPr>
              <w:spacing w:after="40" w:line="259" w:lineRule="auto"/>
            </w:pPr>
            <w:r>
              <w:rPr>
                <w:rFonts w:ascii="Times New Roman" w:hAnsi="Times New Roman" w:eastAsia="微软雅黑"/>
                <w:b w:val="0"/>
                <w:color w:val="000000"/>
                <w:sz w:val="19"/>
              </w:rPr>
              <w:t>C</w:t>
            </w:r>
          </w:p>
        </w:tc>
        <w:tc>
          <w:tcPr>
            <w:tcW w:w="1224" w:type="dxa"/>
          </w:tcPr>
          <w:p w14:paraId="4ABCF0B7">
            <w:pPr>
              <w:spacing w:after="40" w:line="259" w:lineRule="auto"/>
            </w:pPr>
            <w:r>
              <w:rPr>
                <w:rFonts w:ascii="Times New Roman" w:hAnsi="Times New Roman" w:eastAsia="微软雅黑"/>
                <w:b w:val="0"/>
                <w:color w:val="000000"/>
                <w:sz w:val="19"/>
              </w:rPr>
              <w:t>正确</w:t>
            </w:r>
          </w:p>
        </w:tc>
        <w:tc>
          <w:tcPr>
            <w:tcW w:w="7344" w:type="dxa"/>
          </w:tcPr>
          <w:p w14:paraId="08F66934">
            <w:pPr>
              <w:spacing w:after="40" w:line="259" w:lineRule="auto"/>
            </w:pPr>
            <w:r>
              <w:rPr>
                <w:rFonts w:ascii="Times New Roman" w:hAnsi="Times New Roman" w:eastAsia="微软雅黑"/>
                <w:b w:val="0"/>
                <w:color w:val="000000"/>
                <w:sz w:val="19"/>
              </w:rPr>
              <w:t>说明新模型能力与 alignment 问题，衔接现实风险。</w:t>
            </w:r>
          </w:p>
        </w:tc>
      </w:tr>
      <w:tr w14:paraId="4F1394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F21D32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371DCD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EA4E88A">
            <w:pPr>
              <w:spacing w:after="40" w:line="259" w:lineRule="auto"/>
            </w:pPr>
            <w:r>
              <w:rPr>
                <w:rFonts w:ascii="Times New Roman" w:hAnsi="Times New Roman" w:eastAsia="微软雅黑"/>
                <w:b w:val="0"/>
                <w:color w:val="000000"/>
                <w:sz w:val="19"/>
              </w:rPr>
              <w:t>它反转后文国家安全竞争造成的监管困境。</w:t>
            </w:r>
          </w:p>
        </w:tc>
      </w:tr>
      <w:tr w14:paraId="512D82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6C84C70">
            <w:pPr>
              <w:spacing w:after="40" w:line="259" w:lineRule="auto"/>
            </w:pPr>
            <w:r>
              <w:rPr>
                <w:rFonts w:ascii="Times New Roman" w:hAnsi="Times New Roman" w:eastAsia="微软雅黑"/>
                <w:b w:val="0"/>
                <w:color w:val="000000"/>
                <w:sz w:val="19"/>
              </w:rPr>
              <w:t>E</w:t>
            </w:r>
          </w:p>
        </w:tc>
        <w:tc>
          <w:tcPr>
            <w:tcW w:w="1224" w:type="dxa"/>
          </w:tcPr>
          <w:p w14:paraId="235C3EFB">
            <w:pPr>
              <w:spacing w:after="40" w:line="259" w:lineRule="auto"/>
            </w:pPr>
            <w:r>
              <w:rPr>
                <w:rFonts w:ascii="Times New Roman" w:hAnsi="Times New Roman" w:eastAsia="微软雅黑"/>
                <w:b w:val="0"/>
                <w:color w:val="000000"/>
                <w:sz w:val="19"/>
              </w:rPr>
              <w:t>不能选</w:t>
            </w:r>
          </w:p>
        </w:tc>
        <w:tc>
          <w:tcPr>
            <w:tcW w:w="7344" w:type="dxa"/>
          </w:tcPr>
          <w:p w14:paraId="5495FB82">
            <w:pPr>
              <w:spacing w:after="40" w:line="259" w:lineRule="auto"/>
            </w:pPr>
            <w:r>
              <w:rPr>
                <w:rFonts w:ascii="Times New Roman" w:hAnsi="Times New Roman" w:eastAsia="微软雅黑"/>
                <w:b w:val="0"/>
                <w:color w:val="000000"/>
                <w:sz w:val="19"/>
              </w:rPr>
              <w:t>监管呼吁不能解释模型能力跃升。</w:t>
            </w:r>
          </w:p>
        </w:tc>
      </w:tr>
      <w:tr w14:paraId="18188D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43441DD">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8ECBE0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747EFB7">
            <w:pPr>
              <w:spacing w:after="40" w:line="259" w:lineRule="auto"/>
            </w:pPr>
            <w:r>
              <w:rPr>
                <w:rFonts w:ascii="Times New Roman" w:hAnsi="Times New Roman" w:eastAsia="微软雅黑"/>
                <w:b w:val="0"/>
                <w:color w:val="000000"/>
                <w:sz w:val="19"/>
              </w:rPr>
              <w:t>1921年旧例不能描述新模型。</w:t>
            </w:r>
          </w:p>
        </w:tc>
      </w:tr>
      <w:tr w14:paraId="54EB86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259B9F7">
            <w:pPr>
              <w:spacing w:after="40" w:line="259" w:lineRule="auto"/>
            </w:pPr>
            <w:r>
              <w:rPr>
                <w:rFonts w:ascii="Times New Roman" w:hAnsi="Times New Roman" w:eastAsia="微软雅黑"/>
                <w:b w:val="0"/>
                <w:color w:val="000000"/>
                <w:sz w:val="19"/>
              </w:rPr>
              <w:t>G</w:t>
            </w:r>
          </w:p>
        </w:tc>
        <w:tc>
          <w:tcPr>
            <w:tcW w:w="1224" w:type="dxa"/>
          </w:tcPr>
          <w:p w14:paraId="5307390A">
            <w:pPr>
              <w:spacing w:after="40" w:line="259" w:lineRule="auto"/>
            </w:pPr>
            <w:r>
              <w:rPr>
                <w:rFonts w:ascii="Times New Roman" w:hAnsi="Times New Roman" w:eastAsia="微软雅黑"/>
                <w:b w:val="0"/>
                <w:color w:val="000000"/>
                <w:sz w:val="19"/>
              </w:rPr>
              <w:t>不能选</w:t>
            </w:r>
          </w:p>
        </w:tc>
        <w:tc>
          <w:tcPr>
            <w:tcW w:w="7344" w:type="dxa"/>
          </w:tcPr>
          <w:p w14:paraId="50F8FE16">
            <w:pPr>
              <w:spacing w:after="40" w:line="259" w:lineRule="auto"/>
            </w:pPr>
            <w:r>
              <w:rPr>
                <w:rFonts w:ascii="Times New Roman" w:hAnsi="Times New Roman" w:eastAsia="微软雅黑"/>
                <w:b w:val="0"/>
                <w:color w:val="000000"/>
                <w:sz w:val="19"/>
              </w:rPr>
              <w:t>会计岗位属于历史预言的失败证据。</w:t>
            </w:r>
          </w:p>
        </w:tc>
      </w:tr>
    </w:tbl>
    <w:p w14:paraId="7AC28151">
      <w:pPr>
        <w:spacing w:after="160" w:line="276" w:lineRule="auto"/>
      </w:pPr>
    </w:p>
    <w:p w14:paraId="546A66BC">
      <w:pPr>
        <w:keepNext/>
        <w:spacing w:before="200" w:after="120"/>
      </w:pPr>
      <w:r>
        <w:rPr>
          <w:rFonts w:ascii="Times New Roman" w:hAnsi="Times New Roman" w:eastAsia="微软雅黑"/>
          <w:b/>
          <w:color w:val="000000"/>
          <w:sz w:val="24"/>
        </w:rPr>
        <w:t>干扰项设置</w:t>
      </w:r>
    </w:p>
    <w:p w14:paraId="24032CCA">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【B】利用 Anthropic 和 kill all humans 制造恐慌诱饵，但删去了 could 与 &gt;10% 的概率限定；【D】复现 light touch 和 model gap，却把“因怕落后而放松监管”反转成“不再怕而严格监管”。</w:t>
      </w:r>
    </w:p>
    <w:p w14:paraId="740E321E">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6A14CA47">
      <w:pPr>
        <w:spacing w:after="160" w:line="276" w:lineRule="auto"/>
        <w:rPr>
          <w:rFonts w:ascii="Times New Roman" w:hAnsi="Times New Roman" w:eastAsia="微软雅黑"/>
          <w:b w:val="0"/>
          <w:color w:val="000000"/>
          <w:sz w:val="21"/>
        </w:rPr>
      </w:pPr>
    </w:p>
    <w:p w14:paraId="0149654F">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75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2757</Words>
  <Characters>7016</Characters>
  <Lines>0</Lines>
  <Paragraphs>0</Paragraphs>
  <TotalTime>0</TotalTime>
  <ScaleCrop>false</ScaleCrop>
  <LinksUpToDate>false</LinksUpToDate>
  <CharactersWithSpaces>8145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2026-09-18T09:50:39Z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AB68D88831064681B425A22B8D613C1B_12</vt:lpwstr>
  </property>
</Properties>
</file>