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A184BE">
      <w:pPr>
        <w:keepNext/>
        <w:spacing w:before="200" w:after="120"/>
      </w:pPr>
      <w:r>
        <w:rPr>
          <w:rFonts w:ascii="Times New Roman" w:hAnsi="Times New Roman" w:eastAsia="微软雅黑"/>
          <w:b/>
          <w:color w:val="000000"/>
          <w:sz w:val="26"/>
        </w:rPr>
        <w:t>Part B</w:t>
      </w:r>
    </w:p>
    <w:p w14:paraId="6E551161">
      <w:pPr>
        <w:spacing w:after="60" w:line="276" w:lineRule="auto"/>
      </w:pPr>
      <w:r>
        <w:rPr>
          <w:rFonts w:ascii="Times New Roman" w:hAnsi="Times New Roman" w:eastAsia="微软雅黑"/>
          <w:b/>
          <w:color w:val="000000"/>
          <w:sz w:val="21"/>
        </w:rPr>
        <w:t>Directions:</w:t>
      </w:r>
    </w:p>
    <w:p w14:paraId="524161F6">
      <w:pPr>
        <w:spacing w:after="240" w:line="276" w:lineRule="auto"/>
      </w:pPr>
      <w:r>
        <w:rPr>
          <w:rFonts w:ascii="Times New Roman" w:hAnsi="Times New Roman" w:eastAsia="微软雅黑"/>
          <w:b w:val="0"/>
          <w:color w:val="000000"/>
          <w:sz w:val="21"/>
        </w:rPr>
        <w:t>The following paragraphs are given in a wrong order. For Questions 41-45, you are required to reorganize these paragraphs into a coherent text by choosing from the list A-G and filling them into the numbered boxes. Paragraphs D and G have been correctly placed. Mark your answers on the ANSWER SHEET. (10 points)</w:t>
      </w:r>
    </w:p>
    <w:p w14:paraId="233624E4">
      <w:pPr>
        <w:spacing w:after="60" w:line="259" w:lineRule="auto"/>
      </w:pPr>
      <w:r>
        <w:rPr>
          <w:rFonts w:ascii="Times New Roman" w:hAnsi="Times New Roman" w:eastAsia="微软雅黑"/>
          <w:b/>
          <w:color w:val="000000"/>
          <w:sz w:val="21"/>
        </w:rPr>
        <w:t xml:space="preserve">[A] </w:t>
      </w:r>
      <w:r>
        <w:rPr>
          <w:rFonts w:ascii="Times New Roman" w:hAnsi="Times New Roman" w:eastAsia="微软雅黑"/>
          <w:b w:val="0"/>
          <w:color w:val="000000"/>
          <w:sz w:val="21"/>
        </w:rPr>
        <w:t>Fortunately, in the real world governments need not refinance everything all at once. However, they have been shifting towards shorter-term debt, meaning that higher interest rates feed through to budgets more quickly than they did. Issuing short is alluring because it is usually cheaper. There is also less demand for long-term debt these days, because the defined-benefit pension funds that have long hungered for it are shrinking. But short-term debt and a volatile bond market make for an inflammable mix.</w:t>
      </w:r>
    </w:p>
    <w:p w14:paraId="736C7A5D">
      <w:pPr>
        <w:spacing w:after="60" w:line="259" w:lineRule="auto"/>
      </w:pPr>
      <w:r>
        <w:rPr>
          <w:rFonts w:ascii="Times New Roman" w:hAnsi="Times New Roman" w:eastAsia="微软雅黑"/>
          <w:b/>
          <w:color w:val="000000"/>
          <w:sz w:val="21"/>
        </w:rPr>
        <w:t xml:space="preserve">[B] </w:t>
      </w:r>
      <w:r>
        <w:rPr>
          <w:rFonts w:ascii="Times New Roman" w:hAnsi="Times New Roman" w:eastAsia="微软雅黑"/>
          <w:b w:val="0"/>
          <w:color w:val="000000"/>
          <w:sz w:val="21"/>
        </w:rPr>
        <w:t>Since 2000 net government debt in America and Britain has tripled as a share of GDP. In France and Japan, it has doubled. The pile keeps growing: seldom outside wartime or recessions have rich-world deficits been higher than they are today.</w:t>
      </w:r>
    </w:p>
    <w:p w14:paraId="24562A2F">
      <w:pPr>
        <w:spacing w:after="60" w:line="259" w:lineRule="auto"/>
      </w:pPr>
      <w:r>
        <w:rPr>
          <w:rFonts w:ascii="Times New Roman" w:hAnsi="Times New Roman" w:eastAsia="微软雅黑"/>
          <w:b/>
          <w:color w:val="000000"/>
          <w:sz w:val="21"/>
        </w:rPr>
        <w:t xml:space="preserve">[C] </w:t>
      </w:r>
      <w:r>
        <w:rPr>
          <w:rFonts w:ascii="Times New Roman" w:hAnsi="Times New Roman" w:eastAsia="微软雅黑"/>
          <w:b w:val="0"/>
          <w:color w:val="000000"/>
          <w:sz w:val="21"/>
        </w:rPr>
        <w:t>What happens next? Among big debtors only Britain, which faced a market revolt after Liz Truss's disastrous mini-budget in 2022, has a (semi-serious) plan to tighten. Expect more Truss-like moments elsewhere. Wise governments will respond with sounder budgeting; louche ones with financial shenanigans. Scott Bessent, America's treasury secretary, began directly intervening in the Treasury market in August in a futile attempt to suppress yields.</w:t>
      </w:r>
    </w:p>
    <w:p w14:paraId="294420EE">
      <w:pPr>
        <w:spacing w:after="60" w:line="259" w:lineRule="auto"/>
      </w:pPr>
      <w:r>
        <w:rPr>
          <w:rFonts w:ascii="Times New Roman" w:hAnsi="Times New Roman" w:eastAsia="微软雅黑"/>
          <w:b/>
          <w:color w:val="000000"/>
          <w:sz w:val="21"/>
        </w:rPr>
        <w:t xml:space="preserve">[D] </w:t>
      </w:r>
      <w:r>
        <w:rPr>
          <w:rFonts w:ascii="Times New Roman" w:hAnsi="Times New Roman" w:eastAsia="微软雅黑"/>
          <w:b w:val="0"/>
          <w:color w:val="000000"/>
          <w:sz w:val="21"/>
        </w:rPr>
        <w:t>Finance does not offer many sure bets. One, for the past few decades, has been that most rich-world sovereign bonds are safe. Those lending cash to all but the diciest governments could feel confident they would get it back, plus interest at a rate set by a free market, and without the principal being inflated away. Bonds also helpfully offset the volatility of stocks by gaining value during recessions. Today, as public debts mount, all that is under threat.</w:t>
      </w:r>
    </w:p>
    <w:p w14:paraId="671771BC">
      <w:pPr>
        <w:spacing w:after="60" w:line="259" w:lineRule="auto"/>
      </w:pPr>
      <w:r>
        <w:rPr>
          <w:rFonts w:ascii="Times New Roman" w:hAnsi="Times New Roman" w:eastAsia="微软雅黑"/>
          <w:b/>
          <w:color w:val="000000"/>
          <w:sz w:val="21"/>
        </w:rPr>
        <w:t xml:space="preserve">[E] </w:t>
      </w:r>
      <w:r>
        <w:rPr>
          <w:rFonts w:ascii="Times New Roman" w:hAnsi="Times New Roman" w:eastAsia="微软雅黑"/>
          <w:b w:val="0"/>
          <w:color w:val="000000"/>
          <w:sz w:val="21"/>
        </w:rPr>
        <w:t>The trouble is that the next few years' politics are perilous. In France big-spending populists are looking strong ahead of a presidential election in 2027. In America, which elects a new president in 2028, Democrats and Republicans are vying to promise ever-bigger cheques (literally, in the case of the $5,000 payouts Donald Trump proposed as a reward if Republicans win Congress in the midterms). Britain and Germany, each with its own fiscally lax populists, go to the polls in 2029.</w:t>
      </w:r>
    </w:p>
    <w:p w14:paraId="3E5CFC4D">
      <w:pPr>
        <w:spacing w:after="60" w:line="259" w:lineRule="auto"/>
      </w:pPr>
      <w:r>
        <w:rPr>
          <w:rFonts w:ascii="Times New Roman" w:hAnsi="Times New Roman" w:eastAsia="微软雅黑"/>
          <w:b/>
          <w:color w:val="000000"/>
          <w:sz w:val="21"/>
        </w:rPr>
        <w:t xml:space="preserve">[F] </w:t>
      </w:r>
      <w:r>
        <w:rPr>
          <w:rFonts w:ascii="Times New Roman" w:hAnsi="Times New Roman" w:eastAsia="微软雅黑"/>
          <w:b w:val="0"/>
          <w:color w:val="000000"/>
          <w:sz w:val="21"/>
        </w:rPr>
        <w:t>In the 2010s, when borrowing was cheap, even big debts looked manageable. Today, yields are high and rising fast, most recently in response to the expectation that the war in Iran will force up interest rates. Sure enough on September 16th the Federal Reserve raised rates, becoming the fifth major rich-world central bank to do so this year. In expectation of monetary tightening to come, the ten-year Treasury yield has exceeded 5%, a threshold last crossed for any length of time two decades ago. The spreads on French bonds are not far off their levels during the European sovereign-debt crisis. After lying dormant for decades, yields are surging even in Japan. And the less said about Britain's gilts, the better.</w:t>
      </w:r>
    </w:p>
    <w:p w14:paraId="563B5B41">
      <w:pPr>
        <w:spacing w:after="60" w:line="259" w:lineRule="auto"/>
      </w:pPr>
      <w:r>
        <w:rPr>
          <w:rFonts w:ascii="Times New Roman" w:hAnsi="Times New Roman" w:eastAsia="微软雅黑"/>
          <w:b/>
          <w:color w:val="000000"/>
          <w:sz w:val="21"/>
        </w:rPr>
        <w:t xml:space="preserve">[G] </w:t>
      </w:r>
      <w:r>
        <w:rPr>
          <w:rFonts w:ascii="Times New Roman" w:hAnsi="Times New Roman" w:eastAsia="微软雅黑"/>
          <w:b w:val="0"/>
          <w:color w:val="000000"/>
          <w:sz w:val="21"/>
        </w:rPr>
        <w:t>It is not yet too late to solve the problem. Like other rich countries, Switzerland has an ageing population. But it is in fine fiscal fettle, with low debt, little inflation and bond yields that have correspondingly stayed low. Motivated governments have cut big deficits before. Sweden vanquished 11% deficits in the 1990s, splitting the job between spending cuts, tax rises and supply-side reforms to boost growth. “Be Swiss or Scandi” may not be realistic advice, but even “Be Greek” would do. Greece has pulled debt-to-GDP down sharply. This summer it issued bonds with lower yields than France's.</w:t>
      </w:r>
    </w:p>
    <w:p w14:paraId="1CE05155">
      <w:pPr>
        <w:spacing w:after="120" w:line="276" w:lineRule="auto"/>
        <w:jc w:val="center"/>
      </w:pPr>
      <w:r>
        <w:rPr>
          <w:rFonts w:ascii="Times New Roman" w:hAnsi="Times New Roman" w:eastAsia="微软雅黑"/>
          <w:b/>
          <w:color w:val="000000"/>
          <w:sz w:val="21"/>
        </w:rPr>
        <w:t>D   |   41   |   42   |   43   |   44   |   G   |   45   |   C</w:t>
      </w:r>
    </w:p>
    <w:p w14:paraId="03C1B1BB">
      <w:r>
        <w:br w:type="page"/>
      </w:r>
    </w:p>
    <w:p w14:paraId="7B78A9AA">
      <w:pPr>
        <w:keepNext/>
        <w:spacing w:before="280" w:after="120"/>
      </w:pPr>
      <w:r>
        <w:rPr>
          <w:rFonts w:ascii="Times New Roman" w:hAnsi="Times New Roman" w:eastAsia="微软雅黑"/>
          <w:b/>
          <w:color w:val="000000"/>
          <w:sz w:val="28"/>
        </w:rPr>
        <w:t>答案与解析</w:t>
      </w:r>
    </w:p>
    <w:p w14:paraId="6489F4DE">
      <w:pPr>
        <w:keepNext/>
        <w:spacing w:before="200" w:after="120"/>
      </w:pPr>
      <w:r>
        <w:rPr>
          <w:rFonts w:ascii="Times New Roman" w:hAnsi="Times New Roman" w:eastAsia="微软雅黑"/>
          <w:b/>
          <w:color w:val="000000"/>
          <w:sz w:val="24"/>
        </w:rPr>
        <w:t>答案速查</w:t>
      </w:r>
    </w:p>
    <w:p w14:paraId="68B070C8">
      <w:pPr>
        <w:spacing w:after="200" w:line="276" w:lineRule="auto"/>
      </w:pPr>
      <w:r>
        <w:rPr>
          <w:rFonts w:ascii="Times New Roman" w:hAnsi="Times New Roman" w:eastAsia="微软雅黑"/>
          <w:b/>
          <w:color w:val="000000"/>
          <w:sz w:val="21"/>
        </w:rPr>
        <w:t>41. B    42. F    43. A    44. E    45. C</w:t>
      </w:r>
    </w:p>
    <w:p w14:paraId="4613840D">
      <w:pPr>
        <w:keepNext/>
        <w:spacing w:before="200" w:after="120"/>
      </w:pPr>
      <w:r>
        <w:rPr>
          <w:rFonts w:ascii="Times New Roman" w:hAnsi="Times New Roman" w:eastAsia="微软雅黑"/>
          <w:b/>
          <w:color w:val="000000"/>
          <w:sz w:val="24"/>
        </w:rPr>
        <w:t>文章与命题分析</w:t>
      </w:r>
    </w:p>
    <w:p w14:paraId="1E2147B1">
      <w:pPr>
        <w:spacing w:after="80" w:line="276" w:lineRule="auto"/>
      </w:pPr>
      <w:r>
        <w:rPr>
          <w:rFonts w:ascii="Times New Roman" w:hAnsi="Times New Roman" w:eastAsia="微软雅黑"/>
          <w:b w:val="0"/>
          <w:color w:val="000000"/>
          <w:sz w:val="21"/>
        </w:rPr>
        <w:t>文章主旨：发达国家的公共债务持续膨胀，而高利率正在动摇主权债券“安全资产”的旧假设。虽然瑞士、瑞典和希腊证明财政整顿并非不可能，但选举政治和短期化负债使问题更难处理。</w:t>
      </w:r>
    </w:p>
    <w:p w14:paraId="35675F91">
      <w:pPr>
        <w:spacing w:after="80" w:line="276" w:lineRule="auto"/>
      </w:pPr>
      <w:r>
        <w:rPr>
          <w:rFonts w:ascii="Times New Roman" w:hAnsi="Times New Roman" w:eastAsia="微软雅黑"/>
          <w:b w:val="0"/>
          <w:color w:val="000000"/>
          <w:sz w:val="21"/>
        </w:rPr>
        <w:t>结构脉络：债券安全假设受威胁 → 债务规模上升 → 高收益率放大压力 → 短期债务带来易燃组合 → 约束条件是棘手政治 → 政治失灵后市场可能进入危险区。</w:t>
      </w:r>
    </w:p>
    <w:p w14:paraId="66588B4D">
      <w:pPr>
        <w:spacing w:after="80" w:line="276" w:lineRule="auto"/>
      </w:pPr>
      <w:r>
        <w:rPr>
          <w:rFonts w:ascii="Times New Roman" w:hAnsi="Times New Roman" w:eastAsia="微软雅黑"/>
          <w:b w:val="0"/>
          <w:color w:val="000000"/>
          <w:sz w:val="21"/>
        </w:rPr>
        <w:t>题型适配：各段之间有“总起—数据—利率冲击—机制—政治约束—后果”的因果链，适合段落排序。D 和 G 分别固定开头与解决可能性的位置，可避免多种开头歧义。</w:t>
      </w:r>
    </w:p>
    <w:p w14:paraId="5420AEE6">
      <w:pPr>
        <w:spacing w:after="200" w:line="276" w:lineRule="auto"/>
      </w:pPr>
      <w:r>
        <w:rPr>
          <w:rFonts w:ascii="Times New Roman" w:hAnsi="Times New Roman" w:eastAsia="微软雅黑"/>
          <w:b w:val="0"/>
          <w:color w:val="000000"/>
          <w:sz w:val="21"/>
        </w:rPr>
        <w:t>解题入口：先抓 D 的“under threat”和 G 的“It is not yet too late”。随后用 debt 数据、yields、refinance、politics、What happens next 等词汇链把其余段落串起来。</w:t>
      </w:r>
    </w:p>
    <w:p w14:paraId="3DDD3D9C">
      <w:pPr>
        <w:keepNext/>
        <w:spacing w:before="200" w:after="120"/>
      </w:pPr>
      <w:r>
        <w:rPr>
          <w:rFonts w:ascii="Times New Roman" w:hAnsi="Times New Roman" w:eastAsia="微软雅黑"/>
          <w:b/>
          <w:color w:val="000000"/>
          <w:sz w:val="24"/>
        </w:rPr>
        <w:t>选项总览</w:t>
      </w:r>
    </w:p>
    <w:p w14:paraId="02B231F2">
      <w:pPr>
        <w:spacing w:after="80"/>
        <w:ind w:left="360"/>
      </w:pPr>
      <w:r>
        <w:rPr>
          <w:rFonts w:ascii="Times New Roman" w:hAnsi="Times New Roman" w:eastAsia="微软雅黑"/>
          <w:b/>
          <w:color w:val="000000"/>
          <w:sz w:val="21"/>
        </w:rPr>
        <w:t xml:space="preserve">[A] </w:t>
      </w:r>
      <w:r>
        <w:rPr>
          <w:rFonts w:ascii="Times New Roman" w:hAnsi="Times New Roman" w:eastAsia="微软雅黑"/>
          <w:b w:val="0"/>
          <w:color w:val="000000"/>
          <w:sz w:val="21"/>
        </w:rPr>
        <w:t>写政府不必一次性再融资，但短期债务让利率冲击更快传导。</w:t>
      </w:r>
    </w:p>
    <w:p w14:paraId="60A0D037">
      <w:pPr>
        <w:spacing w:after="80"/>
        <w:ind w:left="360"/>
      </w:pPr>
      <w:r>
        <w:rPr>
          <w:rFonts w:ascii="Times New Roman" w:hAnsi="Times New Roman" w:eastAsia="微软雅黑"/>
          <w:b/>
          <w:color w:val="000000"/>
          <w:sz w:val="21"/>
        </w:rPr>
        <w:t xml:space="preserve">[B] </w:t>
      </w:r>
      <w:r>
        <w:rPr>
          <w:rFonts w:ascii="Times New Roman" w:hAnsi="Times New Roman" w:eastAsia="微软雅黑"/>
          <w:b w:val="0"/>
          <w:color w:val="000000"/>
          <w:sz w:val="21"/>
        </w:rPr>
        <w:t>用美英法日的数据说明债务规模持续上升。</w:t>
      </w:r>
    </w:p>
    <w:p w14:paraId="36ED8028">
      <w:pPr>
        <w:spacing w:after="80"/>
        <w:ind w:left="360"/>
      </w:pPr>
      <w:r>
        <w:rPr>
          <w:rFonts w:ascii="Times New Roman" w:hAnsi="Times New Roman" w:eastAsia="微软雅黑"/>
          <w:b/>
          <w:color w:val="000000"/>
          <w:sz w:val="21"/>
        </w:rPr>
        <w:t xml:space="preserve">[C] </w:t>
      </w:r>
      <w:r>
        <w:rPr>
          <w:rFonts w:ascii="Times New Roman" w:hAnsi="Times New Roman" w:eastAsia="微软雅黑"/>
          <w:b w:val="0"/>
          <w:color w:val="000000"/>
          <w:sz w:val="21"/>
        </w:rPr>
        <w:t>以“What happens next?”引出英国先例和两种政府反应。</w:t>
      </w:r>
    </w:p>
    <w:p w14:paraId="5731378D">
      <w:pPr>
        <w:spacing w:after="80"/>
        <w:ind w:left="360"/>
      </w:pPr>
      <w:r>
        <w:rPr>
          <w:rFonts w:ascii="Times New Roman" w:hAnsi="Times New Roman" w:eastAsia="微软雅黑"/>
          <w:b/>
          <w:color w:val="000000"/>
          <w:sz w:val="21"/>
        </w:rPr>
        <w:t xml:space="preserve">[E] </w:t>
      </w:r>
      <w:r>
        <w:rPr>
          <w:rFonts w:ascii="Times New Roman" w:hAnsi="Times New Roman" w:eastAsia="微软雅黑"/>
          <w:b w:val="0"/>
          <w:color w:val="000000"/>
          <w:sz w:val="21"/>
        </w:rPr>
        <w:t>写未来选举政治使大幅财政紧缩难以推行。</w:t>
      </w:r>
    </w:p>
    <w:p w14:paraId="49B9DA48">
      <w:pPr>
        <w:spacing w:after="80"/>
        <w:ind w:left="360"/>
      </w:pPr>
      <w:r>
        <w:rPr>
          <w:rFonts w:ascii="Times New Roman" w:hAnsi="Times New Roman" w:eastAsia="微软雅黑"/>
          <w:b/>
          <w:color w:val="000000"/>
          <w:sz w:val="21"/>
        </w:rPr>
        <w:t xml:space="preserve">[F] </w:t>
      </w:r>
      <w:r>
        <w:rPr>
          <w:rFonts w:ascii="Times New Roman" w:hAnsi="Times New Roman" w:eastAsia="微软雅黑"/>
          <w:b w:val="0"/>
          <w:color w:val="000000"/>
          <w:sz w:val="21"/>
        </w:rPr>
        <w:t>对比 2010 年代低息与当下高收益率上升。</w:t>
      </w:r>
    </w:p>
    <w:p w14:paraId="6581AB66">
      <w:pPr>
        <w:spacing w:after="120" w:line="276" w:lineRule="auto"/>
      </w:pPr>
    </w:p>
    <w:p w14:paraId="791BF7F5">
      <w:pPr>
        <w:keepNext/>
        <w:spacing w:before="200" w:after="120"/>
      </w:pPr>
      <w:r>
        <w:rPr>
          <w:rFonts w:ascii="Times New Roman" w:hAnsi="Times New Roman" w:eastAsia="微软雅黑"/>
          <w:b/>
          <w:color w:val="000000"/>
          <w:sz w:val="23"/>
        </w:rPr>
        <w:t>41.【答案】B</w:t>
      </w:r>
    </w:p>
    <w:p w14:paraId="6C8ADDAC">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固定段D之后；空位42前。</w:t>
      </w:r>
    </w:p>
    <w:p w14:paraId="7BE89C42">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D 段末句说“public debts mount”使安全假设受威胁。【B】立即用美英债务增至三倍、法日债务翻倍解释 debts mount，并以 deficits 继续上升收束。它是从总起到事实支撑的最短路径。</w:t>
      </w:r>
    </w:p>
    <w:p w14:paraId="138E6435">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53D5043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74249063">
            <w:pPr>
              <w:spacing w:after="40"/>
            </w:pPr>
            <w:r>
              <w:rPr>
                <w:rFonts w:ascii="Times New Roman" w:hAnsi="Times New Roman" w:eastAsia="微软雅黑"/>
                <w:b/>
                <w:color w:val="FFFFFF"/>
                <w:sz w:val="20"/>
              </w:rPr>
              <w:t>选项</w:t>
            </w:r>
          </w:p>
        </w:tc>
        <w:tc>
          <w:tcPr>
            <w:tcW w:w="1224" w:type="dxa"/>
            <w:shd w:val="clear" w:color="auto" w:fill="1F4E79"/>
          </w:tcPr>
          <w:p w14:paraId="1E4835DE">
            <w:pPr>
              <w:spacing w:after="40"/>
            </w:pPr>
            <w:r>
              <w:rPr>
                <w:rFonts w:ascii="Times New Roman" w:hAnsi="Times New Roman" w:eastAsia="微软雅黑"/>
                <w:b/>
                <w:color w:val="FFFFFF"/>
                <w:sz w:val="20"/>
              </w:rPr>
              <w:t>判断</w:t>
            </w:r>
          </w:p>
        </w:tc>
        <w:tc>
          <w:tcPr>
            <w:tcW w:w="7344" w:type="dxa"/>
            <w:shd w:val="clear" w:color="auto" w:fill="1F4E79"/>
          </w:tcPr>
          <w:p w14:paraId="7D1D54CD">
            <w:pPr>
              <w:spacing w:after="40"/>
            </w:pPr>
            <w:r>
              <w:rPr>
                <w:rFonts w:ascii="Times New Roman" w:hAnsi="Times New Roman" w:eastAsia="微软雅黑"/>
                <w:b/>
                <w:color w:val="FFFFFF"/>
                <w:sz w:val="20"/>
              </w:rPr>
              <w:t>理由</w:t>
            </w:r>
          </w:p>
        </w:tc>
      </w:tr>
      <w:tr w14:paraId="0747F3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5987BD9B">
            <w:pPr>
              <w:spacing w:after="40" w:line="259" w:lineRule="auto"/>
            </w:pPr>
            <w:r>
              <w:rPr>
                <w:rFonts w:ascii="Times New Roman" w:hAnsi="Times New Roman" w:eastAsia="微软雅黑"/>
                <w:b w:val="0"/>
                <w:color w:val="000000"/>
                <w:sz w:val="19"/>
              </w:rPr>
              <w:t>A</w:t>
            </w:r>
          </w:p>
        </w:tc>
        <w:tc>
          <w:tcPr>
            <w:tcW w:w="1224" w:type="dxa"/>
          </w:tcPr>
          <w:p w14:paraId="699EA153">
            <w:pPr>
              <w:spacing w:after="40" w:line="259" w:lineRule="auto"/>
            </w:pPr>
            <w:r>
              <w:rPr>
                <w:rFonts w:ascii="Times New Roman" w:hAnsi="Times New Roman" w:eastAsia="微软雅黑"/>
                <w:b w:val="0"/>
                <w:color w:val="000000"/>
                <w:sz w:val="19"/>
              </w:rPr>
              <w:t>不能选</w:t>
            </w:r>
          </w:p>
        </w:tc>
        <w:tc>
          <w:tcPr>
            <w:tcW w:w="7344" w:type="dxa"/>
          </w:tcPr>
          <w:p w14:paraId="22259759">
            <w:pPr>
              <w:spacing w:after="40" w:line="259" w:lineRule="auto"/>
            </w:pPr>
            <w:r>
              <w:rPr>
                <w:rFonts w:ascii="Times New Roman" w:hAnsi="Times New Roman" w:eastAsia="微软雅黑"/>
                <w:b w:val="0"/>
                <w:color w:val="000000"/>
                <w:sz w:val="19"/>
              </w:rPr>
              <w:t>“Fortunately”需要在压力机制出现后才能转折。</w:t>
            </w:r>
          </w:p>
        </w:tc>
      </w:tr>
      <w:tr w14:paraId="3C42854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630D3E60">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41D447EC">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33BCDD2C">
            <w:pPr>
              <w:spacing w:after="40" w:line="259" w:lineRule="auto"/>
            </w:pPr>
            <w:r>
              <w:rPr>
                <w:rFonts w:ascii="Times New Roman" w:hAnsi="Times New Roman" w:eastAsia="微软雅黑"/>
                <w:b w:val="0"/>
                <w:color w:val="000000"/>
                <w:sz w:val="19"/>
              </w:rPr>
              <w:t>承接 public debts mount，量化债务上升。</w:t>
            </w:r>
          </w:p>
        </w:tc>
      </w:tr>
      <w:tr w14:paraId="14CA53D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5AC337AF">
            <w:pPr>
              <w:spacing w:after="40" w:line="259" w:lineRule="auto"/>
            </w:pPr>
            <w:r>
              <w:rPr>
                <w:rFonts w:ascii="Times New Roman" w:hAnsi="Times New Roman" w:eastAsia="微软雅黑"/>
                <w:b w:val="0"/>
                <w:color w:val="000000"/>
                <w:sz w:val="19"/>
              </w:rPr>
              <w:t>C</w:t>
            </w:r>
          </w:p>
        </w:tc>
        <w:tc>
          <w:tcPr>
            <w:tcW w:w="1224" w:type="dxa"/>
          </w:tcPr>
          <w:p w14:paraId="3BAC29AA">
            <w:pPr>
              <w:spacing w:after="40" w:line="259" w:lineRule="auto"/>
            </w:pPr>
            <w:r>
              <w:rPr>
                <w:rFonts w:ascii="Times New Roman" w:hAnsi="Times New Roman" w:eastAsia="微软雅黑"/>
                <w:b w:val="0"/>
                <w:color w:val="000000"/>
                <w:sz w:val="19"/>
              </w:rPr>
              <w:t>不能选</w:t>
            </w:r>
          </w:p>
        </w:tc>
        <w:tc>
          <w:tcPr>
            <w:tcW w:w="7344" w:type="dxa"/>
          </w:tcPr>
          <w:p w14:paraId="3C089030">
            <w:pPr>
              <w:spacing w:after="40" w:line="259" w:lineRule="auto"/>
            </w:pPr>
            <w:r>
              <w:rPr>
                <w:rFonts w:ascii="Times New Roman" w:hAnsi="Times New Roman" w:eastAsia="微软雅黑"/>
                <w:b w:val="0"/>
                <w:color w:val="000000"/>
                <w:sz w:val="19"/>
              </w:rPr>
              <w:t>“What happens next?”应放在政治约束之后。</w:t>
            </w:r>
          </w:p>
        </w:tc>
      </w:tr>
      <w:tr w14:paraId="226D177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48A61FA7">
            <w:pPr>
              <w:spacing w:after="40" w:line="259" w:lineRule="auto"/>
            </w:pPr>
            <w:r>
              <w:rPr>
                <w:rFonts w:ascii="Times New Roman" w:hAnsi="Times New Roman" w:eastAsia="微软雅黑"/>
                <w:b w:val="0"/>
                <w:color w:val="000000"/>
                <w:sz w:val="19"/>
              </w:rPr>
              <w:t>E</w:t>
            </w:r>
          </w:p>
        </w:tc>
        <w:tc>
          <w:tcPr>
            <w:tcW w:w="1224" w:type="dxa"/>
            <w:shd w:val="clear" w:color="auto" w:fill="EAF2F8"/>
          </w:tcPr>
          <w:p w14:paraId="6D15CE72">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57662C15">
            <w:pPr>
              <w:spacing w:after="40" w:line="259" w:lineRule="auto"/>
            </w:pPr>
            <w:r>
              <w:rPr>
                <w:rFonts w:ascii="Times New Roman" w:hAnsi="Times New Roman" w:eastAsia="微软雅黑"/>
                <w:b w:val="0"/>
                <w:color w:val="000000"/>
                <w:sz w:val="19"/>
              </w:rPr>
              <w:t>政治风险是中后段约束，不是第一层事实。</w:t>
            </w:r>
          </w:p>
        </w:tc>
      </w:tr>
      <w:tr w14:paraId="7153299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CA70DB5">
            <w:pPr>
              <w:spacing w:after="40" w:line="259" w:lineRule="auto"/>
            </w:pPr>
            <w:r>
              <w:rPr>
                <w:rFonts w:ascii="Times New Roman" w:hAnsi="Times New Roman" w:eastAsia="微软雅黑"/>
                <w:b w:val="0"/>
                <w:color w:val="000000"/>
                <w:sz w:val="19"/>
              </w:rPr>
              <w:t>F</w:t>
            </w:r>
          </w:p>
        </w:tc>
        <w:tc>
          <w:tcPr>
            <w:tcW w:w="1224" w:type="dxa"/>
          </w:tcPr>
          <w:p w14:paraId="0CFB75BD">
            <w:pPr>
              <w:spacing w:after="40" w:line="259" w:lineRule="auto"/>
            </w:pPr>
            <w:r>
              <w:rPr>
                <w:rFonts w:ascii="Times New Roman" w:hAnsi="Times New Roman" w:eastAsia="微软雅黑"/>
                <w:b w:val="0"/>
                <w:color w:val="000000"/>
                <w:sz w:val="19"/>
              </w:rPr>
              <w:t>不能选</w:t>
            </w:r>
          </w:p>
        </w:tc>
        <w:tc>
          <w:tcPr>
            <w:tcW w:w="7344" w:type="dxa"/>
          </w:tcPr>
          <w:p w14:paraId="3C0602FC">
            <w:pPr>
              <w:spacing w:after="40" w:line="259" w:lineRule="auto"/>
            </w:pPr>
            <w:r>
              <w:rPr>
                <w:rFonts w:ascii="Times New Roman" w:hAnsi="Times New Roman" w:eastAsia="微软雅黑"/>
                <w:b w:val="0"/>
                <w:color w:val="000000"/>
                <w:sz w:val="19"/>
              </w:rPr>
              <w:t>利率冲击需要先有债务背景，再进入 2010 年代对比。</w:t>
            </w:r>
          </w:p>
        </w:tc>
      </w:tr>
    </w:tbl>
    <w:p w14:paraId="645C8AB0">
      <w:pPr>
        <w:spacing w:after="160" w:line="276" w:lineRule="auto"/>
      </w:pPr>
    </w:p>
    <w:p w14:paraId="43BAB3E8">
      <w:pPr>
        <w:keepNext/>
        <w:spacing w:before="200" w:after="120"/>
      </w:pPr>
      <w:r>
        <w:rPr>
          <w:rFonts w:ascii="Times New Roman" w:hAnsi="Times New Roman" w:eastAsia="微软雅黑"/>
          <w:b/>
          <w:color w:val="000000"/>
          <w:sz w:val="23"/>
        </w:rPr>
        <w:t>42.【答案】F</w:t>
      </w:r>
    </w:p>
    <w:p w14:paraId="5BAFBAF1">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空位42；空位43前。</w:t>
      </w:r>
    </w:p>
    <w:p w14:paraId="4FF942BF">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【B】说明债务堆持续变高。【F】用“In the 2010s…Today…”把时间推到利率环境：过去借贷便宜时债务看似可控，如今收益率上升使压力显性化。它为下一段讨论再融资和短期债务铺路。</w:t>
      </w:r>
    </w:p>
    <w:p w14:paraId="3373E36F">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63AC58C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6E64D61C">
            <w:pPr>
              <w:spacing w:after="40"/>
            </w:pPr>
            <w:r>
              <w:rPr>
                <w:rFonts w:ascii="Times New Roman" w:hAnsi="Times New Roman" w:eastAsia="微软雅黑"/>
                <w:b/>
                <w:color w:val="FFFFFF"/>
                <w:sz w:val="20"/>
              </w:rPr>
              <w:t>选项</w:t>
            </w:r>
          </w:p>
        </w:tc>
        <w:tc>
          <w:tcPr>
            <w:tcW w:w="1224" w:type="dxa"/>
            <w:shd w:val="clear" w:color="auto" w:fill="1F4E79"/>
          </w:tcPr>
          <w:p w14:paraId="51A9D3FF">
            <w:pPr>
              <w:spacing w:after="40"/>
            </w:pPr>
            <w:r>
              <w:rPr>
                <w:rFonts w:ascii="Times New Roman" w:hAnsi="Times New Roman" w:eastAsia="微软雅黑"/>
                <w:b/>
                <w:color w:val="FFFFFF"/>
                <w:sz w:val="20"/>
              </w:rPr>
              <w:t>判断</w:t>
            </w:r>
          </w:p>
        </w:tc>
        <w:tc>
          <w:tcPr>
            <w:tcW w:w="7344" w:type="dxa"/>
            <w:shd w:val="clear" w:color="auto" w:fill="1F4E79"/>
          </w:tcPr>
          <w:p w14:paraId="51D63855">
            <w:pPr>
              <w:spacing w:after="40"/>
            </w:pPr>
            <w:r>
              <w:rPr>
                <w:rFonts w:ascii="Times New Roman" w:hAnsi="Times New Roman" w:eastAsia="微软雅黑"/>
                <w:b/>
                <w:color w:val="FFFFFF"/>
                <w:sz w:val="20"/>
              </w:rPr>
              <w:t>理由</w:t>
            </w:r>
          </w:p>
        </w:tc>
      </w:tr>
      <w:tr w14:paraId="6731228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50CCDECF">
            <w:pPr>
              <w:spacing w:after="40" w:line="259" w:lineRule="auto"/>
            </w:pPr>
            <w:r>
              <w:rPr>
                <w:rFonts w:ascii="Times New Roman" w:hAnsi="Times New Roman" w:eastAsia="微软雅黑"/>
                <w:b w:val="0"/>
                <w:color w:val="000000"/>
                <w:sz w:val="19"/>
              </w:rPr>
              <w:t>A</w:t>
            </w:r>
          </w:p>
        </w:tc>
        <w:tc>
          <w:tcPr>
            <w:tcW w:w="1224" w:type="dxa"/>
          </w:tcPr>
          <w:p w14:paraId="29A7034F">
            <w:pPr>
              <w:spacing w:after="40" w:line="259" w:lineRule="auto"/>
            </w:pPr>
            <w:r>
              <w:rPr>
                <w:rFonts w:ascii="Times New Roman" w:hAnsi="Times New Roman" w:eastAsia="微软雅黑"/>
                <w:b w:val="0"/>
                <w:color w:val="000000"/>
                <w:sz w:val="19"/>
              </w:rPr>
              <w:t>不能选</w:t>
            </w:r>
          </w:p>
        </w:tc>
        <w:tc>
          <w:tcPr>
            <w:tcW w:w="7344" w:type="dxa"/>
          </w:tcPr>
          <w:p w14:paraId="0F419AC0">
            <w:pPr>
              <w:spacing w:after="40" w:line="259" w:lineRule="auto"/>
            </w:pPr>
            <w:r>
              <w:rPr>
                <w:rFonts w:ascii="Times New Roman" w:hAnsi="Times New Roman" w:eastAsia="微软雅黑"/>
                <w:b w:val="0"/>
                <w:color w:val="000000"/>
                <w:sz w:val="19"/>
              </w:rPr>
              <w:t>“Fortunately…need not refinance everything”要放在收益率上升之后。</w:t>
            </w:r>
          </w:p>
        </w:tc>
      </w:tr>
      <w:tr w14:paraId="2C42E80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453722D7">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5A5D219C">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1A1D5F2C">
            <w:pPr>
              <w:spacing w:after="40" w:line="259" w:lineRule="auto"/>
            </w:pPr>
            <w:r>
              <w:rPr>
                <w:rFonts w:ascii="Times New Roman" w:hAnsi="Times New Roman" w:eastAsia="微软雅黑"/>
                <w:b w:val="0"/>
                <w:color w:val="000000"/>
                <w:sz w:val="19"/>
              </w:rPr>
              <w:t>债务数据已在第41空完成，不能打断利率推进。</w:t>
            </w:r>
          </w:p>
        </w:tc>
      </w:tr>
      <w:tr w14:paraId="55DD3AC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4F0295AD">
            <w:pPr>
              <w:spacing w:after="40" w:line="259" w:lineRule="auto"/>
            </w:pPr>
            <w:r>
              <w:rPr>
                <w:rFonts w:ascii="Times New Roman" w:hAnsi="Times New Roman" w:eastAsia="微软雅黑"/>
                <w:b w:val="0"/>
                <w:color w:val="000000"/>
                <w:sz w:val="19"/>
              </w:rPr>
              <w:t>C</w:t>
            </w:r>
          </w:p>
        </w:tc>
        <w:tc>
          <w:tcPr>
            <w:tcW w:w="1224" w:type="dxa"/>
          </w:tcPr>
          <w:p w14:paraId="65BE08AA">
            <w:pPr>
              <w:spacing w:after="40" w:line="259" w:lineRule="auto"/>
            </w:pPr>
            <w:r>
              <w:rPr>
                <w:rFonts w:ascii="Times New Roman" w:hAnsi="Times New Roman" w:eastAsia="微软雅黑"/>
                <w:b w:val="0"/>
                <w:color w:val="000000"/>
                <w:sz w:val="19"/>
              </w:rPr>
              <w:t>不能选</w:t>
            </w:r>
          </w:p>
        </w:tc>
        <w:tc>
          <w:tcPr>
            <w:tcW w:w="7344" w:type="dxa"/>
          </w:tcPr>
          <w:p w14:paraId="474E7AC6">
            <w:pPr>
              <w:spacing w:after="40" w:line="259" w:lineRule="auto"/>
            </w:pPr>
            <w:r>
              <w:rPr>
                <w:rFonts w:ascii="Times New Roman" w:hAnsi="Times New Roman" w:eastAsia="微软雅黑"/>
                <w:b w:val="0"/>
                <w:color w:val="000000"/>
                <w:sz w:val="19"/>
              </w:rPr>
              <w:t>“What happens next?”不能出现在利率机制之前。</w:t>
            </w:r>
          </w:p>
        </w:tc>
      </w:tr>
      <w:tr w14:paraId="54A4736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6847F516">
            <w:pPr>
              <w:spacing w:after="40" w:line="259" w:lineRule="auto"/>
            </w:pPr>
            <w:r>
              <w:rPr>
                <w:rFonts w:ascii="Times New Roman" w:hAnsi="Times New Roman" w:eastAsia="微软雅黑"/>
                <w:b w:val="0"/>
                <w:color w:val="000000"/>
                <w:sz w:val="19"/>
              </w:rPr>
              <w:t>E</w:t>
            </w:r>
          </w:p>
        </w:tc>
        <w:tc>
          <w:tcPr>
            <w:tcW w:w="1224" w:type="dxa"/>
            <w:shd w:val="clear" w:color="auto" w:fill="EAF2F8"/>
          </w:tcPr>
          <w:p w14:paraId="3A126985">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27B363D2">
            <w:pPr>
              <w:spacing w:after="40" w:line="259" w:lineRule="auto"/>
            </w:pPr>
            <w:r>
              <w:rPr>
                <w:rFonts w:ascii="Times New Roman" w:hAnsi="Times New Roman" w:eastAsia="微软雅黑"/>
                <w:b w:val="0"/>
                <w:color w:val="000000"/>
                <w:sz w:val="19"/>
              </w:rPr>
              <w:t>政治麻烦应在财政解决方案之后出现。</w:t>
            </w:r>
          </w:p>
        </w:tc>
      </w:tr>
      <w:tr w14:paraId="2D3DEE1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38AF048">
            <w:pPr>
              <w:spacing w:after="40" w:line="259" w:lineRule="auto"/>
            </w:pPr>
            <w:r>
              <w:rPr>
                <w:rFonts w:ascii="Times New Roman" w:hAnsi="Times New Roman" w:eastAsia="微软雅黑"/>
                <w:b w:val="0"/>
                <w:color w:val="000000"/>
                <w:sz w:val="19"/>
              </w:rPr>
              <w:t>F</w:t>
            </w:r>
          </w:p>
        </w:tc>
        <w:tc>
          <w:tcPr>
            <w:tcW w:w="1224" w:type="dxa"/>
          </w:tcPr>
          <w:p w14:paraId="3B8C8CE0">
            <w:pPr>
              <w:spacing w:after="40" w:line="259" w:lineRule="auto"/>
            </w:pPr>
            <w:r>
              <w:rPr>
                <w:rFonts w:ascii="Times New Roman" w:hAnsi="Times New Roman" w:eastAsia="微软雅黑"/>
                <w:b w:val="0"/>
                <w:color w:val="000000"/>
                <w:sz w:val="19"/>
              </w:rPr>
              <w:t>正确</w:t>
            </w:r>
          </w:p>
        </w:tc>
        <w:tc>
          <w:tcPr>
            <w:tcW w:w="7344" w:type="dxa"/>
          </w:tcPr>
          <w:p w14:paraId="793DE609">
            <w:pPr>
              <w:spacing w:after="40" w:line="259" w:lineRule="auto"/>
            </w:pPr>
            <w:r>
              <w:rPr>
                <w:rFonts w:ascii="Times New Roman" w:hAnsi="Times New Roman" w:eastAsia="微软雅黑"/>
                <w:b w:val="0"/>
                <w:color w:val="000000"/>
                <w:sz w:val="19"/>
              </w:rPr>
              <w:t>以 2010 年代与 Today 的对照引入高收益率冲击。</w:t>
            </w:r>
          </w:p>
        </w:tc>
      </w:tr>
    </w:tbl>
    <w:p w14:paraId="71D6B4EA">
      <w:pPr>
        <w:spacing w:after="160" w:line="276" w:lineRule="auto"/>
      </w:pPr>
    </w:p>
    <w:p w14:paraId="5F9D7B74">
      <w:pPr>
        <w:keepNext/>
        <w:spacing w:before="200" w:after="120"/>
      </w:pPr>
      <w:r>
        <w:rPr>
          <w:rFonts w:ascii="Times New Roman" w:hAnsi="Times New Roman" w:eastAsia="微软雅黑"/>
          <w:b/>
          <w:color w:val="000000"/>
          <w:sz w:val="23"/>
        </w:rPr>
        <w:t>43.【答案】A</w:t>
      </w:r>
    </w:p>
    <w:p w14:paraId="16F685B3">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空位43；固定段G之前。</w:t>
      </w:r>
    </w:p>
    <w:p w14:paraId="1595A7A1">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【F】末尾集中写各市场收益率上升。【A】首句的“Fortunately…need not refinance everything all at once”回应这种再融资压力，随后用 However 指出短期债务会让高利率更快进入预算，并把问题推进到“inflammable mix”。</w:t>
      </w:r>
    </w:p>
    <w:p w14:paraId="756C9812">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68BFAD6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68062764">
            <w:pPr>
              <w:spacing w:after="40"/>
            </w:pPr>
            <w:r>
              <w:rPr>
                <w:rFonts w:ascii="Times New Roman" w:hAnsi="Times New Roman" w:eastAsia="微软雅黑"/>
                <w:b/>
                <w:color w:val="FFFFFF"/>
                <w:sz w:val="20"/>
              </w:rPr>
              <w:t>选项</w:t>
            </w:r>
          </w:p>
        </w:tc>
        <w:tc>
          <w:tcPr>
            <w:tcW w:w="1224" w:type="dxa"/>
            <w:shd w:val="clear" w:color="auto" w:fill="1F4E79"/>
          </w:tcPr>
          <w:p w14:paraId="69318F8B">
            <w:pPr>
              <w:spacing w:after="40"/>
            </w:pPr>
            <w:r>
              <w:rPr>
                <w:rFonts w:ascii="Times New Roman" w:hAnsi="Times New Roman" w:eastAsia="微软雅黑"/>
                <w:b/>
                <w:color w:val="FFFFFF"/>
                <w:sz w:val="20"/>
              </w:rPr>
              <w:t>判断</w:t>
            </w:r>
          </w:p>
        </w:tc>
        <w:tc>
          <w:tcPr>
            <w:tcW w:w="7344" w:type="dxa"/>
            <w:shd w:val="clear" w:color="auto" w:fill="1F4E79"/>
          </w:tcPr>
          <w:p w14:paraId="610D7010">
            <w:pPr>
              <w:spacing w:after="40"/>
            </w:pPr>
            <w:r>
              <w:rPr>
                <w:rFonts w:ascii="Times New Roman" w:hAnsi="Times New Roman" w:eastAsia="微软雅黑"/>
                <w:b/>
                <w:color w:val="FFFFFF"/>
                <w:sz w:val="20"/>
              </w:rPr>
              <w:t>理由</w:t>
            </w:r>
          </w:p>
        </w:tc>
      </w:tr>
      <w:tr w14:paraId="1750A7D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A33AD7E">
            <w:pPr>
              <w:spacing w:after="40" w:line="259" w:lineRule="auto"/>
            </w:pPr>
            <w:r>
              <w:rPr>
                <w:rFonts w:ascii="Times New Roman" w:hAnsi="Times New Roman" w:eastAsia="微软雅黑"/>
                <w:b w:val="0"/>
                <w:color w:val="000000"/>
                <w:sz w:val="19"/>
              </w:rPr>
              <w:t>A</w:t>
            </w:r>
          </w:p>
        </w:tc>
        <w:tc>
          <w:tcPr>
            <w:tcW w:w="1224" w:type="dxa"/>
          </w:tcPr>
          <w:p w14:paraId="61BCC8B4">
            <w:pPr>
              <w:spacing w:after="40" w:line="259" w:lineRule="auto"/>
            </w:pPr>
            <w:r>
              <w:rPr>
                <w:rFonts w:ascii="Times New Roman" w:hAnsi="Times New Roman" w:eastAsia="微软雅黑"/>
                <w:b w:val="0"/>
                <w:color w:val="000000"/>
                <w:sz w:val="19"/>
              </w:rPr>
              <w:t>正确</w:t>
            </w:r>
          </w:p>
        </w:tc>
        <w:tc>
          <w:tcPr>
            <w:tcW w:w="7344" w:type="dxa"/>
          </w:tcPr>
          <w:p w14:paraId="1076051A">
            <w:pPr>
              <w:spacing w:after="40" w:line="259" w:lineRule="auto"/>
            </w:pPr>
            <w:r>
              <w:rPr>
                <w:rFonts w:ascii="Times New Roman" w:hAnsi="Times New Roman" w:eastAsia="微软雅黑"/>
                <w:b w:val="0"/>
                <w:color w:val="000000"/>
                <w:sz w:val="19"/>
              </w:rPr>
              <w:t>由高收益率推进到再融资结构与短期债务风险。</w:t>
            </w:r>
          </w:p>
        </w:tc>
      </w:tr>
      <w:tr w14:paraId="0ACD83C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4DA6F2D2">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3BFC1DE7">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6C2D6269">
            <w:pPr>
              <w:spacing w:after="40" w:line="259" w:lineRule="auto"/>
            </w:pPr>
            <w:r>
              <w:rPr>
                <w:rFonts w:ascii="Times New Roman" w:hAnsi="Times New Roman" w:eastAsia="微软雅黑"/>
                <w:b w:val="0"/>
                <w:color w:val="000000"/>
                <w:sz w:val="19"/>
              </w:rPr>
              <w:t>债务规模数据已经使用完毕。</w:t>
            </w:r>
          </w:p>
        </w:tc>
      </w:tr>
      <w:tr w14:paraId="3895162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87FB37D">
            <w:pPr>
              <w:spacing w:after="40" w:line="259" w:lineRule="auto"/>
            </w:pPr>
            <w:r>
              <w:rPr>
                <w:rFonts w:ascii="Times New Roman" w:hAnsi="Times New Roman" w:eastAsia="微软雅黑"/>
                <w:b w:val="0"/>
                <w:color w:val="000000"/>
                <w:sz w:val="19"/>
              </w:rPr>
              <w:t>C</w:t>
            </w:r>
          </w:p>
        </w:tc>
        <w:tc>
          <w:tcPr>
            <w:tcW w:w="1224" w:type="dxa"/>
          </w:tcPr>
          <w:p w14:paraId="4A2964D5">
            <w:pPr>
              <w:spacing w:after="40" w:line="259" w:lineRule="auto"/>
            </w:pPr>
            <w:r>
              <w:rPr>
                <w:rFonts w:ascii="Times New Roman" w:hAnsi="Times New Roman" w:eastAsia="微软雅黑"/>
                <w:b w:val="0"/>
                <w:color w:val="000000"/>
                <w:sz w:val="19"/>
              </w:rPr>
              <w:t>不能选</w:t>
            </w:r>
          </w:p>
        </w:tc>
        <w:tc>
          <w:tcPr>
            <w:tcW w:w="7344" w:type="dxa"/>
          </w:tcPr>
          <w:p w14:paraId="10F2F574">
            <w:pPr>
              <w:spacing w:after="40" w:line="259" w:lineRule="auto"/>
            </w:pPr>
            <w:r>
              <w:rPr>
                <w:rFonts w:ascii="Times New Roman" w:hAnsi="Times New Roman" w:eastAsia="微软雅黑"/>
                <w:b w:val="0"/>
                <w:color w:val="000000"/>
                <w:sz w:val="19"/>
              </w:rPr>
              <w:t>“What happens next?”应等待政治约束交代完。</w:t>
            </w:r>
          </w:p>
        </w:tc>
      </w:tr>
      <w:tr w14:paraId="4F14D57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16DDEDCB">
            <w:pPr>
              <w:spacing w:after="40" w:line="259" w:lineRule="auto"/>
            </w:pPr>
            <w:r>
              <w:rPr>
                <w:rFonts w:ascii="Times New Roman" w:hAnsi="Times New Roman" w:eastAsia="微软雅黑"/>
                <w:b w:val="0"/>
                <w:color w:val="000000"/>
                <w:sz w:val="19"/>
              </w:rPr>
              <w:t>E</w:t>
            </w:r>
          </w:p>
        </w:tc>
        <w:tc>
          <w:tcPr>
            <w:tcW w:w="1224" w:type="dxa"/>
            <w:shd w:val="clear" w:color="auto" w:fill="EAF2F8"/>
          </w:tcPr>
          <w:p w14:paraId="6C05796C">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31D02DB8">
            <w:pPr>
              <w:spacing w:after="40" w:line="259" w:lineRule="auto"/>
            </w:pPr>
            <w:r>
              <w:rPr>
                <w:rFonts w:ascii="Times New Roman" w:hAnsi="Times New Roman" w:eastAsia="微软雅黑"/>
                <w:b w:val="0"/>
                <w:color w:val="000000"/>
                <w:sz w:val="19"/>
              </w:rPr>
              <w:t>政治 perilous 应出现在“仍有解决机会”之后。</w:t>
            </w:r>
          </w:p>
        </w:tc>
      </w:tr>
      <w:tr w14:paraId="357745D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56A3383">
            <w:pPr>
              <w:spacing w:after="40" w:line="259" w:lineRule="auto"/>
            </w:pPr>
            <w:r>
              <w:rPr>
                <w:rFonts w:ascii="Times New Roman" w:hAnsi="Times New Roman" w:eastAsia="微软雅黑"/>
                <w:b w:val="0"/>
                <w:color w:val="000000"/>
                <w:sz w:val="19"/>
              </w:rPr>
              <w:t>F</w:t>
            </w:r>
          </w:p>
        </w:tc>
        <w:tc>
          <w:tcPr>
            <w:tcW w:w="1224" w:type="dxa"/>
          </w:tcPr>
          <w:p w14:paraId="09683569">
            <w:pPr>
              <w:spacing w:after="40" w:line="259" w:lineRule="auto"/>
            </w:pPr>
            <w:r>
              <w:rPr>
                <w:rFonts w:ascii="Times New Roman" w:hAnsi="Times New Roman" w:eastAsia="微软雅黑"/>
                <w:b w:val="0"/>
                <w:color w:val="000000"/>
                <w:sz w:val="19"/>
              </w:rPr>
              <w:t>不能选</w:t>
            </w:r>
          </w:p>
        </w:tc>
        <w:tc>
          <w:tcPr>
            <w:tcW w:w="7344" w:type="dxa"/>
          </w:tcPr>
          <w:p w14:paraId="70995B8B">
            <w:pPr>
              <w:spacing w:after="40" w:line="259" w:lineRule="auto"/>
            </w:pPr>
            <w:r>
              <w:rPr>
                <w:rFonts w:ascii="Times New Roman" w:hAnsi="Times New Roman" w:eastAsia="微软雅黑"/>
                <w:b w:val="0"/>
                <w:color w:val="000000"/>
                <w:sz w:val="19"/>
              </w:rPr>
              <w:t>收益率对比已在第42空完成。</w:t>
            </w:r>
          </w:p>
        </w:tc>
      </w:tr>
    </w:tbl>
    <w:p w14:paraId="0CD5CB9D">
      <w:pPr>
        <w:spacing w:after="160" w:line="276" w:lineRule="auto"/>
      </w:pPr>
    </w:p>
    <w:p w14:paraId="502DCF69">
      <w:pPr>
        <w:keepNext/>
        <w:spacing w:before="200" w:after="120"/>
      </w:pPr>
      <w:r>
        <w:rPr>
          <w:rFonts w:ascii="Times New Roman" w:hAnsi="Times New Roman" w:eastAsia="微软雅黑"/>
          <w:b/>
          <w:color w:val="000000"/>
          <w:sz w:val="23"/>
        </w:rPr>
        <w:t>44.【答案】E</w:t>
      </w:r>
    </w:p>
    <w:p w14:paraId="306B1042">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空位44；固定段G之后。</w:t>
      </w:r>
    </w:p>
    <w:p w14:paraId="51088706">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【G】先给出瑞士、瑞典、希腊等财政整顿的可能性，并用“It is not yet too late”保持希望。【E】用“The trouble is…”转折：未来几年选举政治 perilous，各国政党反而竞相扩大支出，从“能解决”进入“政治上难解决”。</w:t>
      </w:r>
    </w:p>
    <w:p w14:paraId="39FA17DE">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168E0EE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35E41CE6">
            <w:pPr>
              <w:spacing w:after="40"/>
            </w:pPr>
            <w:r>
              <w:rPr>
                <w:rFonts w:ascii="Times New Roman" w:hAnsi="Times New Roman" w:eastAsia="微软雅黑"/>
                <w:b/>
                <w:color w:val="FFFFFF"/>
                <w:sz w:val="20"/>
              </w:rPr>
              <w:t>选项</w:t>
            </w:r>
          </w:p>
        </w:tc>
        <w:tc>
          <w:tcPr>
            <w:tcW w:w="1224" w:type="dxa"/>
            <w:shd w:val="clear" w:color="auto" w:fill="1F4E79"/>
          </w:tcPr>
          <w:p w14:paraId="1A6CB396">
            <w:pPr>
              <w:spacing w:after="40"/>
            </w:pPr>
            <w:r>
              <w:rPr>
                <w:rFonts w:ascii="Times New Roman" w:hAnsi="Times New Roman" w:eastAsia="微软雅黑"/>
                <w:b/>
                <w:color w:val="FFFFFF"/>
                <w:sz w:val="20"/>
              </w:rPr>
              <w:t>判断</w:t>
            </w:r>
          </w:p>
        </w:tc>
        <w:tc>
          <w:tcPr>
            <w:tcW w:w="7344" w:type="dxa"/>
            <w:shd w:val="clear" w:color="auto" w:fill="1F4E79"/>
          </w:tcPr>
          <w:p w14:paraId="2235A230">
            <w:pPr>
              <w:spacing w:after="40"/>
            </w:pPr>
            <w:r>
              <w:rPr>
                <w:rFonts w:ascii="Times New Roman" w:hAnsi="Times New Roman" w:eastAsia="微软雅黑"/>
                <w:b/>
                <w:color w:val="FFFFFF"/>
                <w:sz w:val="20"/>
              </w:rPr>
              <w:t>理由</w:t>
            </w:r>
          </w:p>
        </w:tc>
      </w:tr>
      <w:tr w14:paraId="52F76A5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2D8FFA7B">
            <w:pPr>
              <w:spacing w:after="40" w:line="259" w:lineRule="auto"/>
            </w:pPr>
            <w:r>
              <w:rPr>
                <w:rFonts w:ascii="Times New Roman" w:hAnsi="Times New Roman" w:eastAsia="微软雅黑"/>
                <w:b w:val="0"/>
                <w:color w:val="000000"/>
                <w:sz w:val="19"/>
              </w:rPr>
              <w:t>A</w:t>
            </w:r>
          </w:p>
        </w:tc>
        <w:tc>
          <w:tcPr>
            <w:tcW w:w="1224" w:type="dxa"/>
          </w:tcPr>
          <w:p w14:paraId="4B8DF525">
            <w:pPr>
              <w:spacing w:after="40" w:line="259" w:lineRule="auto"/>
            </w:pPr>
            <w:r>
              <w:rPr>
                <w:rFonts w:ascii="Times New Roman" w:hAnsi="Times New Roman" w:eastAsia="微软雅黑"/>
                <w:b w:val="0"/>
                <w:color w:val="000000"/>
                <w:sz w:val="19"/>
              </w:rPr>
              <w:t>不能选</w:t>
            </w:r>
          </w:p>
        </w:tc>
        <w:tc>
          <w:tcPr>
            <w:tcW w:w="7344" w:type="dxa"/>
          </w:tcPr>
          <w:p w14:paraId="51AD8134">
            <w:pPr>
              <w:spacing w:after="40" w:line="259" w:lineRule="auto"/>
            </w:pPr>
            <w:r>
              <w:rPr>
                <w:rFonts w:ascii="Times New Roman" w:hAnsi="Times New Roman" w:eastAsia="微软雅黑"/>
                <w:b w:val="0"/>
                <w:color w:val="000000"/>
                <w:sz w:val="19"/>
              </w:rPr>
              <w:t>短期债务机制已在第43空处理。</w:t>
            </w:r>
          </w:p>
        </w:tc>
      </w:tr>
      <w:tr w14:paraId="118F308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0C55E988">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7A825EA6">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43E20E16">
            <w:pPr>
              <w:spacing w:after="40" w:line="259" w:lineRule="auto"/>
            </w:pPr>
            <w:r>
              <w:rPr>
                <w:rFonts w:ascii="Times New Roman" w:hAnsi="Times New Roman" w:eastAsia="微软雅黑"/>
                <w:b w:val="0"/>
                <w:color w:val="000000"/>
                <w:sz w:val="19"/>
              </w:rPr>
              <w:t>债务数据不能接在解决方案段后。</w:t>
            </w:r>
          </w:p>
        </w:tc>
      </w:tr>
      <w:tr w14:paraId="761109D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FB728EF">
            <w:pPr>
              <w:spacing w:after="40" w:line="259" w:lineRule="auto"/>
            </w:pPr>
            <w:r>
              <w:rPr>
                <w:rFonts w:ascii="Times New Roman" w:hAnsi="Times New Roman" w:eastAsia="微软雅黑"/>
                <w:b w:val="0"/>
                <w:color w:val="000000"/>
                <w:sz w:val="19"/>
              </w:rPr>
              <w:t>C</w:t>
            </w:r>
          </w:p>
        </w:tc>
        <w:tc>
          <w:tcPr>
            <w:tcW w:w="1224" w:type="dxa"/>
          </w:tcPr>
          <w:p w14:paraId="7C2236E9">
            <w:pPr>
              <w:spacing w:after="40" w:line="259" w:lineRule="auto"/>
            </w:pPr>
            <w:r>
              <w:rPr>
                <w:rFonts w:ascii="Times New Roman" w:hAnsi="Times New Roman" w:eastAsia="微软雅黑"/>
                <w:b w:val="0"/>
                <w:color w:val="000000"/>
                <w:sz w:val="19"/>
              </w:rPr>
              <w:t>不能选</w:t>
            </w:r>
          </w:p>
        </w:tc>
        <w:tc>
          <w:tcPr>
            <w:tcW w:w="7344" w:type="dxa"/>
          </w:tcPr>
          <w:p w14:paraId="11235B55">
            <w:pPr>
              <w:spacing w:after="40" w:line="259" w:lineRule="auto"/>
            </w:pPr>
            <w:r>
              <w:rPr>
                <w:rFonts w:ascii="Times New Roman" w:hAnsi="Times New Roman" w:eastAsia="微软雅黑"/>
                <w:b w:val="0"/>
                <w:color w:val="000000"/>
                <w:sz w:val="19"/>
              </w:rPr>
              <w:t>“What happens next?”应在本段政治困难之后。</w:t>
            </w:r>
          </w:p>
        </w:tc>
      </w:tr>
      <w:tr w14:paraId="33ABACA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65D2F247">
            <w:pPr>
              <w:spacing w:after="40" w:line="259" w:lineRule="auto"/>
            </w:pPr>
            <w:r>
              <w:rPr>
                <w:rFonts w:ascii="Times New Roman" w:hAnsi="Times New Roman" w:eastAsia="微软雅黑"/>
                <w:b w:val="0"/>
                <w:color w:val="000000"/>
                <w:sz w:val="19"/>
              </w:rPr>
              <w:t>E</w:t>
            </w:r>
          </w:p>
        </w:tc>
        <w:tc>
          <w:tcPr>
            <w:tcW w:w="1224" w:type="dxa"/>
            <w:shd w:val="clear" w:color="auto" w:fill="EAF2F8"/>
          </w:tcPr>
          <w:p w14:paraId="386BBF2C">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2F08EF60">
            <w:pPr>
              <w:spacing w:after="40" w:line="259" w:lineRule="auto"/>
            </w:pPr>
            <w:r>
              <w:rPr>
                <w:rFonts w:ascii="Times New Roman" w:hAnsi="Times New Roman" w:eastAsia="微软雅黑"/>
                <w:b w:val="0"/>
                <w:color w:val="000000"/>
                <w:sz w:val="19"/>
              </w:rPr>
              <w:t>用“However/It is not yet too late”后的转折推进到政治约束。</w:t>
            </w:r>
          </w:p>
        </w:tc>
      </w:tr>
      <w:tr w14:paraId="4E1E480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4B276F15">
            <w:pPr>
              <w:spacing w:after="40" w:line="259" w:lineRule="auto"/>
            </w:pPr>
            <w:r>
              <w:rPr>
                <w:rFonts w:ascii="Times New Roman" w:hAnsi="Times New Roman" w:eastAsia="微软雅黑"/>
                <w:b w:val="0"/>
                <w:color w:val="000000"/>
                <w:sz w:val="19"/>
              </w:rPr>
              <w:t>F</w:t>
            </w:r>
          </w:p>
        </w:tc>
        <w:tc>
          <w:tcPr>
            <w:tcW w:w="1224" w:type="dxa"/>
          </w:tcPr>
          <w:p w14:paraId="72F8D225">
            <w:pPr>
              <w:spacing w:after="40" w:line="259" w:lineRule="auto"/>
            </w:pPr>
            <w:r>
              <w:rPr>
                <w:rFonts w:ascii="Times New Roman" w:hAnsi="Times New Roman" w:eastAsia="微软雅黑"/>
                <w:b w:val="0"/>
                <w:color w:val="000000"/>
                <w:sz w:val="19"/>
              </w:rPr>
              <w:t>不能选</w:t>
            </w:r>
          </w:p>
        </w:tc>
        <w:tc>
          <w:tcPr>
            <w:tcW w:w="7344" w:type="dxa"/>
          </w:tcPr>
          <w:p w14:paraId="0A0ECAE2">
            <w:pPr>
              <w:spacing w:after="40" w:line="259" w:lineRule="auto"/>
            </w:pPr>
            <w:r>
              <w:rPr>
                <w:rFonts w:ascii="Times New Roman" w:hAnsi="Times New Roman" w:eastAsia="微软雅黑"/>
                <w:b w:val="0"/>
                <w:color w:val="000000"/>
                <w:sz w:val="19"/>
              </w:rPr>
              <w:t>收益率上升不是本位置的新信息。</w:t>
            </w:r>
          </w:p>
        </w:tc>
      </w:tr>
    </w:tbl>
    <w:p w14:paraId="71350E71">
      <w:pPr>
        <w:spacing w:after="160" w:line="276" w:lineRule="auto"/>
      </w:pPr>
    </w:p>
    <w:p w14:paraId="1EA674E1">
      <w:pPr>
        <w:keepNext/>
        <w:spacing w:before="200" w:after="120"/>
      </w:pPr>
      <w:r>
        <w:rPr>
          <w:rFonts w:ascii="Times New Roman" w:hAnsi="Times New Roman" w:eastAsia="微软雅黑"/>
          <w:b/>
          <w:color w:val="000000"/>
          <w:sz w:val="23"/>
        </w:rPr>
        <w:t>45.【答案】C</w:t>
      </w:r>
    </w:p>
    <w:p w14:paraId="77170041">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空位45；固定段C位置后结束。</w:t>
      </w:r>
    </w:p>
    <w:p w14:paraId="13D03BD1">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【E】说明法、美、英、德等选举让财政纪律难产。【C】首句“What happens next?”顺承这一问题，并以英国 Truss 事件和不同政府的选择收束：有的改善预算，有的诉诸 financial shenanigans，甚至干预国债市场。</w:t>
      </w:r>
    </w:p>
    <w:p w14:paraId="76E87B85">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7F0AA2D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6FBD49F7">
            <w:pPr>
              <w:spacing w:after="40"/>
            </w:pPr>
            <w:r>
              <w:rPr>
                <w:rFonts w:ascii="Times New Roman" w:hAnsi="Times New Roman" w:eastAsia="微软雅黑"/>
                <w:b/>
                <w:color w:val="FFFFFF"/>
                <w:sz w:val="20"/>
              </w:rPr>
              <w:t>选项</w:t>
            </w:r>
          </w:p>
        </w:tc>
        <w:tc>
          <w:tcPr>
            <w:tcW w:w="1224" w:type="dxa"/>
            <w:shd w:val="clear" w:color="auto" w:fill="1F4E79"/>
          </w:tcPr>
          <w:p w14:paraId="604753C0">
            <w:pPr>
              <w:spacing w:after="40"/>
            </w:pPr>
            <w:r>
              <w:rPr>
                <w:rFonts w:ascii="Times New Roman" w:hAnsi="Times New Roman" w:eastAsia="微软雅黑"/>
                <w:b/>
                <w:color w:val="FFFFFF"/>
                <w:sz w:val="20"/>
              </w:rPr>
              <w:t>判断</w:t>
            </w:r>
          </w:p>
        </w:tc>
        <w:tc>
          <w:tcPr>
            <w:tcW w:w="7344" w:type="dxa"/>
            <w:shd w:val="clear" w:color="auto" w:fill="1F4E79"/>
          </w:tcPr>
          <w:p w14:paraId="2F905D48">
            <w:pPr>
              <w:spacing w:after="40"/>
            </w:pPr>
            <w:r>
              <w:rPr>
                <w:rFonts w:ascii="Times New Roman" w:hAnsi="Times New Roman" w:eastAsia="微软雅黑"/>
                <w:b/>
                <w:color w:val="FFFFFF"/>
                <w:sz w:val="20"/>
              </w:rPr>
              <w:t>理由</w:t>
            </w:r>
          </w:p>
        </w:tc>
      </w:tr>
      <w:tr w14:paraId="0DFC02C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950BCF2">
            <w:pPr>
              <w:spacing w:after="40" w:line="259" w:lineRule="auto"/>
            </w:pPr>
            <w:r>
              <w:rPr>
                <w:rFonts w:ascii="Times New Roman" w:hAnsi="Times New Roman" w:eastAsia="微软雅黑"/>
                <w:b w:val="0"/>
                <w:color w:val="000000"/>
                <w:sz w:val="19"/>
              </w:rPr>
              <w:t>A</w:t>
            </w:r>
          </w:p>
        </w:tc>
        <w:tc>
          <w:tcPr>
            <w:tcW w:w="1224" w:type="dxa"/>
          </w:tcPr>
          <w:p w14:paraId="237093A4">
            <w:pPr>
              <w:spacing w:after="40" w:line="259" w:lineRule="auto"/>
            </w:pPr>
            <w:r>
              <w:rPr>
                <w:rFonts w:ascii="Times New Roman" w:hAnsi="Times New Roman" w:eastAsia="微软雅黑"/>
                <w:b w:val="0"/>
                <w:color w:val="000000"/>
                <w:sz w:val="19"/>
              </w:rPr>
              <w:t>不能选</w:t>
            </w:r>
          </w:p>
        </w:tc>
        <w:tc>
          <w:tcPr>
            <w:tcW w:w="7344" w:type="dxa"/>
          </w:tcPr>
          <w:p w14:paraId="7966A2E9">
            <w:pPr>
              <w:spacing w:after="40" w:line="259" w:lineRule="auto"/>
            </w:pPr>
            <w:r>
              <w:rPr>
                <w:rFonts w:ascii="Times New Roman" w:hAnsi="Times New Roman" w:eastAsia="微软雅黑"/>
                <w:b w:val="0"/>
                <w:color w:val="000000"/>
                <w:sz w:val="19"/>
              </w:rPr>
              <w:t>债务期限结构的机制分析已经完成。</w:t>
            </w:r>
          </w:p>
        </w:tc>
      </w:tr>
      <w:tr w14:paraId="2D82F2E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57BB1E56">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6C8B5817">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35F20B2E">
            <w:pPr>
              <w:spacing w:after="40" w:line="259" w:lineRule="auto"/>
            </w:pPr>
            <w:r>
              <w:rPr>
                <w:rFonts w:ascii="Times New Roman" w:hAnsi="Times New Roman" w:eastAsia="微软雅黑"/>
                <w:b w:val="0"/>
                <w:color w:val="000000"/>
                <w:sz w:val="19"/>
              </w:rPr>
              <w:t>重复债务数据无法承接政治困境。</w:t>
            </w:r>
          </w:p>
        </w:tc>
      </w:tr>
      <w:tr w14:paraId="28425D5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23D1C37">
            <w:pPr>
              <w:spacing w:after="40" w:line="259" w:lineRule="auto"/>
            </w:pPr>
            <w:r>
              <w:rPr>
                <w:rFonts w:ascii="Times New Roman" w:hAnsi="Times New Roman" w:eastAsia="微软雅黑"/>
                <w:b w:val="0"/>
                <w:color w:val="000000"/>
                <w:sz w:val="19"/>
              </w:rPr>
              <w:t>C</w:t>
            </w:r>
          </w:p>
        </w:tc>
        <w:tc>
          <w:tcPr>
            <w:tcW w:w="1224" w:type="dxa"/>
          </w:tcPr>
          <w:p w14:paraId="26FB0C94">
            <w:pPr>
              <w:spacing w:after="40" w:line="259" w:lineRule="auto"/>
            </w:pPr>
            <w:r>
              <w:rPr>
                <w:rFonts w:ascii="Times New Roman" w:hAnsi="Times New Roman" w:eastAsia="微软雅黑"/>
                <w:b w:val="0"/>
                <w:color w:val="000000"/>
                <w:sz w:val="19"/>
              </w:rPr>
              <w:t>正确</w:t>
            </w:r>
          </w:p>
        </w:tc>
        <w:tc>
          <w:tcPr>
            <w:tcW w:w="7344" w:type="dxa"/>
          </w:tcPr>
          <w:p w14:paraId="62B1158E">
            <w:pPr>
              <w:spacing w:after="40" w:line="259" w:lineRule="auto"/>
            </w:pPr>
            <w:r>
              <w:rPr>
                <w:rFonts w:ascii="Times New Roman" w:hAnsi="Times New Roman" w:eastAsia="微软雅黑"/>
                <w:b w:val="0"/>
                <w:color w:val="000000"/>
                <w:sz w:val="19"/>
              </w:rPr>
              <w:t>以“What happens next?”承接政治难题并给出走向。</w:t>
            </w:r>
          </w:p>
        </w:tc>
      </w:tr>
      <w:tr w14:paraId="5D0D3F8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1F973A93">
            <w:pPr>
              <w:spacing w:after="40" w:line="259" w:lineRule="auto"/>
            </w:pPr>
            <w:r>
              <w:rPr>
                <w:rFonts w:ascii="Times New Roman" w:hAnsi="Times New Roman" w:eastAsia="微软雅黑"/>
                <w:b w:val="0"/>
                <w:color w:val="000000"/>
                <w:sz w:val="19"/>
              </w:rPr>
              <w:t>E</w:t>
            </w:r>
          </w:p>
        </w:tc>
        <w:tc>
          <w:tcPr>
            <w:tcW w:w="1224" w:type="dxa"/>
            <w:shd w:val="clear" w:color="auto" w:fill="EAF2F8"/>
          </w:tcPr>
          <w:p w14:paraId="0B205664">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23381681">
            <w:pPr>
              <w:spacing w:after="40" w:line="259" w:lineRule="auto"/>
            </w:pPr>
            <w:r>
              <w:rPr>
                <w:rFonts w:ascii="Times New Roman" w:hAnsi="Times New Roman" w:eastAsia="微软雅黑"/>
                <w:b w:val="0"/>
                <w:color w:val="000000"/>
                <w:sz w:val="19"/>
              </w:rPr>
              <w:t>政治风险已在第44空交代，不能重复。</w:t>
            </w:r>
          </w:p>
        </w:tc>
      </w:tr>
      <w:tr w14:paraId="43868DD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25F73041">
            <w:pPr>
              <w:spacing w:after="40" w:line="259" w:lineRule="auto"/>
            </w:pPr>
            <w:r>
              <w:rPr>
                <w:rFonts w:ascii="Times New Roman" w:hAnsi="Times New Roman" w:eastAsia="微软雅黑"/>
                <w:b w:val="0"/>
                <w:color w:val="000000"/>
                <w:sz w:val="19"/>
              </w:rPr>
              <w:t>F</w:t>
            </w:r>
          </w:p>
        </w:tc>
        <w:tc>
          <w:tcPr>
            <w:tcW w:w="1224" w:type="dxa"/>
          </w:tcPr>
          <w:p w14:paraId="427EFCCE">
            <w:pPr>
              <w:spacing w:after="40" w:line="259" w:lineRule="auto"/>
            </w:pPr>
            <w:r>
              <w:rPr>
                <w:rFonts w:ascii="Times New Roman" w:hAnsi="Times New Roman" w:eastAsia="微软雅黑"/>
                <w:b w:val="0"/>
                <w:color w:val="000000"/>
                <w:sz w:val="19"/>
              </w:rPr>
              <w:t>不能选</w:t>
            </w:r>
          </w:p>
        </w:tc>
        <w:tc>
          <w:tcPr>
            <w:tcW w:w="7344" w:type="dxa"/>
          </w:tcPr>
          <w:p w14:paraId="2F85FF05">
            <w:pPr>
              <w:spacing w:after="40" w:line="259" w:lineRule="auto"/>
            </w:pPr>
            <w:r>
              <w:rPr>
                <w:rFonts w:ascii="Times New Roman" w:hAnsi="Times New Roman" w:eastAsia="微软雅黑"/>
                <w:b w:val="0"/>
                <w:color w:val="000000"/>
                <w:sz w:val="19"/>
              </w:rPr>
              <w:t>利率对比不能作为政治失灵后的总结。</w:t>
            </w:r>
          </w:p>
        </w:tc>
      </w:tr>
    </w:tbl>
    <w:p w14:paraId="2962A6D8">
      <w:pPr>
        <w:spacing w:after="160" w:line="276" w:lineRule="auto"/>
      </w:pPr>
    </w:p>
    <w:p w14:paraId="160759FC">
      <w:pPr>
        <w:keepNext/>
        <w:spacing w:before="200" w:after="120"/>
      </w:pPr>
      <w:r>
        <w:rPr>
          <w:rFonts w:ascii="Times New Roman" w:hAnsi="Times New Roman" w:eastAsia="微软雅黑"/>
          <w:b/>
          <w:color w:val="000000"/>
          <w:sz w:val="24"/>
        </w:rPr>
        <w:t>干扰项设置</w:t>
      </w:r>
    </w:p>
    <w:p w14:paraId="6E13768F">
      <w:pPr>
        <w:spacing w:after="160" w:line="276" w:lineRule="auto"/>
        <w:rPr>
          <w:rFonts w:ascii="Times New Roman" w:hAnsi="Times New Roman" w:eastAsia="微软雅黑"/>
          <w:b w:val="0"/>
          <w:color w:val="000000"/>
          <w:sz w:val="21"/>
        </w:rPr>
      </w:pPr>
      <w:r>
        <w:rPr>
          <w:rFonts w:ascii="Times New Roman" w:hAnsi="Times New Roman" w:eastAsia="微软雅黑"/>
          <w:b w:val="0"/>
          <w:color w:val="000000"/>
          <w:sz w:val="21"/>
        </w:rPr>
        <w:t>本题的陷阱主要在相邻逻辑：【A】容易因“refinance”被提前到【F】前，但它必须回应收益率上升；【C】容易因市场事件被提前，但“What happens next?”要求它承接政治困境；【B】虽有数据，却只能充当D段后的第一个支撑段。</w:t>
      </w:r>
    </w:p>
    <w:p w14:paraId="0EA24281">
      <w:pPr>
        <w:spacing w:after="160" w:line="276" w:lineRule="auto"/>
        <w:rPr>
          <w:rFonts w:ascii="Times New Roman" w:hAnsi="Times New Roman" w:eastAsia="微软雅黑"/>
          <w:b w:val="0"/>
          <w:color w:val="000000"/>
          <w:sz w:val="21"/>
        </w:rPr>
      </w:pPr>
    </w:p>
    <w:p w14:paraId="73A56118">
      <w:pPr>
        <w:jc w:val="center"/>
        <w:rPr>
          <w:color w:val="969696"/>
        </w:rPr>
      </w:pPr>
      <w:r>
        <w:rPr>
          <w:color w:val="969696"/>
        </w:rPr>
        <w:t>— — — — — — — — — —</w:t>
      </w:r>
    </w:p>
    <w:p w14:paraId="7AD80686">
      <w:pPr>
        <w:jc w:val="both"/>
        <w:rPr>
          <w:color w:val="969696"/>
        </w:rPr>
      </w:pPr>
    </w:p>
    <w:p w14:paraId="1E9BE640">
      <w:pPr>
        <w:rPr>
          <w:rFonts w:hint="default"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本文档由我们自研的考研英语新题型大模型生成。该模型基于近10年考研英语真题进行训练。我们会根据同学们的反馈持续优化模型能力。目前是在测试阶段，该题型仅提供到12月底。</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3AF77E75">
      <w:pPr>
        <w:spacing w:after="160" w:line="276" w:lineRule="auto"/>
        <w:rPr>
          <w:rFonts w:ascii="Times New Roman" w:hAnsi="Times New Roman" w:eastAsia="微软雅黑"/>
          <w:b w:val="0"/>
          <w:color w:val="000000"/>
          <w:sz w:val="21"/>
        </w:rPr>
      </w:pPr>
      <w:bookmarkStart w:id="0" w:name="_GoBack"/>
      <w:bookmarkEnd w:id="0"/>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AD83FD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2246</Words>
  <Characters>5341</Characters>
  <Lines>0</Lines>
  <Paragraphs>0</Paragraphs>
  <TotalTime>0</TotalTime>
  <ScaleCrop>false</ScaleCrop>
  <LinksUpToDate>false</LinksUpToDate>
  <CharactersWithSpaces>6136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2026-09-22T02:43:30Z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0A52F947F75D478198FCA54041C84DFB_12</vt:lpwstr>
  </property>
</Properties>
</file>