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1B49A">
      <w:pPr>
        <w:keepNext/>
        <w:spacing w:before="200" w:after="120"/>
      </w:pPr>
      <w:r>
        <w:rPr>
          <w:rFonts w:ascii="Times New Roman" w:hAnsi="Times New Roman" w:eastAsia="微软雅黑"/>
          <w:b/>
          <w:color w:val="000000"/>
          <w:sz w:val="26"/>
        </w:rPr>
        <w:t>Part B</w:t>
      </w:r>
    </w:p>
    <w:p w14:paraId="55D75F20">
      <w:pPr>
        <w:spacing w:after="60" w:line="276" w:lineRule="auto"/>
      </w:pPr>
      <w:r>
        <w:rPr>
          <w:rFonts w:ascii="Times New Roman" w:hAnsi="Times New Roman" w:eastAsia="微软雅黑"/>
          <w:b/>
          <w:color w:val="000000"/>
          <w:sz w:val="21"/>
        </w:rPr>
        <w:t>Directions:</w:t>
      </w:r>
    </w:p>
    <w:p w14:paraId="42C1C4F4">
      <w:pPr>
        <w:spacing w:after="240" w:line="276" w:lineRule="auto"/>
      </w:pPr>
      <w:r>
        <w:rPr>
          <w:rFonts w:ascii="Times New Roman" w:hAnsi="Times New Roman" w:eastAsia="微软雅黑"/>
          <w:b w:val="0"/>
          <w:color w:val="000000"/>
          <w:sz w:val="21"/>
        </w:rPr>
        <w:t>In the following text, some sentences have been removed. For Questions 41-45, choose the most suitable one from the list A-G to fit into each of the numbered blanks. There are two extra choices, which do not fit in any of the blanks. Mark your answers on the ANSWER SHEET. (10 points)</w:t>
      </w:r>
    </w:p>
    <w:p w14:paraId="3C8A2E1F">
      <w:pPr>
        <w:spacing w:after="200" w:line="283" w:lineRule="auto"/>
      </w:pPr>
      <w:r>
        <w:rPr>
          <w:rFonts w:ascii="Times New Roman" w:hAnsi="Times New Roman" w:eastAsia="微软雅黑"/>
          <w:b w:val="0"/>
          <w:color w:val="000000"/>
          <w:sz w:val="21"/>
        </w:rPr>
        <w:t>To mark the turn of the century the Clay Mathematics Institute, in Denver, took stock of what mathematicians knew and what they did not. The result was a set of seven Millennium Prize problems representing the most important unsolved matters in maths. Solutions would attract a purse of $1m.</w:t>
      </w:r>
    </w:p>
    <w:p w14:paraId="33BE4DF6">
      <w:pPr>
        <w:spacing w:after="200" w:line="283" w:lineRule="auto"/>
      </w:pPr>
      <w:r>
        <w:rPr>
          <w:rFonts w:ascii="Times New Roman" w:hAnsi="Times New Roman" w:eastAsia="微软雅黑"/>
          <w:b w:val="0"/>
          <w:color w:val="000000"/>
          <w:sz w:val="21"/>
        </w:rPr>
        <w:t xml:space="preserve">Until September 8th only one of these problems had been solved. On that day, however, OpenAI announced it had conquered another. This is called the Navier-Stokes existence and smoothness problem, and it relates to a set of equations that capture the flow of fluids. Mathematicians have been trying to bottle this one up for at least a century. OpenAI says a team of its AI agents solved it in just 88 hours. </w:t>
      </w:r>
      <w:r>
        <w:rPr>
          <w:rFonts w:ascii="Times New Roman" w:hAnsi="Times New Roman" w:eastAsia="微软雅黑"/>
          <w:b/>
          <w:color w:val="000000"/>
          <w:sz w:val="21"/>
        </w:rPr>
        <w:t>(41)</w:t>
      </w:r>
    </w:p>
    <w:p w14:paraId="71BADB60">
      <w:pPr>
        <w:spacing w:after="200" w:line="283" w:lineRule="auto"/>
      </w:pPr>
      <w:r>
        <w:rPr>
          <w:rFonts w:ascii="Times New Roman" w:hAnsi="Times New Roman" w:eastAsia="微软雅黑"/>
          <w:b w:val="0"/>
          <w:color w:val="000000"/>
          <w:sz w:val="21"/>
        </w:rPr>
        <w:t>The Navier-Stokes equations are useful for modelling how air flows over aircraft wings, oil squeezes through pipes and plasma circulates inside stars. But, though mathematicians have a good grasp of how to harness them practically, a thorough understanding of the properties of the equations themselves eludes them.</w:t>
      </w:r>
    </w:p>
    <w:p w14:paraId="0CFE47F1">
      <w:pPr>
        <w:spacing w:after="200" w:line="283" w:lineRule="auto"/>
      </w:pPr>
      <w:r>
        <w:rPr>
          <w:rFonts w:ascii="Times New Roman" w:hAnsi="Times New Roman" w:eastAsia="微软雅黑"/>
          <w:b w:val="0"/>
          <w:color w:val="000000"/>
          <w:sz w:val="21"/>
        </w:rPr>
        <w:t xml:space="preserve">This is where the Millennium problem comes in. It asks “whether the Navier-Stokes equations can malfunction in a finite amount of time when describing a fluid of fixed density moving in three dimensions”. Such a malfunction would come in the form of a singularity: a point where a quantity, such as the fluid’s speed, becomes infinite and the equations break down. So far, mathematicians have been unable to prove such singularities never exist, but have also failed to find one. </w:t>
      </w:r>
      <w:r>
        <w:rPr>
          <w:rFonts w:ascii="Times New Roman" w:hAnsi="Times New Roman" w:eastAsia="微软雅黑"/>
          <w:b/>
          <w:color w:val="000000"/>
          <w:sz w:val="21"/>
        </w:rPr>
        <w:t>(42)</w:t>
      </w:r>
    </w:p>
    <w:p w14:paraId="5193B486">
      <w:pPr>
        <w:spacing w:after="200" w:line="283" w:lineRule="auto"/>
      </w:pPr>
      <w:r>
        <w:rPr>
          <w:rFonts w:ascii="Times New Roman" w:hAnsi="Times New Roman" w:eastAsia="微软雅黑"/>
          <w:b w:val="0"/>
          <w:color w:val="000000"/>
          <w:sz w:val="21"/>
        </w:rPr>
        <w:t>On August 28th the firm’s scientists began training a new model. They spawned teams of AI agents, powered by this model, that can read the internet, run code and communicate with one another. On September 1st they set them to work on the open Millennium problems.</w:t>
      </w:r>
    </w:p>
    <w:p w14:paraId="47CA5DDD">
      <w:pPr>
        <w:spacing w:after="200" w:line="283" w:lineRule="auto"/>
      </w:pPr>
      <w:r>
        <w:rPr>
          <w:rFonts w:ascii="Times New Roman" w:hAnsi="Times New Roman" w:eastAsia="微软雅黑"/>
          <w:b w:val="0"/>
          <w:color w:val="000000"/>
          <w:sz w:val="21"/>
        </w:rPr>
        <w:t xml:space="preserve">Fifty hours later, a team of around 100 agents answered a question closely related to the Navier-Stokes problem. Noting this as a stepping-stone to a full solution, the scientists redirected their swarm of autonomous mathematicians to focus only on Navier-Stokes. On September 5th, after 88 hours of work, 2.7m messages and the consumption of at least $6.5m-worth of computing resources, a team of around 10,000 agents discovered a solution: a swirling vortex of spinning fluid with a velocity that grows uncontrollably to form a singularity. </w:t>
      </w:r>
      <w:r>
        <w:rPr>
          <w:rFonts w:ascii="Times New Roman" w:hAnsi="Times New Roman" w:eastAsia="微软雅黑"/>
          <w:b/>
          <w:color w:val="000000"/>
          <w:sz w:val="21"/>
        </w:rPr>
        <w:t>(43)</w:t>
      </w:r>
    </w:p>
    <w:p w14:paraId="6A549791">
      <w:pPr>
        <w:spacing w:after="200" w:line="283" w:lineRule="auto"/>
      </w:pPr>
      <w:r>
        <w:rPr>
          <w:rFonts w:ascii="Times New Roman" w:hAnsi="Times New Roman" w:eastAsia="微软雅黑"/>
          <w:b w:val="0"/>
          <w:color w:val="000000"/>
          <w:sz w:val="21"/>
        </w:rPr>
        <w:t xml:space="preserve">With the Millennium problem allegedly solved, should OpenAI expect a cheque in the post? On that point, the situation is as chaotic as the equations themselves. </w:t>
      </w:r>
      <w:r>
        <w:rPr>
          <w:rFonts w:ascii="Times New Roman" w:hAnsi="Times New Roman" w:eastAsia="微软雅黑"/>
          <w:b/>
          <w:color w:val="000000"/>
          <w:sz w:val="21"/>
        </w:rPr>
        <w:t>(44)</w:t>
      </w:r>
    </w:p>
    <w:p w14:paraId="393F85DF">
      <w:pPr>
        <w:spacing w:after="200" w:line="283" w:lineRule="auto"/>
      </w:pPr>
      <w:r>
        <w:rPr>
          <w:rFonts w:ascii="Times New Roman" w:hAnsi="Times New Roman" w:eastAsia="微软雅黑"/>
          <w:b w:val="0"/>
          <w:color w:val="000000"/>
          <w:sz w:val="21"/>
        </w:rPr>
        <w:t xml:space="preserve">The firm says it began its work after hearing a rumour that Tristan Buckmaster, a mathematician at New York University, and Levent Alpöge of Anthropic, another AI firm, were nearing their own AI-assisted solution. After talks between OpenAI and Dr Buckmaster broke down, the mathematician published his unfinished work with Dr Alpöge online on September 8th, before the announcement from OpenAI (which does not, itself, go into the kind of detail a mathematician normally would about how the solution was arrived at). The two mathematicians’ solution is not complete, but it is close. </w:t>
      </w:r>
      <w:r>
        <w:rPr>
          <w:rFonts w:ascii="Times New Roman" w:hAnsi="Times New Roman" w:eastAsia="微软雅黑"/>
          <w:b/>
          <w:color w:val="000000"/>
          <w:sz w:val="21"/>
        </w:rPr>
        <w:t>(45)</w:t>
      </w:r>
    </w:p>
    <w:p w14:paraId="604E9FEC">
      <w:pPr>
        <w:spacing w:after="200" w:line="283" w:lineRule="auto"/>
      </w:pPr>
      <w:r>
        <w:rPr>
          <w:rFonts w:ascii="Times New Roman" w:hAnsi="Times New Roman" w:eastAsia="微软雅黑"/>
          <w:b w:val="0"/>
          <w:color w:val="000000"/>
          <w:sz w:val="21"/>
        </w:rPr>
        <w:t>The spat raises questions that will become ever more pertinent as AI is unleashed on humanity’s many unsolved problems. Mathematicians of the human variety had made steady progress on the Navier-Stokes problem over the years, learning much along the way. So, if AI leaps the final hurdle to a solution, who deserves credit? And will the result, as might be expected to happen had humans come to it, open up more areas of research? There is also the troubling question of whether Dr Buckmaster’s and Dr Alpöge’s work, which made use of OpenAI’s products, might have inadvertently snuck into their models’ training data, as Dr Buckmaster suggests may have happened and OpenAI says it cannot rule out.</w:t>
      </w:r>
    </w:p>
    <w:p w14:paraId="599DE279">
      <w:pPr>
        <w:spacing w:after="200" w:line="283" w:lineRule="auto"/>
      </w:pPr>
      <w:r>
        <w:rPr>
          <w:rFonts w:ascii="Times New Roman" w:hAnsi="Times New Roman" w:eastAsia="微软雅黑"/>
          <w:b w:val="0"/>
          <w:color w:val="000000"/>
          <w:sz w:val="21"/>
        </w:rPr>
        <w:t>To answer one question, OpenAI has said it does not intend to claim the $1m prize. Mathematicians, meanwhile, will be pondering what all of this means for the future of their subject.</w:t>
      </w:r>
    </w:p>
    <w:p w14:paraId="52B345E5">
      <w:pPr>
        <w:spacing w:after="80" w:line="269" w:lineRule="auto"/>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OpenAI now says its agents have found such a singularity.</w:t>
      </w:r>
    </w:p>
    <w:p w14:paraId="54434C12">
      <w:pPr>
        <w:spacing w:after="80" w:line="269" w:lineRule="auto"/>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Much turns on whether the result satisfies the prize’s mathematical standards.</w:t>
      </w:r>
    </w:p>
    <w:p w14:paraId="4AC31FDB">
      <w:pPr>
        <w:spacing w:after="80" w:line="269" w:lineRule="auto"/>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Yet the puzzle is not merely how to apply the equations.</w:t>
      </w:r>
    </w:p>
    <w:p w14:paraId="77463F2F">
      <w:pPr>
        <w:spacing w:after="80" w:line="269" w:lineRule="auto"/>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The claim has nonetheless raised questions about priority and proof.</w:t>
      </w:r>
    </w:p>
    <w:p w14:paraId="09C5E55B">
      <w:pPr>
        <w:spacing w:after="80" w:line="269" w:lineRule="auto"/>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That uncertainty could complicate both the credit question and future checks on AI-assisted proofs.</w:t>
      </w:r>
    </w:p>
    <w:p w14:paraId="6160D32F">
      <w:pPr>
        <w:spacing w:after="80" w:line="269" w:lineRule="auto"/>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The dispute is therefore about more than who announced first.</w:t>
      </w:r>
    </w:p>
    <w:p w14:paraId="52BD08C0">
      <w:pPr>
        <w:spacing w:after="80" w:line="269" w:lineRule="auto"/>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The Clay Institute has already certified OpenAI’s solution.</w:t>
      </w:r>
    </w:p>
    <w:p w14:paraId="043EE506">
      <w:r>
        <w:br w:type="page"/>
      </w:r>
    </w:p>
    <w:p w14:paraId="75A78290">
      <w:pPr>
        <w:keepNext/>
        <w:spacing w:before="280" w:after="120"/>
      </w:pPr>
      <w:r>
        <w:rPr>
          <w:rFonts w:ascii="Times New Roman" w:hAnsi="Times New Roman" w:eastAsia="微软雅黑"/>
          <w:b/>
          <w:color w:val="000000"/>
          <w:sz w:val="28"/>
        </w:rPr>
        <w:t>答案与解析</w:t>
      </w:r>
    </w:p>
    <w:p w14:paraId="611280C1">
      <w:pPr>
        <w:keepNext/>
        <w:spacing w:before="200" w:after="120"/>
      </w:pPr>
      <w:r>
        <w:rPr>
          <w:rFonts w:ascii="Times New Roman" w:hAnsi="Times New Roman" w:eastAsia="微软雅黑"/>
          <w:b/>
          <w:color w:val="000000"/>
          <w:sz w:val="24"/>
        </w:rPr>
        <w:t>答案速查</w:t>
      </w:r>
    </w:p>
    <w:p w14:paraId="16CE60D8">
      <w:pPr>
        <w:spacing w:after="200" w:line="276" w:lineRule="auto"/>
      </w:pPr>
      <w:r>
        <w:rPr>
          <w:rFonts w:ascii="Times New Roman" w:hAnsi="Times New Roman" w:eastAsia="微软雅黑"/>
          <w:b/>
          <w:color w:val="000000"/>
          <w:sz w:val="21"/>
        </w:rPr>
        <w:t>41. C    42. A    43. D    44. B    45. F</w:t>
      </w:r>
    </w:p>
    <w:p w14:paraId="537CB8B8">
      <w:pPr>
        <w:keepNext/>
        <w:spacing w:before="200" w:after="120"/>
      </w:pPr>
      <w:r>
        <w:rPr>
          <w:rFonts w:ascii="Times New Roman" w:hAnsi="Times New Roman" w:eastAsia="微软雅黑"/>
          <w:b/>
          <w:color w:val="000000"/>
          <w:sz w:val="24"/>
        </w:rPr>
        <w:t>文章与命题分析</w:t>
      </w:r>
    </w:p>
    <w:p w14:paraId="30B5069E">
      <w:pPr>
        <w:spacing w:after="80" w:line="276" w:lineRule="auto"/>
      </w:pPr>
      <w:r>
        <w:rPr>
          <w:rFonts w:ascii="Times New Roman" w:hAnsi="Times New Roman" w:eastAsia="微软雅黑"/>
          <w:b w:val="0"/>
          <w:color w:val="000000"/>
          <w:sz w:val="21"/>
        </w:rPr>
        <w:t>文章主旨：OpenAI 宣称其 AI 智能体在88小时内找到 Navier-Stokes 问题的奇点解，但这一成果立即引发优先权、证明标准和训练数据方面的争议。</w:t>
      </w:r>
    </w:p>
    <w:p w14:paraId="5C524377">
      <w:pPr>
        <w:spacing w:after="80" w:line="276" w:lineRule="auto"/>
      </w:pPr>
      <w:r>
        <w:rPr>
          <w:rFonts w:ascii="Times New Roman" w:hAnsi="Times New Roman" w:eastAsia="微软雅黑"/>
          <w:b w:val="0"/>
          <w:color w:val="000000"/>
          <w:sz w:val="21"/>
        </w:rPr>
        <w:t>结构脉络：千禧年大奖问题 → OpenAI宣布结果 → 方程的应用与理论困难 → 奇点问题 → AI 工作过程 → 优先权与证明争议 → 更广泛的 credit 与数据问题 → 放弃奖金。</w:t>
      </w:r>
    </w:p>
    <w:p w14:paraId="2F347C26">
      <w:pPr>
        <w:spacing w:after="80" w:line="276" w:lineRule="auto"/>
      </w:pPr>
      <w:r>
        <w:rPr>
          <w:rFonts w:ascii="Times New Roman" w:hAnsi="Times New Roman" w:eastAsia="微软雅黑"/>
          <w:b w:val="0"/>
          <w:color w:val="000000"/>
          <w:sz w:val="21"/>
        </w:rPr>
        <w:t>题型适配：文章不断从“宣称”转向“限定”和“争议”，空格前后常见 however、not merely、proof、dispute 等逻辑路标，适合7选5。</w:t>
      </w:r>
    </w:p>
    <w:p w14:paraId="11CC3D8F">
      <w:pPr>
        <w:spacing w:after="200" w:line="276" w:lineRule="auto"/>
      </w:pPr>
      <w:r>
        <w:rPr>
          <w:rFonts w:ascii="Times New Roman" w:hAnsi="Times New Roman" w:eastAsia="微软雅黑"/>
          <w:b w:val="0"/>
          <w:color w:val="000000"/>
          <w:sz w:val="21"/>
        </w:rPr>
        <w:t>解题入口：抓住 singularity 的先行词、claim 与 proof 的落差、以及 prize standards 和 dispute 的推进。</w:t>
      </w:r>
    </w:p>
    <w:p w14:paraId="526BE2BA">
      <w:pPr>
        <w:keepNext/>
        <w:spacing w:before="200" w:after="120"/>
      </w:pPr>
      <w:r>
        <w:rPr>
          <w:rFonts w:ascii="Times New Roman" w:hAnsi="Times New Roman" w:eastAsia="微软雅黑"/>
          <w:b/>
          <w:color w:val="000000"/>
          <w:sz w:val="24"/>
        </w:rPr>
        <w:t>选项总览</w:t>
      </w:r>
    </w:p>
    <w:p w14:paraId="785E7208">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承接奇点尚未找到的背景，转出 OpenAI 的宣称。</w:t>
      </w:r>
    </w:p>
    <w:p w14:paraId="662C1B2A">
      <w:pPr>
        <w:spacing w:after="80"/>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把奖励问题落到数学证明标准。</w:t>
      </w:r>
    </w:p>
    <w:p w14:paraId="7B81602A">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提示方程不只是应用问题，开启理论性质讨论。</w:t>
      </w:r>
    </w:p>
    <w:p w14:paraId="42D6C342">
      <w:pPr>
        <w:spacing w:after="80"/>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从宣称转入优先权和证明争议。</w:t>
      </w:r>
    </w:p>
    <w:p w14:paraId="4C218EE9">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扩大不确定性的作用，但不如F段贴合争议主旨。</w:t>
      </w:r>
    </w:p>
    <w:p w14:paraId="58986A3F">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把人事纠纷提升为优先权之外的更大问题。</w:t>
      </w:r>
    </w:p>
    <w:p w14:paraId="29136331">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说奖项机构已经认证，与后文 chaotic 和未完成证据相反。</w:t>
      </w:r>
    </w:p>
    <w:p w14:paraId="7E49A0B6">
      <w:pPr>
        <w:spacing w:after="120" w:line="276" w:lineRule="auto"/>
      </w:pPr>
    </w:p>
    <w:p w14:paraId="1E63FDA4">
      <w:pPr>
        <w:keepNext/>
        <w:spacing w:before="200" w:after="120"/>
      </w:pPr>
      <w:r>
        <w:rPr>
          <w:rFonts w:ascii="Times New Roman" w:hAnsi="Times New Roman" w:eastAsia="微软雅黑"/>
          <w:b/>
          <w:color w:val="000000"/>
          <w:sz w:val="23"/>
        </w:rPr>
        <w:t>41.【答案】C</w:t>
      </w:r>
    </w:p>
    <w:p w14:paraId="0D903068">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第二段段末；第三段开始解释方程。</w:t>
      </w:r>
    </w:p>
    <w:p w14:paraId="3BD6F8D3">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前文说 OpenAI 宣称解决与流体方程有关的问题；【C】中的“not merely how to apply the equations”否认只看实用性，第三段随即先承认方程 useful，再用 But 指出其理论性质仍未被充分理解，形成“应用—理论”的推进。</w:t>
      </w:r>
    </w:p>
    <w:p w14:paraId="01CC347B">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DF1308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248F61AA">
            <w:pPr>
              <w:spacing w:after="40"/>
            </w:pPr>
            <w:r>
              <w:rPr>
                <w:rFonts w:ascii="Times New Roman" w:hAnsi="Times New Roman" w:eastAsia="微软雅黑"/>
                <w:b/>
                <w:color w:val="FFFFFF"/>
                <w:sz w:val="20"/>
              </w:rPr>
              <w:t>选项</w:t>
            </w:r>
          </w:p>
        </w:tc>
        <w:tc>
          <w:tcPr>
            <w:tcW w:w="1224" w:type="dxa"/>
            <w:shd w:val="clear" w:color="auto" w:fill="1F4E79"/>
          </w:tcPr>
          <w:p w14:paraId="0D09241D">
            <w:pPr>
              <w:spacing w:after="40"/>
            </w:pPr>
            <w:r>
              <w:rPr>
                <w:rFonts w:ascii="Times New Roman" w:hAnsi="Times New Roman" w:eastAsia="微软雅黑"/>
                <w:b/>
                <w:color w:val="FFFFFF"/>
                <w:sz w:val="20"/>
              </w:rPr>
              <w:t>判断</w:t>
            </w:r>
          </w:p>
        </w:tc>
        <w:tc>
          <w:tcPr>
            <w:tcW w:w="7344" w:type="dxa"/>
            <w:shd w:val="clear" w:color="auto" w:fill="1F4E79"/>
          </w:tcPr>
          <w:p w14:paraId="1E0D211C">
            <w:pPr>
              <w:spacing w:after="40"/>
            </w:pPr>
            <w:r>
              <w:rPr>
                <w:rFonts w:ascii="Times New Roman" w:hAnsi="Times New Roman" w:eastAsia="微软雅黑"/>
                <w:b/>
                <w:color w:val="FFFFFF"/>
                <w:sz w:val="20"/>
              </w:rPr>
              <w:t>理由</w:t>
            </w:r>
          </w:p>
        </w:tc>
      </w:tr>
      <w:tr w14:paraId="72C6B3F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924C9F7">
            <w:pPr>
              <w:spacing w:after="40" w:line="259" w:lineRule="auto"/>
            </w:pPr>
            <w:r>
              <w:rPr>
                <w:rFonts w:ascii="Times New Roman" w:hAnsi="Times New Roman" w:eastAsia="微软雅黑"/>
                <w:b w:val="0"/>
                <w:color w:val="000000"/>
                <w:sz w:val="19"/>
              </w:rPr>
              <w:t>A</w:t>
            </w:r>
          </w:p>
        </w:tc>
        <w:tc>
          <w:tcPr>
            <w:tcW w:w="1224" w:type="dxa"/>
          </w:tcPr>
          <w:p w14:paraId="7E28E1AF">
            <w:pPr>
              <w:spacing w:after="40" w:line="259" w:lineRule="auto"/>
            </w:pPr>
            <w:r>
              <w:rPr>
                <w:rFonts w:ascii="Times New Roman" w:hAnsi="Times New Roman" w:eastAsia="微软雅黑"/>
                <w:b w:val="0"/>
                <w:color w:val="000000"/>
                <w:sz w:val="19"/>
              </w:rPr>
              <w:t>不能选</w:t>
            </w:r>
          </w:p>
        </w:tc>
        <w:tc>
          <w:tcPr>
            <w:tcW w:w="7344" w:type="dxa"/>
          </w:tcPr>
          <w:p w14:paraId="77E14E31">
            <w:pPr>
              <w:spacing w:after="40" w:line="259" w:lineRule="auto"/>
            </w:pPr>
            <w:r>
              <w:rPr>
                <w:rFonts w:ascii="Times New Roman" w:hAnsi="Times New Roman" w:eastAsia="微软雅黑"/>
                <w:b w:val="0"/>
                <w:color w:val="000000"/>
                <w:sz w:val="19"/>
              </w:rPr>
              <w:t>奇点定义还未出现，此时说 found such a singularity 缺少先行内容。</w:t>
            </w:r>
          </w:p>
        </w:tc>
      </w:tr>
      <w:tr w14:paraId="232866A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A8A0C9F">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109CF26E">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7E2D09F">
            <w:pPr>
              <w:spacing w:after="40" w:line="259" w:lineRule="auto"/>
            </w:pPr>
            <w:r>
              <w:rPr>
                <w:rFonts w:ascii="Times New Roman" w:hAnsi="Times New Roman" w:eastAsia="微软雅黑"/>
                <w:b w:val="0"/>
                <w:color w:val="000000"/>
                <w:sz w:val="19"/>
              </w:rPr>
              <w:t>奖项标准问题在后文才展开。</w:t>
            </w:r>
          </w:p>
        </w:tc>
      </w:tr>
      <w:tr w14:paraId="345F098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B75BAD1">
            <w:pPr>
              <w:spacing w:after="40" w:line="259" w:lineRule="auto"/>
            </w:pPr>
            <w:r>
              <w:rPr>
                <w:rFonts w:ascii="Times New Roman" w:hAnsi="Times New Roman" w:eastAsia="微软雅黑"/>
                <w:b w:val="0"/>
                <w:color w:val="000000"/>
                <w:sz w:val="19"/>
              </w:rPr>
              <w:t>C</w:t>
            </w:r>
          </w:p>
        </w:tc>
        <w:tc>
          <w:tcPr>
            <w:tcW w:w="1224" w:type="dxa"/>
          </w:tcPr>
          <w:p w14:paraId="041C7E3D">
            <w:pPr>
              <w:spacing w:after="40" w:line="259" w:lineRule="auto"/>
            </w:pPr>
            <w:r>
              <w:rPr>
                <w:rFonts w:ascii="Times New Roman" w:hAnsi="Times New Roman" w:eastAsia="微软雅黑"/>
                <w:b w:val="0"/>
                <w:color w:val="000000"/>
                <w:sz w:val="19"/>
              </w:rPr>
              <w:t>正确</w:t>
            </w:r>
          </w:p>
        </w:tc>
        <w:tc>
          <w:tcPr>
            <w:tcW w:w="7344" w:type="dxa"/>
          </w:tcPr>
          <w:p w14:paraId="49050977">
            <w:pPr>
              <w:spacing w:after="40" w:line="259" w:lineRule="auto"/>
            </w:pPr>
            <w:r>
              <w:rPr>
                <w:rFonts w:ascii="Times New Roman" w:hAnsi="Times New Roman" w:eastAsia="微软雅黑"/>
                <w:b w:val="0"/>
                <w:color w:val="000000"/>
                <w:sz w:val="19"/>
              </w:rPr>
              <w:t>由应用价值转入理论难题。</w:t>
            </w:r>
          </w:p>
        </w:tc>
      </w:tr>
      <w:tr w14:paraId="74D065F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ECBDDA1">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35A2712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958A8FE">
            <w:pPr>
              <w:spacing w:after="40" w:line="259" w:lineRule="auto"/>
            </w:pPr>
            <w:r>
              <w:rPr>
                <w:rFonts w:ascii="Times New Roman" w:hAnsi="Times New Roman" w:eastAsia="微软雅黑"/>
                <w:b w:val="0"/>
                <w:color w:val="000000"/>
                <w:sz w:val="19"/>
              </w:rPr>
              <w:t>优先权争议不适合插在定义解释前。</w:t>
            </w:r>
          </w:p>
        </w:tc>
      </w:tr>
      <w:tr w14:paraId="4CD2B18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7BA1996">
            <w:pPr>
              <w:spacing w:after="40" w:line="259" w:lineRule="auto"/>
            </w:pPr>
            <w:r>
              <w:rPr>
                <w:rFonts w:ascii="Times New Roman" w:hAnsi="Times New Roman" w:eastAsia="微软雅黑"/>
                <w:b w:val="0"/>
                <w:color w:val="000000"/>
                <w:sz w:val="19"/>
              </w:rPr>
              <w:t>E</w:t>
            </w:r>
          </w:p>
        </w:tc>
        <w:tc>
          <w:tcPr>
            <w:tcW w:w="1224" w:type="dxa"/>
          </w:tcPr>
          <w:p w14:paraId="38D5C756">
            <w:pPr>
              <w:spacing w:after="40" w:line="259" w:lineRule="auto"/>
            </w:pPr>
            <w:r>
              <w:rPr>
                <w:rFonts w:ascii="Times New Roman" w:hAnsi="Times New Roman" w:eastAsia="微软雅黑"/>
                <w:b w:val="0"/>
                <w:color w:val="000000"/>
                <w:sz w:val="19"/>
              </w:rPr>
              <w:t>不能选</w:t>
            </w:r>
          </w:p>
        </w:tc>
        <w:tc>
          <w:tcPr>
            <w:tcW w:w="7344" w:type="dxa"/>
          </w:tcPr>
          <w:p w14:paraId="3BDC4755">
            <w:pPr>
              <w:spacing w:after="40" w:line="259" w:lineRule="auto"/>
            </w:pPr>
            <w:r>
              <w:rPr>
                <w:rFonts w:ascii="Times New Roman" w:hAnsi="Times New Roman" w:eastAsia="微软雅黑"/>
                <w:b w:val="0"/>
                <w:color w:val="000000"/>
                <w:sz w:val="19"/>
              </w:rPr>
              <w:t>此处尚无训练数据等不确定性。</w:t>
            </w:r>
          </w:p>
        </w:tc>
      </w:tr>
      <w:tr w14:paraId="55E9E64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31DE88B">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5B4D27E8">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4E0610E">
            <w:pPr>
              <w:spacing w:after="40" w:line="259" w:lineRule="auto"/>
            </w:pPr>
            <w:r>
              <w:rPr>
                <w:rFonts w:ascii="Times New Roman" w:hAnsi="Times New Roman" w:eastAsia="微软雅黑"/>
                <w:b w:val="0"/>
                <w:color w:val="000000"/>
                <w:sz w:val="19"/>
              </w:rPr>
              <w:t>“dispute”缺少争议语境。</w:t>
            </w:r>
          </w:p>
        </w:tc>
      </w:tr>
      <w:tr w14:paraId="04CF534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9656EA8">
            <w:pPr>
              <w:spacing w:after="40" w:line="259" w:lineRule="auto"/>
            </w:pPr>
            <w:r>
              <w:rPr>
                <w:rFonts w:ascii="Times New Roman" w:hAnsi="Times New Roman" w:eastAsia="微软雅黑"/>
                <w:b w:val="0"/>
                <w:color w:val="000000"/>
                <w:sz w:val="19"/>
              </w:rPr>
              <w:t>G</w:t>
            </w:r>
          </w:p>
        </w:tc>
        <w:tc>
          <w:tcPr>
            <w:tcW w:w="1224" w:type="dxa"/>
          </w:tcPr>
          <w:p w14:paraId="3BFA1623">
            <w:pPr>
              <w:spacing w:after="40" w:line="259" w:lineRule="auto"/>
            </w:pPr>
            <w:r>
              <w:rPr>
                <w:rFonts w:ascii="Times New Roman" w:hAnsi="Times New Roman" w:eastAsia="微软雅黑"/>
                <w:b w:val="0"/>
                <w:color w:val="000000"/>
                <w:sz w:val="19"/>
              </w:rPr>
              <w:t>不能选</w:t>
            </w:r>
          </w:p>
        </w:tc>
        <w:tc>
          <w:tcPr>
            <w:tcW w:w="7344" w:type="dxa"/>
          </w:tcPr>
          <w:p w14:paraId="74F6ED27">
            <w:pPr>
              <w:spacing w:after="40" w:line="259" w:lineRule="auto"/>
            </w:pPr>
            <w:r>
              <w:rPr>
                <w:rFonts w:ascii="Times New Roman" w:hAnsi="Times New Roman" w:eastAsia="微软雅黑"/>
                <w:b w:val="0"/>
                <w:color w:val="000000"/>
                <w:sz w:val="19"/>
              </w:rPr>
              <w:t>后文明确说颁奖局面 chaotic，认证说法过早。</w:t>
            </w:r>
          </w:p>
        </w:tc>
      </w:tr>
    </w:tbl>
    <w:p w14:paraId="0ABADAD1">
      <w:pPr>
        <w:spacing w:after="160" w:line="276" w:lineRule="auto"/>
      </w:pPr>
    </w:p>
    <w:p w14:paraId="496269CA">
      <w:pPr>
        <w:keepNext/>
        <w:spacing w:before="200" w:after="120"/>
      </w:pPr>
      <w:r>
        <w:rPr>
          <w:rFonts w:ascii="Times New Roman" w:hAnsi="Times New Roman" w:eastAsia="微软雅黑"/>
          <w:b/>
          <w:color w:val="000000"/>
          <w:sz w:val="23"/>
        </w:rPr>
        <w:t>42.【答案】A</w:t>
      </w:r>
    </w:p>
    <w:p w14:paraId="788EB1E4">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第四段段末；第五段转向模型训练。</w:t>
      </w:r>
    </w:p>
    <w:p w14:paraId="4A502B8E">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第四段末说数学家既无法证明奇点不存在，也未能找到奇点。【A】中的 such a singularity 精准回指这一概念，并由“failed to find”转向 OpenAI now says its agents have found，随即开启第五段 AI agents 的训练过程。</w:t>
      </w:r>
    </w:p>
    <w:p w14:paraId="27DB117A">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3C3D3BE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5B8C7205">
            <w:pPr>
              <w:spacing w:after="40"/>
            </w:pPr>
            <w:r>
              <w:rPr>
                <w:rFonts w:ascii="Times New Roman" w:hAnsi="Times New Roman" w:eastAsia="微软雅黑"/>
                <w:b/>
                <w:color w:val="FFFFFF"/>
                <w:sz w:val="20"/>
              </w:rPr>
              <w:t>选项</w:t>
            </w:r>
          </w:p>
        </w:tc>
        <w:tc>
          <w:tcPr>
            <w:tcW w:w="1224" w:type="dxa"/>
            <w:shd w:val="clear" w:color="auto" w:fill="1F4E79"/>
          </w:tcPr>
          <w:p w14:paraId="41E9AA2C">
            <w:pPr>
              <w:spacing w:after="40"/>
            </w:pPr>
            <w:r>
              <w:rPr>
                <w:rFonts w:ascii="Times New Roman" w:hAnsi="Times New Roman" w:eastAsia="微软雅黑"/>
                <w:b/>
                <w:color w:val="FFFFFF"/>
                <w:sz w:val="20"/>
              </w:rPr>
              <w:t>判断</w:t>
            </w:r>
          </w:p>
        </w:tc>
        <w:tc>
          <w:tcPr>
            <w:tcW w:w="7344" w:type="dxa"/>
            <w:shd w:val="clear" w:color="auto" w:fill="1F4E79"/>
          </w:tcPr>
          <w:p w14:paraId="0909CCB5">
            <w:pPr>
              <w:spacing w:after="40"/>
            </w:pPr>
            <w:r>
              <w:rPr>
                <w:rFonts w:ascii="Times New Roman" w:hAnsi="Times New Roman" w:eastAsia="微软雅黑"/>
                <w:b/>
                <w:color w:val="FFFFFF"/>
                <w:sz w:val="20"/>
              </w:rPr>
              <w:t>理由</w:t>
            </w:r>
          </w:p>
        </w:tc>
      </w:tr>
      <w:tr w14:paraId="42CC47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ACC4E58">
            <w:pPr>
              <w:spacing w:after="40" w:line="259" w:lineRule="auto"/>
            </w:pPr>
            <w:r>
              <w:rPr>
                <w:rFonts w:ascii="Times New Roman" w:hAnsi="Times New Roman" w:eastAsia="微软雅黑"/>
                <w:b w:val="0"/>
                <w:color w:val="000000"/>
                <w:sz w:val="19"/>
              </w:rPr>
              <w:t>A</w:t>
            </w:r>
          </w:p>
        </w:tc>
        <w:tc>
          <w:tcPr>
            <w:tcW w:w="1224" w:type="dxa"/>
          </w:tcPr>
          <w:p w14:paraId="75E44AE7">
            <w:pPr>
              <w:spacing w:after="40" w:line="259" w:lineRule="auto"/>
            </w:pPr>
            <w:r>
              <w:rPr>
                <w:rFonts w:ascii="Times New Roman" w:hAnsi="Times New Roman" w:eastAsia="微软雅黑"/>
                <w:b w:val="0"/>
                <w:color w:val="000000"/>
                <w:sz w:val="19"/>
              </w:rPr>
              <w:t>正确</w:t>
            </w:r>
          </w:p>
        </w:tc>
        <w:tc>
          <w:tcPr>
            <w:tcW w:w="7344" w:type="dxa"/>
          </w:tcPr>
          <w:p w14:paraId="36149E92">
            <w:pPr>
              <w:spacing w:after="40" w:line="259" w:lineRule="auto"/>
            </w:pPr>
            <w:r>
              <w:rPr>
                <w:rFonts w:ascii="Times New Roman" w:hAnsi="Times New Roman" w:eastAsia="微软雅黑"/>
                <w:b w:val="0"/>
                <w:color w:val="000000"/>
                <w:sz w:val="19"/>
              </w:rPr>
              <w:t>回指奇点并开启 OpenAI 的宣称。</w:t>
            </w:r>
          </w:p>
        </w:tc>
      </w:tr>
      <w:tr w14:paraId="6E261B4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A049BDD">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13E81ED1">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25202C4">
            <w:pPr>
              <w:spacing w:after="40" w:line="259" w:lineRule="auto"/>
            </w:pPr>
            <w:r>
              <w:rPr>
                <w:rFonts w:ascii="Times New Roman" w:hAnsi="Times New Roman" w:eastAsia="微软雅黑"/>
                <w:b w:val="0"/>
                <w:color w:val="000000"/>
                <w:sz w:val="19"/>
              </w:rPr>
              <w:t>证明标准尚未成为本处焦点。</w:t>
            </w:r>
          </w:p>
        </w:tc>
      </w:tr>
      <w:tr w14:paraId="5DCA33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2F08474">
            <w:pPr>
              <w:spacing w:after="40" w:line="259" w:lineRule="auto"/>
            </w:pPr>
            <w:r>
              <w:rPr>
                <w:rFonts w:ascii="Times New Roman" w:hAnsi="Times New Roman" w:eastAsia="微软雅黑"/>
                <w:b w:val="0"/>
                <w:color w:val="000000"/>
                <w:sz w:val="19"/>
              </w:rPr>
              <w:t>C</w:t>
            </w:r>
          </w:p>
        </w:tc>
        <w:tc>
          <w:tcPr>
            <w:tcW w:w="1224" w:type="dxa"/>
          </w:tcPr>
          <w:p w14:paraId="29DA730F">
            <w:pPr>
              <w:spacing w:after="40" w:line="259" w:lineRule="auto"/>
            </w:pPr>
            <w:r>
              <w:rPr>
                <w:rFonts w:ascii="Times New Roman" w:hAnsi="Times New Roman" w:eastAsia="微软雅黑"/>
                <w:b w:val="0"/>
                <w:color w:val="000000"/>
                <w:sz w:val="19"/>
              </w:rPr>
              <w:t>不能选</w:t>
            </w:r>
          </w:p>
        </w:tc>
        <w:tc>
          <w:tcPr>
            <w:tcW w:w="7344" w:type="dxa"/>
          </w:tcPr>
          <w:p w14:paraId="1F22B28C">
            <w:pPr>
              <w:spacing w:after="40" w:line="259" w:lineRule="auto"/>
            </w:pPr>
            <w:r>
              <w:rPr>
                <w:rFonts w:ascii="Times New Roman" w:hAnsi="Times New Roman" w:eastAsia="微软雅黑"/>
                <w:b w:val="0"/>
                <w:color w:val="000000"/>
                <w:sz w:val="19"/>
              </w:rPr>
              <w:t>应用与理论的关系已在第41空完成。</w:t>
            </w:r>
          </w:p>
        </w:tc>
      </w:tr>
      <w:tr w14:paraId="5A6B9DF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77230A1">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4A25A763">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2296B70">
            <w:pPr>
              <w:spacing w:after="40" w:line="259" w:lineRule="auto"/>
            </w:pPr>
            <w:r>
              <w:rPr>
                <w:rFonts w:ascii="Times New Roman" w:hAnsi="Times New Roman" w:eastAsia="微软雅黑"/>
                <w:b w:val="0"/>
                <w:color w:val="000000"/>
                <w:sz w:val="19"/>
              </w:rPr>
              <w:t>优先权争议应出现在宣称之后。</w:t>
            </w:r>
          </w:p>
        </w:tc>
      </w:tr>
      <w:tr w14:paraId="6DDC210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B24A0A6">
            <w:pPr>
              <w:spacing w:after="40" w:line="259" w:lineRule="auto"/>
            </w:pPr>
            <w:r>
              <w:rPr>
                <w:rFonts w:ascii="Times New Roman" w:hAnsi="Times New Roman" w:eastAsia="微软雅黑"/>
                <w:b w:val="0"/>
                <w:color w:val="000000"/>
                <w:sz w:val="19"/>
              </w:rPr>
              <w:t>E</w:t>
            </w:r>
          </w:p>
        </w:tc>
        <w:tc>
          <w:tcPr>
            <w:tcW w:w="1224" w:type="dxa"/>
          </w:tcPr>
          <w:p w14:paraId="7C3190CD">
            <w:pPr>
              <w:spacing w:after="40" w:line="259" w:lineRule="auto"/>
            </w:pPr>
            <w:r>
              <w:rPr>
                <w:rFonts w:ascii="Times New Roman" w:hAnsi="Times New Roman" w:eastAsia="微软雅黑"/>
                <w:b w:val="0"/>
                <w:color w:val="000000"/>
                <w:sz w:val="19"/>
              </w:rPr>
              <w:t>不能选</w:t>
            </w:r>
          </w:p>
        </w:tc>
        <w:tc>
          <w:tcPr>
            <w:tcW w:w="7344" w:type="dxa"/>
          </w:tcPr>
          <w:p w14:paraId="164550A1">
            <w:pPr>
              <w:spacing w:after="40" w:line="259" w:lineRule="auto"/>
            </w:pPr>
            <w:r>
              <w:rPr>
                <w:rFonts w:ascii="Times New Roman" w:hAnsi="Times New Roman" w:eastAsia="微软雅黑"/>
                <w:b w:val="0"/>
                <w:color w:val="000000"/>
                <w:sz w:val="19"/>
              </w:rPr>
              <w:t>训练数据问题远在后文。</w:t>
            </w:r>
          </w:p>
        </w:tc>
      </w:tr>
      <w:tr w14:paraId="2E9E7A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41D784F">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3AD5B96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11685D3">
            <w:pPr>
              <w:spacing w:after="40" w:line="259" w:lineRule="auto"/>
            </w:pPr>
            <w:r>
              <w:rPr>
                <w:rFonts w:ascii="Times New Roman" w:hAnsi="Times New Roman" w:eastAsia="微软雅黑"/>
                <w:b w:val="0"/>
                <w:color w:val="000000"/>
                <w:sz w:val="19"/>
              </w:rPr>
              <w:t>“dispute”不能衔接奇点定义。</w:t>
            </w:r>
          </w:p>
        </w:tc>
      </w:tr>
      <w:tr w14:paraId="1BC585E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4F48ED9">
            <w:pPr>
              <w:spacing w:after="40" w:line="259" w:lineRule="auto"/>
            </w:pPr>
            <w:r>
              <w:rPr>
                <w:rFonts w:ascii="Times New Roman" w:hAnsi="Times New Roman" w:eastAsia="微软雅黑"/>
                <w:b w:val="0"/>
                <w:color w:val="000000"/>
                <w:sz w:val="19"/>
              </w:rPr>
              <w:t>G</w:t>
            </w:r>
          </w:p>
        </w:tc>
        <w:tc>
          <w:tcPr>
            <w:tcW w:w="1224" w:type="dxa"/>
          </w:tcPr>
          <w:p w14:paraId="02C0FA4B">
            <w:pPr>
              <w:spacing w:after="40" w:line="259" w:lineRule="auto"/>
            </w:pPr>
            <w:r>
              <w:rPr>
                <w:rFonts w:ascii="Times New Roman" w:hAnsi="Times New Roman" w:eastAsia="微软雅黑"/>
                <w:b w:val="0"/>
                <w:color w:val="000000"/>
                <w:sz w:val="19"/>
              </w:rPr>
              <w:t>不能选</w:t>
            </w:r>
          </w:p>
        </w:tc>
        <w:tc>
          <w:tcPr>
            <w:tcW w:w="7344" w:type="dxa"/>
          </w:tcPr>
          <w:p w14:paraId="037BE854">
            <w:pPr>
              <w:spacing w:after="40" w:line="259" w:lineRule="auto"/>
            </w:pPr>
            <w:r>
              <w:rPr>
                <w:rFonts w:ascii="Times New Roman" w:hAnsi="Times New Roman" w:eastAsia="微软雅黑"/>
                <w:b w:val="0"/>
                <w:color w:val="000000"/>
                <w:sz w:val="19"/>
              </w:rPr>
              <w:t>奖项认证与文章后文的怀疑态度冲突。</w:t>
            </w:r>
          </w:p>
        </w:tc>
      </w:tr>
    </w:tbl>
    <w:p w14:paraId="5D8B4371">
      <w:pPr>
        <w:spacing w:after="160" w:line="276" w:lineRule="auto"/>
      </w:pPr>
    </w:p>
    <w:p w14:paraId="7B439140">
      <w:pPr>
        <w:keepNext/>
        <w:spacing w:before="200" w:after="120"/>
      </w:pPr>
      <w:r>
        <w:rPr>
          <w:rFonts w:ascii="Times New Roman" w:hAnsi="Times New Roman" w:eastAsia="微软雅黑"/>
          <w:b/>
          <w:color w:val="000000"/>
          <w:sz w:val="23"/>
        </w:rPr>
        <w:t>43.【答案】D</w:t>
      </w:r>
    </w:p>
    <w:p w14:paraId="66EF24F9">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第六段段末；第七段开始问奖金。</w:t>
      </w:r>
    </w:p>
    <w:p w14:paraId="708CB934">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前文写 OpenAI 的团队发现形成奇点的漩涡解；【D】用 claim、priority and proof 把“技术宣称”引向“谁先、是否算证明”的质疑。第七段“allegedly solved”和奖金问题正是对 claim 与 proof 落差的展开。</w:t>
      </w:r>
    </w:p>
    <w:p w14:paraId="39DCE061">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294F6CB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158F9443">
            <w:pPr>
              <w:spacing w:after="40"/>
            </w:pPr>
            <w:r>
              <w:rPr>
                <w:rFonts w:ascii="Times New Roman" w:hAnsi="Times New Roman" w:eastAsia="微软雅黑"/>
                <w:b/>
                <w:color w:val="FFFFFF"/>
                <w:sz w:val="20"/>
              </w:rPr>
              <w:t>选项</w:t>
            </w:r>
          </w:p>
        </w:tc>
        <w:tc>
          <w:tcPr>
            <w:tcW w:w="1224" w:type="dxa"/>
            <w:shd w:val="clear" w:color="auto" w:fill="1F4E79"/>
          </w:tcPr>
          <w:p w14:paraId="3530DFE8">
            <w:pPr>
              <w:spacing w:after="40"/>
            </w:pPr>
            <w:r>
              <w:rPr>
                <w:rFonts w:ascii="Times New Roman" w:hAnsi="Times New Roman" w:eastAsia="微软雅黑"/>
                <w:b/>
                <w:color w:val="FFFFFF"/>
                <w:sz w:val="20"/>
              </w:rPr>
              <w:t>判断</w:t>
            </w:r>
          </w:p>
        </w:tc>
        <w:tc>
          <w:tcPr>
            <w:tcW w:w="7344" w:type="dxa"/>
            <w:shd w:val="clear" w:color="auto" w:fill="1F4E79"/>
          </w:tcPr>
          <w:p w14:paraId="4499C4E2">
            <w:pPr>
              <w:spacing w:after="40"/>
            </w:pPr>
            <w:r>
              <w:rPr>
                <w:rFonts w:ascii="Times New Roman" w:hAnsi="Times New Roman" w:eastAsia="微软雅黑"/>
                <w:b/>
                <w:color w:val="FFFFFF"/>
                <w:sz w:val="20"/>
              </w:rPr>
              <w:t>理由</w:t>
            </w:r>
          </w:p>
        </w:tc>
      </w:tr>
      <w:tr w14:paraId="795B24F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87DE5EB">
            <w:pPr>
              <w:spacing w:after="40" w:line="259" w:lineRule="auto"/>
            </w:pPr>
            <w:r>
              <w:rPr>
                <w:rFonts w:ascii="Times New Roman" w:hAnsi="Times New Roman" w:eastAsia="微软雅黑"/>
                <w:b w:val="0"/>
                <w:color w:val="000000"/>
                <w:sz w:val="19"/>
              </w:rPr>
              <w:t>A</w:t>
            </w:r>
          </w:p>
        </w:tc>
        <w:tc>
          <w:tcPr>
            <w:tcW w:w="1224" w:type="dxa"/>
          </w:tcPr>
          <w:p w14:paraId="6448D8DB">
            <w:pPr>
              <w:spacing w:after="40" w:line="259" w:lineRule="auto"/>
            </w:pPr>
            <w:r>
              <w:rPr>
                <w:rFonts w:ascii="Times New Roman" w:hAnsi="Times New Roman" w:eastAsia="微软雅黑"/>
                <w:b w:val="0"/>
                <w:color w:val="000000"/>
                <w:sz w:val="19"/>
              </w:rPr>
              <w:t>不能选</w:t>
            </w:r>
          </w:p>
        </w:tc>
        <w:tc>
          <w:tcPr>
            <w:tcW w:w="7344" w:type="dxa"/>
          </w:tcPr>
          <w:p w14:paraId="4A8FBF2E">
            <w:pPr>
              <w:spacing w:after="40" w:line="259" w:lineRule="auto"/>
            </w:pPr>
            <w:r>
              <w:rPr>
                <w:rFonts w:ascii="Times New Roman" w:hAnsi="Times New Roman" w:eastAsia="微软雅黑"/>
                <w:b w:val="0"/>
                <w:color w:val="000000"/>
                <w:sz w:val="19"/>
              </w:rPr>
              <w:t>宣称已经出现，不能重复推进同一信息。</w:t>
            </w:r>
          </w:p>
        </w:tc>
      </w:tr>
      <w:tr w14:paraId="7F04AE1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D2576D1">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09BFAAA8">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FA9203F">
            <w:pPr>
              <w:spacing w:after="40" w:line="259" w:lineRule="auto"/>
            </w:pPr>
            <w:r>
              <w:rPr>
                <w:rFonts w:ascii="Times New Roman" w:hAnsi="Times New Roman" w:eastAsia="微软雅黑"/>
                <w:b w:val="0"/>
                <w:color w:val="000000"/>
                <w:sz w:val="19"/>
              </w:rPr>
              <w:t>第44空更需要把 chaotic 局面落到 prize standards。</w:t>
            </w:r>
          </w:p>
        </w:tc>
      </w:tr>
      <w:tr w14:paraId="78A4BE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2E6DF4B">
            <w:pPr>
              <w:spacing w:after="40" w:line="259" w:lineRule="auto"/>
            </w:pPr>
            <w:r>
              <w:rPr>
                <w:rFonts w:ascii="Times New Roman" w:hAnsi="Times New Roman" w:eastAsia="微软雅黑"/>
                <w:b w:val="0"/>
                <w:color w:val="000000"/>
                <w:sz w:val="19"/>
              </w:rPr>
              <w:t>C</w:t>
            </w:r>
          </w:p>
        </w:tc>
        <w:tc>
          <w:tcPr>
            <w:tcW w:w="1224" w:type="dxa"/>
          </w:tcPr>
          <w:p w14:paraId="13775692">
            <w:pPr>
              <w:spacing w:after="40" w:line="259" w:lineRule="auto"/>
            </w:pPr>
            <w:r>
              <w:rPr>
                <w:rFonts w:ascii="Times New Roman" w:hAnsi="Times New Roman" w:eastAsia="微软雅黑"/>
                <w:b w:val="0"/>
                <w:color w:val="000000"/>
                <w:sz w:val="19"/>
              </w:rPr>
              <w:t>不能选</w:t>
            </w:r>
          </w:p>
        </w:tc>
        <w:tc>
          <w:tcPr>
            <w:tcW w:w="7344" w:type="dxa"/>
          </w:tcPr>
          <w:p w14:paraId="5CC19D0E">
            <w:pPr>
              <w:spacing w:after="40" w:line="259" w:lineRule="auto"/>
            </w:pPr>
            <w:r>
              <w:rPr>
                <w:rFonts w:ascii="Times New Roman" w:hAnsi="Times New Roman" w:eastAsia="微软雅黑"/>
                <w:b w:val="0"/>
                <w:color w:val="000000"/>
                <w:sz w:val="19"/>
              </w:rPr>
              <w:t>应用问题已经解决，此处话题是成果争议。</w:t>
            </w:r>
          </w:p>
        </w:tc>
      </w:tr>
      <w:tr w14:paraId="2705181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6900DC7">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115F54CF">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2FAD444B">
            <w:pPr>
              <w:spacing w:after="40" w:line="259" w:lineRule="auto"/>
            </w:pPr>
            <w:r>
              <w:rPr>
                <w:rFonts w:ascii="Times New Roman" w:hAnsi="Times New Roman" w:eastAsia="微软雅黑"/>
                <w:b w:val="0"/>
                <w:color w:val="000000"/>
                <w:sz w:val="19"/>
              </w:rPr>
              <w:t>从发现解转入优先权和证明争议。</w:t>
            </w:r>
          </w:p>
        </w:tc>
      </w:tr>
      <w:tr w14:paraId="4D5732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60E2776">
            <w:pPr>
              <w:spacing w:after="40" w:line="259" w:lineRule="auto"/>
            </w:pPr>
            <w:r>
              <w:rPr>
                <w:rFonts w:ascii="Times New Roman" w:hAnsi="Times New Roman" w:eastAsia="微软雅黑"/>
                <w:b w:val="0"/>
                <w:color w:val="000000"/>
                <w:sz w:val="19"/>
              </w:rPr>
              <w:t>E</w:t>
            </w:r>
          </w:p>
        </w:tc>
        <w:tc>
          <w:tcPr>
            <w:tcW w:w="1224" w:type="dxa"/>
          </w:tcPr>
          <w:p w14:paraId="2CF16F58">
            <w:pPr>
              <w:spacing w:after="40" w:line="259" w:lineRule="auto"/>
            </w:pPr>
            <w:r>
              <w:rPr>
                <w:rFonts w:ascii="Times New Roman" w:hAnsi="Times New Roman" w:eastAsia="微软雅黑"/>
                <w:b w:val="0"/>
                <w:color w:val="000000"/>
                <w:sz w:val="19"/>
              </w:rPr>
              <w:t>不能选</w:t>
            </w:r>
          </w:p>
        </w:tc>
        <w:tc>
          <w:tcPr>
            <w:tcW w:w="7344" w:type="dxa"/>
          </w:tcPr>
          <w:p w14:paraId="66543B5E">
            <w:pPr>
              <w:spacing w:after="40" w:line="259" w:lineRule="auto"/>
            </w:pPr>
            <w:r>
              <w:rPr>
                <w:rFonts w:ascii="Times New Roman" w:hAnsi="Times New Roman" w:eastAsia="微软雅黑"/>
                <w:b w:val="0"/>
                <w:color w:val="000000"/>
                <w:sz w:val="19"/>
              </w:rPr>
              <w:t>训练数据不确定还未提出。</w:t>
            </w:r>
          </w:p>
        </w:tc>
      </w:tr>
      <w:tr w14:paraId="31D215C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ADBFC99">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7E0137B0">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67F9E50">
            <w:pPr>
              <w:spacing w:after="40" w:line="259" w:lineRule="auto"/>
            </w:pPr>
            <w:r>
              <w:rPr>
                <w:rFonts w:ascii="Times New Roman" w:hAnsi="Times New Roman" w:eastAsia="微软雅黑"/>
                <w:b w:val="0"/>
                <w:color w:val="000000"/>
                <w:sz w:val="19"/>
              </w:rPr>
              <w:t>此处需要先开启争议，而不是总结争议。</w:t>
            </w:r>
          </w:p>
        </w:tc>
      </w:tr>
      <w:tr w14:paraId="2DBEA16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26E6D61">
            <w:pPr>
              <w:spacing w:after="40" w:line="259" w:lineRule="auto"/>
            </w:pPr>
            <w:r>
              <w:rPr>
                <w:rFonts w:ascii="Times New Roman" w:hAnsi="Times New Roman" w:eastAsia="微软雅黑"/>
                <w:b w:val="0"/>
                <w:color w:val="000000"/>
                <w:sz w:val="19"/>
              </w:rPr>
              <w:t>G</w:t>
            </w:r>
          </w:p>
        </w:tc>
        <w:tc>
          <w:tcPr>
            <w:tcW w:w="1224" w:type="dxa"/>
          </w:tcPr>
          <w:p w14:paraId="107E10C9">
            <w:pPr>
              <w:spacing w:after="40" w:line="259" w:lineRule="auto"/>
            </w:pPr>
            <w:r>
              <w:rPr>
                <w:rFonts w:ascii="Times New Roman" w:hAnsi="Times New Roman" w:eastAsia="微软雅黑"/>
                <w:b w:val="0"/>
                <w:color w:val="000000"/>
                <w:sz w:val="19"/>
              </w:rPr>
              <w:t>不能选</w:t>
            </w:r>
          </w:p>
        </w:tc>
        <w:tc>
          <w:tcPr>
            <w:tcW w:w="7344" w:type="dxa"/>
          </w:tcPr>
          <w:p w14:paraId="0159B0C4">
            <w:pPr>
              <w:spacing w:after="40" w:line="259" w:lineRule="auto"/>
            </w:pPr>
            <w:r>
              <w:rPr>
                <w:rFonts w:ascii="Times New Roman" w:hAnsi="Times New Roman" w:eastAsia="微软雅黑"/>
                <w:b w:val="0"/>
                <w:color w:val="000000"/>
                <w:sz w:val="19"/>
              </w:rPr>
              <w:t>认证说法与 chaotic 和 allegedly 矛盾。</w:t>
            </w:r>
          </w:p>
        </w:tc>
      </w:tr>
    </w:tbl>
    <w:p w14:paraId="2425D7B2">
      <w:pPr>
        <w:spacing w:after="160" w:line="276" w:lineRule="auto"/>
      </w:pPr>
    </w:p>
    <w:p w14:paraId="6D398102">
      <w:pPr>
        <w:keepNext/>
        <w:spacing w:before="200" w:after="120"/>
      </w:pPr>
      <w:r>
        <w:rPr>
          <w:rFonts w:ascii="Times New Roman" w:hAnsi="Times New Roman" w:eastAsia="微软雅黑"/>
          <w:b/>
          <w:color w:val="000000"/>
          <w:sz w:val="23"/>
        </w:rPr>
        <w:t>44.【答案】B</w:t>
      </w:r>
    </w:p>
    <w:p w14:paraId="127D18D4">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第七段段末；第八段展开竞争工作和细节不足。</w:t>
      </w:r>
    </w:p>
    <w:p w14:paraId="7B5B2D34">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第七段问 OpenAI 是否应领奖，并说局面 chaotic。【B】把 chaotic 落到 prize’s mathematical standards；第八段随即对比竞争者的未完成工作、OpenAI 缺少常规细节，说明关键正是是否满足证明标准。</w:t>
      </w:r>
    </w:p>
    <w:p w14:paraId="37B55582">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38D929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6D6BDCDC">
            <w:pPr>
              <w:spacing w:after="40"/>
            </w:pPr>
            <w:r>
              <w:rPr>
                <w:rFonts w:ascii="Times New Roman" w:hAnsi="Times New Roman" w:eastAsia="微软雅黑"/>
                <w:b/>
                <w:color w:val="FFFFFF"/>
                <w:sz w:val="20"/>
              </w:rPr>
              <w:t>选项</w:t>
            </w:r>
          </w:p>
        </w:tc>
        <w:tc>
          <w:tcPr>
            <w:tcW w:w="1224" w:type="dxa"/>
            <w:shd w:val="clear" w:color="auto" w:fill="1F4E79"/>
          </w:tcPr>
          <w:p w14:paraId="71434CA7">
            <w:pPr>
              <w:spacing w:after="40"/>
            </w:pPr>
            <w:r>
              <w:rPr>
                <w:rFonts w:ascii="Times New Roman" w:hAnsi="Times New Roman" w:eastAsia="微软雅黑"/>
                <w:b/>
                <w:color w:val="FFFFFF"/>
                <w:sz w:val="20"/>
              </w:rPr>
              <w:t>判断</w:t>
            </w:r>
          </w:p>
        </w:tc>
        <w:tc>
          <w:tcPr>
            <w:tcW w:w="7344" w:type="dxa"/>
            <w:shd w:val="clear" w:color="auto" w:fill="1F4E79"/>
          </w:tcPr>
          <w:p w14:paraId="13149D37">
            <w:pPr>
              <w:spacing w:after="40"/>
            </w:pPr>
            <w:r>
              <w:rPr>
                <w:rFonts w:ascii="Times New Roman" w:hAnsi="Times New Roman" w:eastAsia="微软雅黑"/>
                <w:b/>
                <w:color w:val="FFFFFF"/>
                <w:sz w:val="20"/>
              </w:rPr>
              <w:t>理由</w:t>
            </w:r>
          </w:p>
        </w:tc>
      </w:tr>
      <w:tr w14:paraId="49B8F57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5923058">
            <w:pPr>
              <w:spacing w:after="40" w:line="259" w:lineRule="auto"/>
            </w:pPr>
            <w:r>
              <w:rPr>
                <w:rFonts w:ascii="Times New Roman" w:hAnsi="Times New Roman" w:eastAsia="微软雅黑"/>
                <w:b w:val="0"/>
                <w:color w:val="000000"/>
                <w:sz w:val="19"/>
              </w:rPr>
              <w:t>A</w:t>
            </w:r>
          </w:p>
        </w:tc>
        <w:tc>
          <w:tcPr>
            <w:tcW w:w="1224" w:type="dxa"/>
          </w:tcPr>
          <w:p w14:paraId="762A5E56">
            <w:pPr>
              <w:spacing w:after="40" w:line="259" w:lineRule="auto"/>
            </w:pPr>
            <w:r>
              <w:rPr>
                <w:rFonts w:ascii="Times New Roman" w:hAnsi="Times New Roman" w:eastAsia="微软雅黑"/>
                <w:b w:val="0"/>
                <w:color w:val="000000"/>
                <w:sz w:val="19"/>
              </w:rPr>
              <w:t>不能选</w:t>
            </w:r>
          </w:p>
        </w:tc>
        <w:tc>
          <w:tcPr>
            <w:tcW w:w="7344" w:type="dxa"/>
          </w:tcPr>
          <w:p w14:paraId="4ABE69E1">
            <w:pPr>
              <w:spacing w:after="40" w:line="259" w:lineRule="auto"/>
            </w:pPr>
            <w:r>
              <w:rPr>
                <w:rFonts w:ascii="Times New Roman" w:hAnsi="Times New Roman" w:eastAsia="微软雅黑"/>
                <w:b w:val="0"/>
                <w:color w:val="000000"/>
                <w:sz w:val="19"/>
              </w:rPr>
              <w:t>奇点宣称已在第42空出现。</w:t>
            </w:r>
          </w:p>
        </w:tc>
      </w:tr>
      <w:tr w14:paraId="36BEE3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3A5A2425">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16745452">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1096821E">
            <w:pPr>
              <w:spacing w:after="40" w:line="259" w:lineRule="auto"/>
            </w:pPr>
            <w:r>
              <w:rPr>
                <w:rFonts w:ascii="Times New Roman" w:hAnsi="Times New Roman" w:eastAsia="微软雅黑"/>
                <w:b w:val="0"/>
                <w:color w:val="000000"/>
                <w:sz w:val="19"/>
              </w:rPr>
              <w:t>把奖金问题推进到数学标准。</w:t>
            </w:r>
          </w:p>
        </w:tc>
      </w:tr>
      <w:tr w14:paraId="2BE33DE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9218D92">
            <w:pPr>
              <w:spacing w:after="40" w:line="259" w:lineRule="auto"/>
            </w:pPr>
            <w:r>
              <w:rPr>
                <w:rFonts w:ascii="Times New Roman" w:hAnsi="Times New Roman" w:eastAsia="微软雅黑"/>
                <w:b w:val="0"/>
                <w:color w:val="000000"/>
                <w:sz w:val="19"/>
              </w:rPr>
              <w:t>C</w:t>
            </w:r>
          </w:p>
        </w:tc>
        <w:tc>
          <w:tcPr>
            <w:tcW w:w="1224" w:type="dxa"/>
          </w:tcPr>
          <w:p w14:paraId="0BA91B65">
            <w:pPr>
              <w:spacing w:after="40" w:line="259" w:lineRule="auto"/>
            </w:pPr>
            <w:r>
              <w:rPr>
                <w:rFonts w:ascii="Times New Roman" w:hAnsi="Times New Roman" w:eastAsia="微软雅黑"/>
                <w:b w:val="0"/>
                <w:color w:val="000000"/>
                <w:sz w:val="19"/>
              </w:rPr>
              <w:t>不能选</w:t>
            </w:r>
          </w:p>
        </w:tc>
        <w:tc>
          <w:tcPr>
            <w:tcW w:w="7344" w:type="dxa"/>
          </w:tcPr>
          <w:p w14:paraId="50B76135">
            <w:pPr>
              <w:spacing w:after="40" w:line="259" w:lineRule="auto"/>
            </w:pPr>
            <w:r>
              <w:rPr>
                <w:rFonts w:ascii="Times New Roman" w:hAnsi="Times New Roman" w:eastAsia="微软雅黑"/>
                <w:b w:val="0"/>
                <w:color w:val="000000"/>
                <w:sz w:val="19"/>
              </w:rPr>
              <w:t>应用与理论话题已过。</w:t>
            </w:r>
          </w:p>
        </w:tc>
      </w:tr>
      <w:tr w14:paraId="2874A6B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53ED44A">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365A1EE2">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E7C92FD">
            <w:pPr>
              <w:spacing w:after="40" w:line="259" w:lineRule="auto"/>
            </w:pPr>
            <w:r>
              <w:rPr>
                <w:rFonts w:ascii="Times New Roman" w:hAnsi="Times New Roman" w:eastAsia="微软雅黑"/>
                <w:b w:val="0"/>
                <w:color w:val="000000"/>
                <w:sz w:val="19"/>
              </w:rPr>
              <w:t>第43空已经开启争议，此处需要更具体的标准。</w:t>
            </w:r>
          </w:p>
        </w:tc>
      </w:tr>
      <w:tr w14:paraId="58B245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F0FDD06">
            <w:pPr>
              <w:spacing w:after="40" w:line="259" w:lineRule="auto"/>
            </w:pPr>
            <w:r>
              <w:rPr>
                <w:rFonts w:ascii="Times New Roman" w:hAnsi="Times New Roman" w:eastAsia="微软雅黑"/>
                <w:b w:val="0"/>
                <w:color w:val="000000"/>
                <w:sz w:val="19"/>
              </w:rPr>
              <w:t>E</w:t>
            </w:r>
          </w:p>
        </w:tc>
        <w:tc>
          <w:tcPr>
            <w:tcW w:w="1224" w:type="dxa"/>
          </w:tcPr>
          <w:p w14:paraId="45ECF7ED">
            <w:pPr>
              <w:spacing w:after="40" w:line="259" w:lineRule="auto"/>
            </w:pPr>
            <w:r>
              <w:rPr>
                <w:rFonts w:ascii="Times New Roman" w:hAnsi="Times New Roman" w:eastAsia="微软雅黑"/>
                <w:b w:val="0"/>
                <w:color w:val="000000"/>
                <w:sz w:val="19"/>
              </w:rPr>
              <w:t>不能选</w:t>
            </w:r>
          </w:p>
        </w:tc>
        <w:tc>
          <w:tcPr>
            <w:tcW w:w="7344" w:type="dxa"/>
          </w:tcPr>
          <w:p w14:paraId="6A5B56CA">
            <w:pPr>
              <w:spacing w:after="40" w:line="259" w:lineRule="auto"/>
            </w:pPr>
            <w:r>
              <w:rPr>
                <w:rFonts w:ascii="Times New Roman" w:hAnsi="Times New Roman" w:eastAsia="微软雅黑"/>
                <w:b w:val="0"/>
                <w:color w:val="000000"/>
                <w:sz w:val="19"/>
              </w:rPr>
              <w:t>训练数据不确定尚未出现，不能提前概括。</w:t>
            </w:r>
          </w:p>
        </w:tc>
      </w:tr>
      <w:tr w14:paraId="0FFAD05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D9518F6">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1EA4EF6F">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F39222D">
            <w:pPr>
              <w:spacing w:after="40" w:line="259" w:lineRule="auto"/>
            </w:pPr>
            <w:r>
              <w:rPr>
                <w:rFonts w:ascii="Times New Roman" w:hAnsi="Times New Roman" w:eastAsia="微软雅黑"/>
                <w:b w:val="0"/>
                <w:color w:val="000000"/>
                <w:sz w:val="19"/>
              </w:rPr>
              <w:t>“more than who announced first”更适合争议展开后总结。</w:t>
            </w:r>
          </w:p>
        </w:tc>
      </w:tr>
      <w:tr w14:paraId="62D58A8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6A0F994">
            <w:pPr>
              <w:spacing w:after="40" w:line="259" w:lineRule="auto"/>
            </w:pPr>
            <w:r>
              <w:rPr>
                <w:rFonts w:ascii="Times New Roman" w:hAnsi="Times New Roman" w:eastAsia="微软雅黑"/>
                <w:b w:val="0"/>
                <w:color w:val="000000"/>
                <w:sz w:val="19"/>
              </w:rPr>
              <w:t>G</w:t>
            </w:r>
          </w:p>
        </w:tc>
        <w:tc>
          <w:tcPr>
            <w:tcW w:w="1224" w:type="dxa"/>
          </w:tcPr>
          <w:p w14:paraId="75865AC3">
            <w:pPr>
              <w:spacing w:after="40" w:line="259" w:lineRule="auto"/>
            </w:pPr>
            <w:r>
              <w:rPr>
                <w:rFonts w:ascii="Times New Roman" w:hAnsi="Times New Roman" w:eastAsia="微软雅黑"/>
                <w:b w:val="0"/>
                <w:color w:val="000000"/>
                <w:sz w:val="19"/>
              </w:rPr>
              <w:t>不能选</w:t>
            </w:r>
          </w:p>
        </w:tc>
        <w:tc>
          <w:tcPr>
            <w:tcW w:w="7344" w:type="dxa"/>
          </w:tcPr>
          <w:p w14:paraId="24C0A650">
            <w:pPr>
              <w:spacing w:after="40" w:line="259" w:lineRule="auto"/>
            </w:pPr>
            <w:r>
              <w:rPr>
                <w:rFonts w:ascii="Times New Roman" w:hAnsi="Times New Roman" w:eastAsia="微软雅黑"/>
                <w:b w:val="0"/>
                <w:color w:val="000000"/>
                <w:sz w:val="19"/>
              </w:rPr>
              <w:t>与未完成、细节不足的证据相反。</w:t>
            </w:r>
          </w:p>
        </w:tc>
      </w:tr>
    </w:tbl>
    <w:p w14:paraId="5CE252DF">
      <w:pPr>
        <w:spacing w:after="160" w:line="276" w:lineRule="auto"/>
      </w:pPr>
    </w:p>
    <w:p w14:paraId="6597CE08">
      <w:pPr>
        <w:keepNext/>
        <w:spacing w:before="200" w:after="120"/>
      </w:pPr>
      <w:r>
        <w:rPr>
          <w:rFonts w:ascii="Times New Roman" w:hAnsi="Times New Roman" w:eastAsia="微软雅黑"/>
          <w:b/>
          <w:color w:val="000000"/>
          <w:sz w:val="23"/>
        </w:rPr>
        <w:t>45.【答案】F</w:t>
      </w:r>
    </w:p>
    <w:p w14:paraId="20853BA3">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第八段段末；第九段展开 credit、研究拓展和数据问题。</w:t>
      </w:r>
    </w:p>
    <w:p w14:paraId="24457F4D">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第八段末说竞争者的方案 incomplete but it is close；【F】的“therefore”收束该段信息，强调争议 beyond who announced first。第九段随即展开 credit、未来研究和训练数据泄漏三类问题，第十段回答奖金问题并转入数学学科未来。</w:t>
      </w:r>
    </w:p>
    <w:p w14:paraId="336E2674">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4214778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024EB276">
            <w:pPr>
              <w:spacing w:after="40"/>
            </w:pPr>
            <w:r>
              <w:rPr>
                <w:rFonts w:ascii="Times New Roman" w:hAnsi="Times New Roman" w:eastAsia="微软雅黑"/>
                <w:b/>
                <w:color w:val="FFFFFF"/>
                <w:sz w:val="20"/>
              </w:rPr>
              <w:t>选项</w:t>
            </w:r>
          </w:p>
        </w:tc>
        <w:tc>
          <w:tcPr>
            <w:tcW w:w="1224" w:type="dxa"/>
            <w:shd w:val="clear" w:color="auto" w:fill="1F4E79"/>
          </w:tcPr>
          <w:p w14:paraId="02CC2C26">
            <w:pPr>
              <w:spacing w:after="40"/>
            </w:pPr>
            <w:r>
              <w:rPr>
                <w:rFonts w:ascii="Times New Roman" w:hAnsi="Times New Roman" w:eastAsia="微软雅黑"/>
                <w:b/>
                <w:color w:val="FFFFFF"/>
                <w:sz w:val="20"/>
              </w:rPr>
              <w:t>判断</w:t>
            </w:r>
          </w:p>
        </w:tc>
        <w:tc>
          <w:tcPr>
            <w:tcW w:w="7344" w:type="dxa"/>
            <w:shd w:val="clear" w:color="auto" w:fill="1F4E79"/>
          </w:tcPr>
          <w:p w14:paraId="5E4488F2">
            <w:pPr>
              <w:spacing w:after="40"/>
            </w:pPr>
            <w:r>
              <w:rPr>
                <w:rFonts w:ascii="Times New Roman" w:hAnsi="Times New Roman" w:eastAsia="微软雅黑"/>
                <w:b/>
                <w:color w:val="FFFFFF"/>
                <w:sz w:val="20"/>
              </w:rPr>
              <w:t>理由</w:t>
            </w:r>
          </w:p>
        </w:tc>
      </w:tr>
      <w:tr w14:paraId="5D4229A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5AE2DCC">
            <w:pPr>
              <w:spacing w:after="40" w:line="259" w:lineRule="auto"/>
            </w:pPr>
            <w:r>
              <w:rPr>
                <w:rFonts w:ascii="Times New Roman" w:hAnsi="Times New Roman" w:eastAsia="微软雅黑"/>
                <w:b w:val="0"/>
                <w:color w:val="000000"/>
                <w:sz w:val="19"/>
              </w:rPr>
              <w:t>A</w:t>
            </w:r>
          </w:p>
        </w:tc>
        <w:tc>
          <w:tcPr>
            <w:tcW w:w="1224" w:type="dxa"/>
          </w:tcPr>
          <w:p w14:paraId="75CF10D6">
            <w:pPr>
              <w:spacing w:after="40" w:line="259" w:lineRule="auto"/>
            </w:pPr>
            <w:r>
              <w:rPr>
                <w:rFonts w:ascii="Times New Roman" w:hAnsi="Times New Roman" w:eastAsia="微软雅黑"/>
                <w:b w:val="0"/>
                <w:color w:val="000000"/>
                <w:sz w:val="19"/>
              </w:rPr>
              <w:t>不能选</w:t>
            </w:r>
          </w:p>
        </w:tc>
        <w:tc>
          <w:tcPr>
            <w:tcW w:w="7344" w:type="dxa"/>
          </w:tcPr>
          <w:p w14:paraId="4FA611E1">
            <w:pPr>
              <w:spacing w:after="40" w:line="259" w:lineRule="auto"/>
            </w:pPr>
            <w:r>
              <w:rPr>
                <w:rFonts w:ascii="Times New Roman" w:hAnsi="Times New Roman" w:eastAsia="微软雅黑"/>
                <w:b w:val="0"/>
                <w:color w:val="000000"/>
                <w:sz w:val="19"/>
              </w:rPr>
              <w:t>奇点宣称早已完成，重复会造成信息倒退。</w:t>
            </w:r>
          </w:p>
        </w:tc>
      </w:tr>
      <w:tr w14:paraId="318FC8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D055025">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2F6B4FF8">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CD74129">
            <w:pPr>
              <w:spacing w:after="40" w:line="259" w:lineRule="auto"/>
            </w:pPr>
            <w:r>
              <w:rPr>
                <w:rFonts w:ascii="Times New Roman" w:hAnsi="Times New Roman" w:eastAsia="微软雅黑"/>
                <w:b w:val="0"/>
                <w:color w:val="000000"/>
                <w:sz w:val="19"/>
              </w:rPr>
              <w:t>证明标准已在第44空处理。</w:t>
            </w:r>
          </w:p>
        </w:tc>
      </w:tr>
      <w:tr w14:paraId="5EE350D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C2EE4A2">
            <w:pPr>
              <w:spacing w:after="40" w:line="259" w:lineRule="auto"/>
            </w:pPr>
            <w:r>
              <w:rPr>
                <w:rFonts w:ascii="Times New Roman" w:hAnsi="Times New Roman" w:eastAsia="微软雅黑"/>
                <w:b w:val="0"/>
                <w:color w:val="000000"/>
                <w:sz w:val="19"/>
              </w:rPr>
              <w:t>C</w:t>
            </w:r>
          </w:p>
        </w:tc>
        <w:tc>
          <w:tcPr>
            <w:tcW w:w="1224" w:type="dxa"/>
          </w:tcPr>
          <w:p w14:paraId="215FCE69">
            <w:pPr>
              <w:spacing w:after="40" w:line="259" w:lineRule="auto"/>
            </w:pPr>
            <w:r>
              <w:rPr>
                <w:rFonts w:ascii="Times New Roman" w:hAnsi="Times New Roman" w:eastAsia="微软雅黑"/>
                <w:b w:val="0"/>
                <w:color w:val="000000"/>
                <w:sz w:val="19"/>
              </w:rPr>
              <w:t>不能选</w:t>
            </w:r>
          </w:p>
        </w:tc>
        <w:tc>
          <w:tcPr>
            <w:tcW w:w="7344" w:type="dxa"/>
          </w:tcPr>
          <w:p w14:paraId="1646E2BE">
            <w:pPr>
              <w:spacing w:after="40" w:line="259" w:lineRule="auto"/>
            </w:pPr>
            <w:r>
              <w:rPr>
                <w:rFonts w:ascii="Times New Roman" w:hAnsi="Times New Roman" w:eastAsia="微软雅黑"/>
                <w:b w:val="0"/>
                <w:color w:val="000000"/>
                <w:sz w:val="19"/>
              </w:rPr>
              <w:t>应用话题与第九段 credit/data 争议不符。</w:t>
            </w:r>
          </w:p>
        </w:tc>
      </w:tr>
      <w:tr w14:paraId="28B524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709E57EE">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4A0B8869">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EBD5A5D">
            <w:pPr>
              <w:spacing w:after="40" w:line="259" w:lineRule="auto"/>
            </w:pPr>
            <w:r>
              <w:rPr>
                <w:rFonts w:ascii="Times New Roman" w:hAnsi="Times New Roman" w:eastAsia="微软雅黑"/>
                <w:b w:val="0"/>
                <w:color w:val="000000"/>
                <w:sz w:val="19"/>
              </w:rPr>
              <w:t>争议已经展开，不宜再次用开启句。</w:t>
            </w:r>
          </w:p>
        </w:tc>
      </w:tr>
      <w:tr w14:paraId="2CD3AB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8EDA755">
            <w:pPr>
              <w:spacing w:after="40" w:line="259" w:lineRule="auto"/>
            </w:pPr>
            <w:r>
              <w:rPr>
                <w:rFonts w:ascii="Times New Roman" w:hAnsi="Times New Roman" w:eastAsia="微软雅黑"/>
                <w:b w:val="0"/>
                <w:color w:val="000000"/>
                <w:sz w:val="19"/>
              </w:rPr>
              <w:t>E</w:t>
            </w:r>
          </w:p>
        </w:tc>
        <w:tc>
          <w:tcPr>
            <w:tcW w:w="1224" w:type="dxa"/>
          </w:tcPr>
          <w:p w14:paraId="7082485B">
            <w:pPr>
              <w:spacing w:after="40" w:line="259" w:lineRule="auto"/>
            </w:pPr>
            <w:r>
              <w:rPr>
                <w:rFonts w:ascii="Times New Roman" w:hAnsi="Times New Roman" w:eastAsia="微软雅黑"/>
                <w:b w:val="0"/>
                <w:color w:val="000000"/>
                <w:sz w:val="19"/>
              </w:rPr>
              <w:t>不能选</w:t>
            </w:r>
          </w:p>
        </w:tc>
        <w:tc>
          <w:tcPr>
            <w:tcW w:w="7344" w:type="dxa"/>
          </w:tcPr>
          <w:p w14:paraId="42199EA1">
            <w:pPr>
              <w:spacing w:after="40" w:line="259" w:lineRule="auto"/>
            </w:pPr>
            <w:r>
              <w:rPr>
                <w:rFonts w:ascii="Times New Roman" w:hAnsi="Times New Roman" w:eastAsia="微软雅黑"/>
                <w:b w:val="0"/>
                <w:color w:val="000000"/>
                <w:sz w:val="19"/>
              </w:rPr>
              <w:t>它只抓住 uncertainty，未能概括 credit、研究拓展和训练数据三类问题。</w:t>
            </w:r>
          </w:p>
        </w:tc>
      </w:tr>
      <w:tr w14:paraId="7E349BD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2954845">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1ED87DCC">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069D89E7">
            <w:pPr>
              <w:spacing w:after="40" w:line="259" w:lineRule="auto"/>
            </w:pPr>
            <w:r>
              <w:rPr>
                <w:rFonts w:ascii="Times New Roman" w:hAnsi="Times New Roman" w:eastAsia="微软雅黑"/>
                <w:b w:val="0"/>
                <w:color w:val="000000"/>
                <w:sz w:val="19"/>
              </w:rPr>
              <w:t>总结争议超出宣布先后，衔接学科未来。</w:t>
            </w:r>
          </w:p>
        </w:tc>
      </w:tr>
      <w:tr w14:paraId="62634DF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8CAA87C">
            <w:pPr>
              <w:spacing w:after="40" w:line="259" w:lineRule="auto"/>
            </w:pPr>
            <w:r>
              <w:rPr>
                <w:rFonts w:ascii="Times New Roman" w:hAnsi="Times New Roman" w:eastAsia="微软雅黑"/>
                <w:b w:val="0"/>
                <w:color w:val="000000"/>
                <w:sz w:val="19"/>
              </w:rPr>
              <w:t>G</w:t>
            </w:r>
          </w:p>
        </w:tc>
        <w:tc>
          <w:tcPr>
            <w:tcW w:w="1224" w:type="dxa"/>
          </w:tcPr>
          <w:p w14:paraId="3082CB99">
            <w:pPr>
              <w:spacing w:after="40" w:line="259" w:lineRule="auto"/>
            </w:pPr>
            <w:r>
              <w:rPr>
                <w:rFonts w:ascii="Times New Roman" w:hAnsi="Times New Roman" w:eastAsia="微软雅黑"/>
                <w:b w:val="0"/>
                <w:color w:val="000000"/>
                <w:sz w:val="19"/>
              </w:rPr>
              <w:t>不能选</w:t>
            </w:r>
          </w:p>
        </w:tc>
        <w:tc>
          <w:tcPr>
            <w:tcW w:w="7344" w:type="dxa"/>
          </w:tcPr>
          <w:p w14:paraId="6573CF1D">
            <w:pPr>
              <w:spacing w:after="40" w:line="259" w:lineRule="auto"/>
            </w:pPr>
            <w:r>
              <w:rPr>
                <w:rFonts w:ascii="Times New Roman" w:hAnsi="Times New Roman" w:eastAsia="微软雅黑"/>
                <w:b w:val="0"/>
                <w:color w:val="000000"/>
                <w:sz w:val="19"/>
              </w:rPr>
              <w:t>奖项认证与全文怀疑语境相反。</w:t>
            </w:r>
          </w:p>
        </w:tc>
      </w:tr>
    </w:tbl>
    <w:p w14:paraId="6D70B5C8">
      <w:pPr>
        <w:spacing w:after="160" w:line="276" w:lineRule="auto"/>
      </w:pPr>
    </w:p>
    <w:p w14:paraId="4B08AA78">
      <w:pPr>
        <w:keepNext/>
        <w:spacing w:before="200" w:after="120"/>
      </w:pPr>
      <w:r>
        <w:rPr>
          <w:rFonts w:ascii="Times New Roman" w:hAnsi="Times New Roman" w:eastAsia="微软雅黑"/>
          <w:b/>
          <w:color w:val="000000"/>
          <w:sz w:val="24"/>
        </w:rPr>
        <w:t>干扰项设置</w:t>
      </w:r>
    </w:p>
    <w:p w14:paraId="65264FE5">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【E】利用 uncertainty 和 AI-assisted proofs 复现文末关键词，但只覆盖部分信息；【G】把 OpenAI 的宣称扩大为奖项机构认证，与 allegedly solved、not complete 和 chaotic 形成方向性矛盾。</w:t>
      </w:r>
    </w:p>
    <w:p w14:paraId="39459E26">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27AFBB2E">
      <w:pPr>
        <w:spacing w:after="160" w:line="276" w:lineRule="auto"/>
        <w:rPr>
          <w:rFonts w:ascii="Times New Roman" w:hAnsi="Times New Roman" w:eastAsia="微软雅黑"/>
          <w:b w:val="0"/>
          <w:color w:val="000000"/>
          <w:sz w:val="21"/>
        </w:rPr>
      </w:pP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8926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2518</Words>
  <Characters>6294</Characters>
  <Lines>0</Lines>
  <Paragraphs>0</Paragraphs>
  <TotalTime>0</TotalTime>
  <ScaleCrop>false</ScaleCrop>
  <LinksUpToDate>false</LinksUpToDate>
  <CharactersWithSpaces>7242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2026-09-13T15:09:01Z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0230D9B238F84408932C815928054730_12</vt:lpwstr>
  </property>
</Properties>
</file>