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E3D9392">
      <w:pPr>
        <w:keepNext/>
        <w:spacing w:before="200" w:after="120"/>
      </w:pPr>
      <w:r>
        <w:rPr>
          <w:rFonts w:ascii="Times New Roman" w:hAnsi="Times New Roman" w:eastAsia="微软雅黑"/>
          <w:b/>
          <w:color w:val="000000"/>
          <w:sz w:val="26"/>
        </w:rPr>
        <w:t>Part B</w:t>
      </w:r>
    </w:p>
    <w:p w14:paraId="3406EFDC">
      <w:pPr>
        <w:spacing w:after="60" w:line="276" w:lineRule="auto"/>
      </w:pPr>
      <w:r>
        <w:rPr>
          <w:rFonts w:ascii="Times New Roman" w:hAnsi="Times New Roman" w:eastAsia="微软雅黑"/>
          <w:b/>
          <w:color w:val="000000"/>
          <w:sz w:val="21"/>
        </w:rPr>
        <w:t>Directions:</w:t>
      </w:r>
    </w:p>
    <w:p w14:paraId="290D1233">
      <w:pPr>
        <w:spacing w:after="240" w:line="276" w:lineRule="auto"/>
      </w:pPr>
      <w:r>
        <w:rPr>
          <w:rFonts w:ascii="Times New Roman" w:hAnsi="Times New Roman" w:eastAsia="微软雅黑"/>
          <w:b w:val="0"/>
          <w:color w:val="000000"/>
          <w:sz w:val="21"/>
        </w:rPr>
        <w:t>In the following text, some sentences have been removed. For Questions 41-45, choose the most suitable one from the list A-G to fit into each of the numbered blanks. There are two extra choices, which do not fit in any of the blanks. Mark your answers on the ANSWER SHEET. (10 points)</w:t>
      </w:r>
    </w:p>
    <w:p w14:paraId="41F05ADC">
      <w:pPr>
        <w:spacing w:after="200" w:line="283" w:lineRule="auto"/>
      </w:pPr>
      <w:r>
        <w:rPr>
          <w:rFonts w:ascii="Times New Roman" w:hAnsi="Times New Roman" w:eastAsia="微软雅黑"/>
          <w:b w:val="0"/>
          <w:color w:val="000000"/>
          <w:sz w:val="21"/>
        </w:rPr>
        <w:t xml:space="preserve">“This machine is killing me,” croons Phoebe Bridgers in “Lost Boys”, her new song. She does not say whether she has a particular device in mind (or whether, like Rage Against the Machine, she is using the term as a metaphor for the establishment). </w:t>
      </w:r>
      <w:r>
        <w:rPr>
          <w:rFonts w:ascii="Times New Roman" w:hAnsi="Times New Roman" w:eastAsia="微软雅黑"/>
          <w:b/>
          <w:color w:val="000000"/>
          <w:sz w:val="21"/>
        </w:rPr>
        <w:t>(41)</w:t>
      </w:r>
    </w:p>
    <w:p w14:paraId="6C112341">
      <w:pPr>
        <w:spacing w:after="200" w:line="283" w:lineRule="auto"/>
      </w:pPr>
      <w:r>
        <w:rPr>
          <w:rFonts w:ascii="Times New Roman" w:hAnsi="Times New Roman" w:eastAsia="微软雅黑"/>
          <w:b w:val="0"/>
          <w:color w:val="000000"/>
          <w:sz w:val="21"/>
        </w:rPr>
        <w:t xml:space="preserve">Elsewhere, however, Ms Bridgers has been loud and clear about her feelings towards the gadgets: she has banned phones during her world tour, which kicked off on September 14th. To gain entry, ticket-holders will have to seal their devices inside pouches that are then magnetically locked for the duration of the gig. That means no filming or taking photos, as fans annoyingly do at other performances. </w:t>
      </w:r>
      <w:r>
        <w:rPr>
          <w:rFonts w:ascii="Times New Roman" w:hAnsi="Times New Roman" w:eastAsia="微软雅黑"/>
          <w:b/>
          <w:color w:val="000000"/>
          <w:sz w:val="21"/>
        </w:rPr>
        <w:t>(42)</w:t>
      </w:r>
    </w:p>
    <w:p w14:paraId="20C811D5">
      <w:pPr>
        <w:spacing w:after="200" w:line="283" w:lineRule="auto"/>
      </w:pPr>
      <w:r>
        <w:rPr>
          <w:rFonts w:ascii="Times New Roman" w:hAnsi="Times New Roman" w:eastAsia="微软雅黑"/>
          <w:b w:val="0"/>
          <w:color w:val="000000"/>
          <w:sz w:val="21"/>
        </w:rPr>
        <w:t>She is not alone in enforcing such rules. Alicia Keys, Childish Gambino and Jack White have all banned smartphones at their gigs. Sir Paul McCartney barred them at two concerts he played in Los Angeles earlier this year. Bob Dylan's upcoming tour will be phone-free.</w:t>
      </w:r>
    </w:p>
    <w:p w14:paraId="57E34859">
      <w:pPr>
        <w:spacing w:after="200" w:line="283" w:lineRule="auto"/>
      </w:pPr>
      <w:r>
        <w:rPr>
          <w:rFonts w:ascii="Times New Roman" w:hAnsi="Times New Roman" w:eastAsia="微软雅黑"/>
          <w:b w:val="0"/>
          <w:color w:val="000000"/>
          <w:sz w:val="21"/>
        </w:rPr>
        <w:t xml:space="preserve">For some musicians, nostalgia plays a part in their decision. Sir Paul described his LA concerts as “really special”: “It was like an old gig, like how everyone used to play.” But the anti-tech trend is not just a yearning for simpler times. Rather, the hope is that fans will get more out of the live-music experience. </w:t>
      </w:r>
      <w:r>
        <w:rPr>
          <w:rFonts w:ascii="Times New Roman" w:hAnsi="Times New Roman" w:eastAsia="微软雅黑"/>
          <w:b/>
          <w:color w:val="000000"/>
          <w:sz w:val="21"/>
        </w:rPr>
        <w:t>(43)</w:t>
      </w:r>
    </w:p>
    <w:p w14:paraId="14AE82A4">
      <w:pPr>
        <w:spacing w:after="200" w:line="283" w:lineRule="auto"/>
      </w:pPr>
      <w:r>
        <w:rPr>
          <w:rFonts w:ascii="Times New Roman" w:hAnsi="Times New Roman" w:eastAsia="微软雅黑"/>
          <w:b w:val="0"/>
          <w:color w:val="000000"/>
          <w:sz w:val="21"/>
        </w:rPr>
        <w:t>Getting your hands on a ticket means getting to enjoy the company of your favourite musician and fellow enthusiasts without a screen in the way. Artists aver that concerts should be appreciated in the moment, not videoed for social media. At Harry Styles's recent gig in Manchester, guests had to put their phones away, but they were given disposable cameras along with a note: “Thank you for really being here with me. Dance with all your friends.”</w:t>
      </w:r>
    </w:p>
    <w:p w14:paraId="03C1D0EC">
      <w:pPr>
        <w:spacing w:after="200" w:line="283" w:lineRule="auto"/>
      </w:pPr>
      <w:r>
        <w:rPr>
          <w:rFonts w:ascii="Times New Roman" w:hAnsi="Times New Roman" w:eastAsia="微软雅黑"/>
          <w:b w:val="0"/>
          <w:color w:val="000000"/>
          <w:sz w:val="21"/>
        </w:rPr>
        <w:t xml:space="preserve">The effect is scarcity—the only way to experience the show is to be there in person—and that may only heighten fans' fear of missing out. </w:t>
      </w:r>
      <w:r>
        <w:rPr>
          <w:rFonts w:ascii="Times New Roman" w:hAnsi="Times New Roman" w:eastAsia="微软雅黑"/>
          <w:b/>
          <w:color w:val="000000"/>
          <w:sz w:val="21"/>
        </w:rPr>
        <w:t>(44)</w:t>
      </w:r>
    </w:p>
    <w:p w14:paraId="00A48D1B">
      <w:pPr>
        <w:spacing w:after="200" w:line="283" w:lineRule="auto"/>
      </w:pPr>
      <w:r>
        <w:rPr>
          <w:rFonts w:ascii="Times New Roman" w:hAnsi="Times New Roman" w:eastAsia="微软雅黑"/>
          <w:b w:val="0"/>
          <w:color w:val="000000"/>
          <w:sz w:val="21"/>
        </w:rPr>
        <w:t xml:space="preserve">Music is meant to connect the performer and the listener. Artists have said that they hate looking out at a sea of iPhones rather than smiling faces. Ghost, a Swedish metal group, banned phones on its tour in 2025; their front man cited the “ever-growing distance I felt between the crowd and the band”. Kaytranada, a Canadian DJ, put it more bluntly: </w:t>
      </w:r>
      <w:r>
        <w:rPr>
          <w:rFonts w:ascii="Times New Roman" w:hAnsi="Times New Roman" w:eastAsia="微软雅黑"/>
          <w:b/>
          <w:color w:val="000000"/>
          <w:sz w:val="21"/>
        </w:rPr>
        <w:t>(45)</w:t>
      </w:r>
    </w:p>
    <w:p w14:paraId="58D0D6E9">
      <w:r>
        <w:br w:type="page"/>
      </w:r>
    </w:p>
    <w:p w14:paraId="14730EDB">
      <w:pPr>
        <w:spacing w:after="80" w:line="269" w:lineRule="auto"/>
        <w:ind w:left="360"/>
      </w:pPr>
      <w:r>
        <w:rPr>
          <w:rFonts w:ascii="Times New Roman" w:hAnsi="Times New Roman" w:eastAsia="微软雅黑"/>
          <w:b/>
          <w:color w:val="000000"/>
          <w:sz w:val="21"/>
        </w:rPr>
        <w:t xml:space="preserve">[A] </w:t>
      </w:r>
      <w:r>
        <w:rPr>
          <w:rFonts w:ascii="Times New Roman" w:hAnsi="Times New Roman" w:eastAsia="微软雅黑"/>
          <w:b w:val="0"/>
          <w:color w:val="000000"/>
          <w:sz w:val="21"/>
        </w:rPr>
        <w:t>According to Samsung, a phonemaker, each concert-goer in Britain records on average 12 and a half minutes of video per show.</w:t>
      </w:r>
    </w:p>
    <w:p w14:paraId="514A22A0">
      <w:pPr>
        <w:spacing w:after="80" w:line="269" w:lineRule="auto"/>
        <w:ind w:left="360"/>
      </w:pPr>
      <w:r>
        <w:rPr>
          <w:rFonts w:ascii="Times New Roman" w:hAnsi="Times New Roman" w:eastAsia="微软雅黑"/>
          <w:b/>
          <w:color w:val="000000"/>
          <w:sz w:val="21"/>
        </w:rPr>
        <w:t xml:space="preserve">[B] </w:t>
      </w:r>
      <w:r>
        <w:rPr>
          <w:rFonts w:ascii="Times New Roman" w:hAnsi="Times New Roman" w:eastAsia="微软雅黑"/>
          <w:b w:val="0"/>
          <w:color w:val="000000"/>
          <w:sz w:val="21"/>
        </w:rPr>
        <w:t>But, given that her song is about self-destruction and stunted maturity, she may well be referring to a smartphone.</w:t>
      </w:r>
    </w:p>
    <w:p w14:paraId="17719B03">
      <w:pPr>
        <w:spacing w:after="80" w:line="269" w:lineRule="auto"/>
        <w:ind w:left="360"/>
      </w:pPr>
      <w:r>
        <w:rPr>
          <w:rFonts w:ascii="Times New Roman" w:hAnsi="Times New Roman" w:eastAsia="微软雅黑"/>
          <w:b/>
          <w:color w:val="000000"/>
          <w:sz w:val="21"/>
        </w:rPr>
        <w:t xml:space="preserve">[C] </w:t>
      </w:r>
      <w:r>
        <w:rPr>
          <w:rFonts w:ascii="Times New Roman" w:hAnsi="Times New Roman" w:eastAsia="微软雅黑"/>
          <w:b w:val="0"/>
          <w:color w:val="000000"/>
          <w:sz w:val="21"/>
        </w:rPr>
        <w:t>The idea is that it is all the more special for being ephemeral.</w:t>
      </w:r>
    </w:p>
    <w:p w14:paraId="34F96483">
      <w:pPr>
        <w:spacing w:after="80" w:line="269" w:lineRule="auto"/>
        <w:ind w:left="360"/>
      </w:pPr>
      <w:r>
        <w:rPr>
          <w:rFonts w:ascii="Times New Roman" w:hAnsi="Times New Roman" w:eastAsia="微软雅黑"/>
          <w:b/>
          <w:color w:val="000000"/>
          <w:sz w:val="21"/>
        </w:rPr>
        <w:t xml:space="preserve">[D] </w:t>
      </w:r>
      <w:r>
        <w:rPr>
          <w:rFonts w:ascii="Times New Roman" w:hAnsi="Times New Roman" w:eastAsia="微软雅黑"/>
          <w:b w:val="0"/>
          <w:color w:val="000000"/>
          <w:sz w:val="21"/>
        </w:rPr>
        <w:t>Musicians have argued that the exclusivity is part of the point. Mr Dylan has said that the fact his performances will be “device-free” will “make the occasion even more unique”.</w:t>
      </w:r>
    </w:p>
    <w:p w14:paraId="03574DD6">
      <w:pPr>
        <w:spacing w:after="80" w:line="269" w:lineRule="auto"/>
        <w:ind w:left="360"/>
      </w:pPr>
      <w:r>
        <w:rPr>
          <w:rFonts w:ascii="Times New Roman" w:hAnsi="Times New Roman" w:eastAsia="微软雅黑"/>
          <w:b/>
          <w:color w:val="000000"/>
          <w:sz w:val="21"/>
        </w:rPr>
        <w:t xml:space="preserve">[E] </w:t>
      </w:r>
      <w:r>
        <w:rPr>
          <w:rFonts w:ascii="Times New Roman" w:hAnsi="Times New Roman" w:eastAsia="微软雅黑"/>
          <w:b w:val="0"/>
          <w:color w:val="000000"/>
          <w:sz w:val="21"/>
        </w:rPr>
        <w:t>“It looks mad awkward from where I stand.”</w:t>
      </w:r>
    </w:p>
    <w:p w14:paraId="561D1A74">
      <w:pPr>
        <w:spacing w:after="80" w:line="269" w:lineRule="auto"/>
        <w:ind w:left="360"/>
      </w:pPr>
      <w:r>
        <w:rPr>
          <w:rFonts w:ascii="Times New Roman" w:hAnsi="Times New Roman" w:eastAsia="微软雅黑"/>
          <w:b/>
          <w:color w:val="000000"/>
          <w:sz w:val="21"/>
        </w:rPr>
        <w:t xml:space="preserve">[F] </w:t>
      </w:r>
      <w:r>
        <w:rPr>
          <w:rFonts w:ascii="Times New Roman" w:hAnsi="Times New Roman" w:eastAsia="微软雅黑"/>
          <w:b w:val="0"/>
          <w:color w:val="000000"/>
          <w:sz w:val="21"/>
        </w:rPr>
        <w:t>Some venues now ask fans to leave phones at home rather than sealing them inside locked pouches.</w:t>
      </w:r>
    </w:p>
    <w:p w14:paraId="50EC1CFC">
      <w:pPr>
        <w:spacing w:after="80" w:line="269" w:lineRule="auto"/>
        <w:ind w:left="360"/>
      </w:pPr>
      <w:r>
        <w:rPr>
          <w:rFonts w:ascii="Times New Roman" w:hAnsi="Times New Roman" w:eastAsia="微软雅黑"/>
          <w:b/>
          <w:color w:val="000000"/>
          <w:sz w:val="21"/>
        </w:rPr>
        <w:t xml:space="preserve">[G] </w:t>
      </w:r>
      <w:r>
        <w:rPr>
          <w:rFonts w:ascii="Times New Roman" w:hAnsi="Times New Roman" w:eastAsia="微软雅黑"/>
          <w:b w:val="0"/>
          <w:color w:val="000000"/>
          <w:sz w:val="21"/>
        </w:rPr>
        <w:t>Some listeners complain that phone-free rules make a live show feel less connected.</w:t>
      </w:r>
    </w:p>
    <w:p w14:paraId="48527BA5">
      <w:r>
        <w:br w:type="page"/>
      </w:r>
    </w:p>
    <w:p w14:paraId="271574E7">
      <w:pPr>
        <w:keepNext/>
        <w:spacing w:before="280" w:after="120"/>
      </w:pPr>
      <w:r>
        <w:rPr>
          <w:rFonts w:ascii="Times New Roman" w:hAnsi="Times New Roman" w:eastAsia="微软雅黑"/>
          <w:b/>
          <w:color w:val="000000"/>
          <w:sz w:val="28"/>
        </w:rPr>
        <w:t>答案与解析</w:t>
      </w:r>
    </w:p>
    <w:p w14:paraId="3C218569">
      <w:pPr>
        <w:keepNext/>
        <w:spacing w:before="200" w:after="120"/>
      </w:pPr>
      <w:r>
        <w:rPr>
          <w:rFonts w:ascii="Times New Roman" w:hAnsi="Times New Roman" w:eastAsia="微软雅黑"/>
          <w:b/>
          <w:color w:val="000000"/>
          <w:sz w:val="24"/>
        </w:rPr>
        <w:t>答案速查</w:t>
      </w:r>
    </w:p>
    <w:p w14:paraId="58ED8EF8">
      <w:pPr>
        <w:spacing w:after="200" w:line="276" w:lineRule="auto"/>
      </w:pPr>
      <w:r>
        <w:rPr>
          <w:rFonts w:ascii="Times New Roman" w:hAnsi="Times New Roman" w:eastAsia="微软雅黑"/>
          <w:b/>
          <w:color w:val="000000"/>
          <w:sz w:val="21"/>
        </w:rPr>
        <w:t>41. B    42. A    43. C    44. D    45. E</w:t>
      </w:r>
    </w:p>
    <w:p w14:paraId="37F78764">
      <w:pPr>
        <w:keepNext/>
        <w:spacing w:before="200" w:after="120"/>
      </w:pPr>
      <w:r>
        <w:rPr>
          <w:rFonts w:ascii="Times New Roman" w:hAnsi="Times New Roman" w:eastAsia="微软雅黑"/>
          <w:b/>
          <w:color w:val="000000"/>
          <w:sz w:val="24"/>
        </w:rPr>
        <w:t>文章与命题分析</w:t>
      </w:r>
    </w:p>
    <w:p w14:paraId="31CD8CDE">
      <w:pPr>
        <w:spacing w:after="80" w:line="276" w:lineRule="auto"/>
      </w:pPr>
      <w:r>
        <w:rPr>
          <w:rFonts w:ascii="Times New Roman" w:hAnsi="Times New Roman" w:eastAsia="微软雅黑"/>
          <w:b w:val="0"/>
          <w:color w:val="000000"/>
          <w:sz w:val="21"/>
        </w:rPr>
        <w:t>文章主旨：从 Phoebe Bridgers 的歌词引入她禁止观众使用手机的做法，再扩展到多位音乐人的类似规则。禁令不仅唤起旧式现场感，也通过稀缺性和现场连接感提升演出体验。</w:t>
      </w:r>
    </w:p>
    <w:p w14:paraId="5309D9B9">
      <w:pPr>
        <w:spacing w:after="80" w:line="276" w:lineRule="auto"/>
      </w:pPr>
      <w:r>
        <w:rPr>
          <w:rFonts w:ascii="Times New Roman" w:hAnsi="Times New Roman" w:eastAsia="微软雅黑"/>
          <w:b w:val="0"/>
          <w:color w:val="000000"/>
          <w:sz w:val="21"/>
        </w:rPr>
        <w:t>结构脉络：歌词中的“machine”可能指手机 → 磁锁手机袋与拍摄数据 → 众多艺人效仿 → 不只怀旧，更追求 ephemeral 的现场 → 稀缺性强化独特性 → 消除屏幕隔阂、拉近台上台下。</w:t>
      </w:r>
    </w:p>
    <w:p w14:paraId="2F1BDB08">
      <w:pPr>
        <w:spacing w:after="80" w:line="276" w:lineRule="auto"/>
      </w:pPr>
      <w:r>
        <w:rPr>
          <w:rFonts w:ascii="Times New Roman" w:hAnsi="Times New Roman" w:eastAsia="微软雅黑"/>
          <w:b w:val="0"/>
          <w:color w:val="000000"/>
          <w:sz w:val="21"/>
        </w:rPr>
        <w:t>题型适配：文章有清晰的“引入—禁令—扩展—原因—机制—人物引语”链条。各空分别需要解决指代、补充数据、完成转折、呼应 exclusivity 和补足引语，适合7选5。</w:t>
      </w:r>
    </w:p>
    <w:p w14:paraId="1AA2CA97">
      <w:pPr>
        <w:spacing w:after="200" w:line="276" w:lineRule="auto"/>
      </w:pPr>
      <w:r>
        <w:rPr>
          <w:rFonts w:ascii="Times New Roman" w:hAnsi="Times New Roman" w:eastAsia="微软雅黑"/>
          <w:b w:val="0"/>
          <w:color w:val="000000"/>
          <w:sz w:val="21"/>
        </w:rPr>
        <w:t>解题入口：第41空看“Elsewhere, however”的对照；第42空看 no filming 后的数据支撑；第44空前有 scarcity 和 fear of missing out；第45空前有冒号和 Kaytranada。</w:t>
      </w:r>
    </w:p>
    <w:p w14:paraId="7BEBFE1F">
      <w:pPr>
        <w:keepNext/>
        <w:spacing w:before="200" w:after="120"/>
      </w:pPr>
      <w:r>
        <w:rPr>
          <w:rFonts w:ascii="Times New Roman" w:hAnsi="Times New Roman" w:eastAsia="微软雅黑"/>
          <w:b/>
          <w:color w:val="000000"/>
          <w:sz w:val="24"/>
        </w:rPr>
        <w:t>选项总览</w:t>
      </w:r>
    </w:p>
    <w:p w14:paraId="5DE46D9B">
      <w:pPr>
        <w:spacing w:after="80"/>
        <w:ind w:left="360"/>
      </w:pPr>
      <w:r>
        <w:rPr>
          <w:rFonts w:ascii="Times New Roman" w:hAnsi="Times New Roman" w:eastAsia="微软雅黑"/>
          <w:b/>
          <w:color w:val="000000"/>
          <w:sz w:val="21"/>
        </w:rPr>
        <w:t xml:space="preserve">[A] </w:t>
      </w:r>
      <w:r>
        <w:rPr>
          <w:rFonts w:ascii="Times New Roman" w:hAnsi="Times New Roman" w:eastAsia="微软雅黑"/>
          <w:b w:val="0"/>
          <w:color w:val="000000"/>
          <w:sz w:val="21"/>
        </w:rPr>
        <w:t>用三星的数据说明演唱会观众平均录制大量视频。</w:t>
      </w:r>
    </w:p>
    <w:p w14:paraId="06FC1CCF">
      <w:pPr>
        <w:spacing w:after="80"/>
        <w:ind w:left="360"/>
      </w:pPr>
      <w:r>
        <w:rPr>
          <w:rFonts w:ascii="Times New Roman" w:hAnsi="Times New Roman" w:eastAsia="微软雅黑"/>
          <w:b/>
          <w:color w:val="000000"/>
          <w:sz w:val="21"/>
        </w:rPr>
        <w:t xml:space="preserve">[B] </w:t>
      </w:r>
      <w:r>
        <w:rPr>
          <w:rFonts w:ascii="Times New Roman" w:hAnsi="Times New Roman" w:eastAsia="微软雅黑"/>
          <w:b w:val="0"/>
          <w:color w:val="000000"/>
          <w:sz w:val="21"/>
        </w:rPr>
        <w:t>承接歌词双关，推断“machine”很可能指智能手机。</w:t>
      </w:r>
    </w:p>
    <w:p w14:paraId="07F67C95">
      <w:pPr>
        <w:spacing w:after="80"/>
        <w:ind w:left="360"/>
      </w:pPr>
      <w:r>
        <w:rPr>
          <w:rFonts w:ascii="Times New Roman" w:hAnsi="Times New Roman" w:eastAsia="微软雅黑"/>
          <w:b/>
          <w:color w:val="000000"/>
          <w:sz w:val="21"/>
        </w:rPr>
        <w:t xml:space="preserve">[C] </w:t>
      </w:r>
      <w:r>
        <w:rPr>
          <w:rFonts w:ascii="Times New Roman" w:hAnsi="Times New Roman" w:eastAsia="微软雅黑"/>
          <w:b w:val="0"/>
          <w:color w:val="000000"/>
          <w:sz w:val="21"/>
        </w:rPr>
        <w:t>说明现场体验因短暂而更特别。</w:t>
      </w:r>
    </w:p>
    <w:p w14:paraId="4BFB6528">
      <w:pPr>
        <w:spacing w:after="80"/>
        <w:ind w:left="360"/>
      </w:pPr>
      <w:r>
        <w:rPr>
          <w:rFonts w:ascii="Times New Roman" w:hAnsi="Times New Roman" w:eastAsia="微软雅黑"/>
          <w:b/>
          <w:color w:val="000000"/>
          <w:sz w:val="21"/>
        </w:rPr>
        <w:t xml:space="preserve">[D] </w:t>
      </w:r>
      <w:r>
        <w:rPr>
          <w:rFonts w:ascii="Times New Roman" w:hAnsi="Times New Roman" w:eastAsia="微软雅黑"/>
          <w:b w:val="0"/>
          <w:color w:val="000000"/>
          <w:sz w:val="21"/>
        </w:rPr>
        <w:t>把 exclusivity 与 Dylan 的“device-free”评价连接起来。</w:t>
      </w:r>
    </w:p>
    <w:p w14:paraId="7740BD5E">
      <w:pPr>
        <w:spacing w:after="80"/>
        <w:ind w:left="360"/>
      </w:pPr>
      <w:r>
        <w:rPr>
          <w:rFonts w:ascii="Times New Roman" w:hAnsi="Times New Roman" w:eastAsia="微软雅黑"/>
          <w:b/>
          <w:color w:val="000000"/>
          <w:sz w:val="21"/>
        </w:rPr>
        <w:t xml:space="preserve">[E] </w:t>
      </w:r>
      <w:r>
        <w:rPr>
          <w:rFonts w:ascii="Times New Roman" w:hAnsi="Times New Roman" w:eastAsia="微软雅黑"/>
          <w:b w:val="0"/>
          <w:color w:val="000000"/>
          <w:sz w:val="21"/>
        </w:rPr>
        <w:t>补足 Kaytranada 对台下手机景象的直接评价。</w:t>
      </w:r>
    </w:p>
    <w:p w14:paraId="23E31D80">
      <w:pPr>
        <w:spacing w:after="80"/>
        <w:ind w:left="360"/>
      </w:pPr>
      <w:r>
        <w:rPr>
          <w:rFonts w:ascii="Times New Roman" w:hAnsi="Times New Roman" w:eastAsia="微软雅黑"/>
          <w:b/>
          <w:color w:val="000000"/>
          <w:sz w:val="21"/>
        </w:rPr>
        <w:t xml:space="preserve">[F] </w:t>
      </w:r>
      <w:r>
        <w:rPr>
          <w:rFonts w:ascii="Times New Roman" w:hAnsi="Times New Roman" w:eastAsia="微软雅黑"/>
          <w:b w:val="0"/>
          <w:color w:val="000000"/>
          <w:sz w:val="21"/>
        </w:rPr>
        <w:t>把“密封在手机袋中”改成“留在家里”，与原文锁袋机制冲突。</w:t>
      </w:r>
    </w:p>
    <w:p w14:paraId="4D59B764">
      <w:pPr>
        <w:spacing w:after="80"/>
        <w:ind w:left="360"/>
      </w:pPr>
      <w:r>
        <w:rPr>
          <w:rFonts w:ascii="Times New Roman" w:hAnsi="Times New Roman" w:eastAsia="微软雅黑"/>
          <w:b/>
          <w:color w:val="000000"/>
          <w:sz w:val="21"/>
        </w:rPr>
        <w:t xml:space="preserve">[G] </w:t>
      </w:r>
      <w:r>
        <w:rPr>
          <w:rFonts w:ascii="Times New Roman" w:hAnsi="Times New Roman" w:eastAsia="微软雅黑"/>
          <w:b w:val="0"/>
          <w:color w:val="000000"/>
          <w:sz w:val="21"/>
        </w:rPr>
        <w:t>把现场连接感反向写成“连接感降低”，与本段论点相反。</w:t>
      </w:r>
    </w:p>
    <w:p w14:paraId="35CAC4F8">
      <w:pPr>
        <w:spacing w:after="120" w:line="276" w:lineRule="auto"/>
      </w:pPr>
    </w:p>
    <w:p w14:paraId="34BD652A">
      <w:pPr>
        <w:keepNext/>
        <w:spacing w:before="200" w:after="120"/>
      </w:pPr>
      <w:r>
        <w:rPr>
          <w:rFonts w:ascii="Times New Roman" w:hAnsi="Times New Roman" w:eastAsia="微软雅黑"/>
          <w:b/>
          <w:color w:val="000000"/>
          <w:sz w:val="23"/>
        </w:rPr>
        <w:t>41.【答案】B</w:t>
      </w:r>
    </w:p>
    <w:p w14:paraId="77454666">
      <w:pPr>
        <w:spacing w:after="80"/>
      </w:pPr>
      <w:r>
        <w:rPr>
          <w:rFonts w:ascii="Times New Roman" w:hAnsi="Times New Roman" w:eastAsia="微软雅黑"/>
          <w:b/>
          <w:color w:val="000000"/>
          <w:sz w:val="21"/>
        </w:rPr>
        <w:t xml:space="preserve">【定位】 </w:t>
      </w:r>
      <w:r>
        <w:rPr>
          <w:rFonts w:ascii="Times New Roman" w:hAnsi="Times New Roman" w:eastAsia="微软雅黑"/>
          <w:b w:val="0"/>
          <w:color w:val="000000"/>
          <w:sz w:val="21"/>
        </w:rPr>
        <w:t>第一段段末；第二段以“Elsewhere, however”开头。</w:t>
      </w:r>
    </w:p>
    <w:p w14:paraId="1A96156F">
      <w:pPr>
        <w:spacing w:after="80"/>
      </w:pPr>
      <w:r>
        <w:rPr>
          <w:rFonts w:ascii="Times New Roman" w:hAnsi="Times New Roman" w:eastAsia="微软雅黑"/>
          <w:b/>
          <w:color w:val="000000"/>
          <w:sz w:val="21"/>
        </w:rPr>
        <w:t xml:space="preserve">【解析】 </w:t>
      </w:r>
      <w:r>
        <w:rPr>
          <w:rFonts w:ascii="Times New Roman" w:hAnsi="Times New Roman" w:eastAsia="微软雅黑"/>
          <w:b w:val="0"/>
          <w:color w:val="000000"/>
          <w:sz w:val="21"/>
        </w:rPr>
        <w:t>空前说 Phoebe Bridgers 没有说明 “machine” 是否指具体设备，也可能只是比喻。【B】用 song 的主题推出 she may well be referring to a smartphone，完成从模糊意象到具体对象的推断。第二段“Elsewhere, however…feelings towards the gadgets”随即转入她明确禁止手机的事实。</w:t>
      </w:r>
    </w:p>
    <w:p w14:paraId="7984A63E">
      <w:pPr>
        <w:spacing w:after="80" w:line="276" w:lineRule="auto"/>
      </w:pPr>
      <w:r>
        <w:rPr>
          <w:rFonts w:ascii="Times New Roman" w:hAnsi="Times New Roman" w:eastAsia="微软雅黑"/>
          <w:b/>
          <w:color w:val="000000"/>
          <w:sz w:val="21"/>
        </w:rPr>
        <w:t>逐项分析</w:t>
      </w:r>
    </w:p>
    <w:tbl>
      <w:tblPr>
        <w:tblStyle w:val="32"/>
        <w:tblW w:w="0" w:type="auto"/>
        <w:jc w:val="center"/>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Layout w:type="autofit"/>
        <w:tblCellMar>
          <w:top w:w="0" w:type="dxa"/>
          <w:left w:w="108" w:type="dxa"/>
          <w:bottom w:w="0" w:type="dxa"/>
          <w:right w:w="108" w:type="dxa"/>
        </w:tblCellMar>
      </w:tblPr>
      <w:tblGrid>
        <w:gridCol w:w="936"/>
        <w:gridCol w:w="1224"/>
        <w:gridCol w:w="7344"/>
      </w:tblGrid>
      <w:tr w14:paraId="1D26C13F">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cantSplit/>
          <w:tblHeader/>
          <w:jc w:val="center"/>
        </w:trPr>
        <w:tc>
          <w:tcPr>
            <w:tcW w:w="936" w:type="dxa"/>
            <w:shd w:val="clear" w:color="auto" w:fill="1F4E79"/>
          </w:tcPr>
          <w:p w14:paraId="6567741D">
            <w:pPr>
              <w:spacing w:after="40"/>
            </w:pPr>
            <w:r>
              <w:rPr>
                <w:rFonts w:ascii="Times New Roman" w:hAnsi="Times New Roman" w:eastAsia="微软雅黑"/>
                <w:b/>
                <w:color w:val="FFFFFF"/>
                <w:sz w:val="20"/>
              </w:rPr>
              <w:t>选项</w:t>
            </w:r>
          </w:p>
        </w:tc>
        <w:tc>
          <w:tcPr>
            <w:tcW w:w="1224" w:type="dxa"/>
            <w:shd w:val="clear" w:color="auto" w:fill="1F4E79"/>
          </w:tcPr>
          <w:p w14:paraId="4602AA75">
            <w:pPr>
              <w:spacing w:after="40"/>
            </w:pPr>
            <w:r>
              <w:rPr>
                <w:rFonts w:ascii="Times New Roman" w:hAnsi="Times New Roman" w:eastAsia="微软雅黑"/>
                <w:b/>
                <w:color w:val="FFFFFF"/>
                <w:sz w:val="20"/>
              </w:rPr>
              <w:t>判断</w:t>
            </w:r>
          </w:p>
        </w:tc>
        <w:tc>
          <w:tcPr>
            <w:tcW w:w="7344" w:type="dxa"/>
            <w:shd w:val="clear" w:color="auto" w:fill="1F4E79"/>
          </w:tcPr>
          <w:p w14:paraId="1CF46574">
            <w:pPr>
              <w:spacing w:after="40"/>
            </w:pPr>
            <w:r>
              <w:rPr>
                <w:rFonts w:ascii="Times New Roman" w:hAnsi="Times New Roman" w:eastAsia="微软雅黑"/>
                <w:b/>
                <w:color w:val="FFFFFF"/>
                <w:sz w:val="20"/>
              </w:rPr>
              <w:t>理由</w:t>
            </w:r>
          </w:p>
        </w:tc>
      </w:tr>
      <w:tr w14:paraId="61D57A62">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cantSplit/>
          <w:jc w:val="center"/>
        </w:trPr>
        <w:tc>
          <w:tcPr>
            <w:tcW w:w="936" w:type="dxa"/>
          </w:tcPr>
          <w:p w14:paraId="53440E5A">
            <w:pPr>
              <w:spacing w:after="40" w:line="259" w:lineRule="auto"/>
            </w:pPr>
            <w:r>
              <w:rPr>
                <w:rFonts w:ascii="Times New Roman" w:hAnsi="Times New Roman" w:eastAsia="微软雅黑"/>
                <w:b w:val="0"/>
                <w:color w:val="000000"/>
                <w:sz w:val="19"/>
              </w:rPr>
              <w:t>A</w:t>
            </w:r>
          </w:p>
        </w:tc>
        <w:tc>
          <w:tcPr>
            <w:tcW w:w="1224" w:type="dxa"/>
          </w:tcPr>
          <w:p w14:paraId="3AFA03B1">
            <w:pPr>
              <w:spacing w:after="40" w:line="259" w:lineRule="auto"/>
            </w:pPr>
            <w:r>
              <w:rPr>
                <w:rFonts w:ascii="Times New Roman" w:hAnsi="Times New Roman" w:eastAsia="微软雅黑"/>
                <w:b w:val="0"/>
                <w:color w:val="000000"/>
                <w:sz w:val="19"/>
              </w:rPr>
              <w:t>不能选</w:t>
            </w:r>
          </w:p>
        </w:tc>
        <w:tc>
          <w:tcPr>
            <w:tcW w:w="7344" w:type="dxa"/>
          </w:tcPr>
          <w:p w14:paraId="363DE290">
            <w:pPr>
              <w:spacing w:after="40" w:line="259" w:lineRule="auto"/>
            </w:pPr>
            <w:r>
              <w:rPr>
                <w:rFonts w:ascii="Times New Roman" w:hAnsi="Times New Roman" w:eastAsia="微软雅黑"/>
                <w:b w:val="0"/>
                <w:color w:val="000000"/>
                <w:sz w:val="19"/>
              </w:rPr>
              <w:t>拍摄数据应出现在明确禁拍之后，而非解释歌词。</w:t>
            </w:r>
          </w:p>
        </w:tc>
      </w:tr>
      <w:tr w14:paraId="1E0A8D13">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cantSplit/>
          <w:jc w:val="center"/>
        </w:trPr>
        <w:tc>
          <w:tcPr>
            <w:tcW w:w="936" w:type="dxa"/>
            <w:shd w:val="clear" w:color="auto" w:fill="EAF2F8"/>
          </w:tcPr>
          <w:p w14:paraId="207760AC">
            <w:pPr>
              <w:spacing w:after="40" w:line="259" w:lineRule="auto"/>
            </w:pPr>
            <w:r>
              <w:rPr>
                <w:rFonts w:ascii="Times New Roman" w:hAnsi="Times New Roman" w:eastAsia="微软雅黑"/>
                <w:b w:val="0"/>
                <w:color w:val="000000"/>
                <w:sz w:val="19"/>
              </w:rPr>
              <w:t>B</w:t>
            </w:r>
          </w:p>
        </w:tc>
        <w:tc>
          <w:tcPr>
            <w:tcW w:w="1224" w:type="dxa"/>
            <w:shd w:val="clear" w:color="auto" w:fill="EAF2F8"/>
          </w:tcPr>
          <w:p w14:paraId="615BFBA9">
            <w:pPr>
              <w:spacing w:after="40" w:line="259" w:lineRule="auto"/>
            </w:pPr>
            <w:r>
              <w:rPr>
                <w:rFonts w:ascii="Times New Roman" w:hAnsi="Times New Roman" w:eastAsia="微软雅黑"/>
                <w:b w:val="0"/>
                <w:color w:val="000000"/>
                <w:sz w:val="19"/>
              </w:rPr>
              <w:t>正确</w:t>
            </w:r>
          </w:p>
        </w:tc>
        <w:tc>
          <w:tcPr>
            <w:tcW w:w="7344" w:type="dxa"/>
            <w:shd w:val="clear" w:color="auto" w:fill="EAF2F8"/>
          </w:tcPr>
          <w:p w14:paraId="24D627CD">
            <w:pPr>
              <w:spacing w:after="40" w:line="259" w:lineRule="auto"/>
            </w:pPr>
            <w:r>
              <w:rPr>
                <w:rFonts w:ascii="Times New Roman" w:hAnsi="Times New Roman" w:eastAsia="微软雅黑"/>
                <w:b w:val="0"/>
                <w:color w:val="000000"/>
                <w:sz w:val="19"/>
              </w:rPr>
              <w:t>承接“machine”的双关，并让下文 gadgets 有明确所指。</w:t>
            </w:r>
          </w:p>
        </w:tc>
      </w:tr>
      <w:tr w14:paraId="4B7CBFA5">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cantSplit/>
          <w:jc w:val="center"/>
        </w:trPr>
        <w:tc>
          <w:tcPr>
            <w:tcW w:w="936" w:type="dxa"/>
          </w:tcPr>
          <w:p w14:paraId="33D2D2A3">
            <w:pPr>
              <w:spacing w:after="40" w:line="259" w:lineRule="auto"/>
            </w:pPr>
            <w:r>
              <w:rPr>
                <w:rFonts w:ascii="Times New Roman" w:hAnsi="Times New Roman" w:eastAsia="微软雅黑"/>
                <w:b w:val="0"/>
                <w:color w:val="000000"/>
                <w:sz w:val="19"/>
              </w:rPr>
              <w:t>C</w:t>
            </w:r>
          </w:p>
        </w:tc>
        <w:tc>
          <w:tcPr>
            <w:tcW w:w="1224" w:type="dxa"/>
          </w:tcPr>
          <w:p w14:paraId="196D2B63">
            <w:pPr>
              <w:spacing w:after="40" w:line="259" w:lineRule="auto"/>
            </w:pPr>
            <w:r>
              <w:rPr>
                <w:rFonts w:ascii="Times New Roman" w:hAnsi="Times New Roman" w:eastAsia="微软雅黑"/>
                <w:b w:val="0"/>
                <w:color w:val="000000"/>
                <w:sz w:val="19"/>
              </w:rPr>
              <w:t>不能选</w:t>
            </w:r>
          </w:p>
        </w:tc>
        <w:tc>
          <w:tcPr>
            <w:tcW w:w="7344" w:type="dxa"/>
          </w:tcPr>
          <w:p w14:paraId="6F135DB6">
            <w:pPr>
              <w:spacing w:after="40" w:line="259" w:lineRule="auto"/>
            </w:pPr>
            <w:r>
              <w:rPr>
                <w:rFonts w:ascii="Times New Roman" w:hAnsi="Times New Roman" w:eastAsia="微软雅黑"/>
                <w:b w:val="0"/>
                <w:color w:val="000000"/>
                <w:sz w:val="19"/>
              </w:rPr>
              <w:t>现场体验的 ephemeral 是第43空的论点。</w:t>
            </w:r>
          </w:p>
        </w:tc>
      </w:tr>
      <w:tr w14:paraId="092FAAC8">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cantSplit/>
          <w:jc w:val="center"/>
        </w:trPr>
        <w:tc>
          <w:tcPr>
            <w:tcW w:w="936" w:type="dxa"/>
            <w:shd w:val="clear" w:color="auto" w:fill="EAF2F8"/>
          </w:tcPr>
          <w:p w14:paraId="0D6AC9C1">
            <w:pPr>
              <w:spacing w:after="40" w:line="259" w:lineRule="auto"/>
            </w:pPr>
            <w:r>
              <w:rPr>
                <w:rFonts w:ascii="Times New Roman" w:hAnsi="Times New Roman" w:eastAsia="微软雅黑"/>
                <w:b w:val="0"/>
                <w:color w:val="000000"/>
                <w:sz w:val="19"/>
              </w:rPr>
              <w:t>D</w:t>
            </w:r>
          </w:p>
        </w:tc>
        <w:tc>
          <w:tcPr>
            <w:tcW w:w="1224" w:type="dxa"/>
            <w:shd w:val="clear" w:color="auto" w:fill="EAF2F8"/>
          </w:tcPr>
          <w:p w14:paraId="7A5B36D1">
            <w:pPr>
              <w:spacing w:after="40" w:line="259" w:lineRule="auto"/>
            </w:pPr>
            <w:r>
              <w:rPr>
                <w:rFonts w:ascii="Times New Roman" w:hAnsi="Times New Roman" w:eastAsia="微软雅黑"/>
                <w:b w:val="0"/>
                <w:color w:val="000000"/>
                <w:sz w:val="19"/>
              </w:rPr>
              <w:t>不能选</w:t>
            </w:r>
          </w:p>
        </w:tc>
        <w:tc>
          <w:tcPr>
            <w:tcW w:w="7344" w:type="dxa"/>
            <w:shd w:val="clear" w:color="auto" w:fill="EAF2F8"/>
          </w:tcPr>
          <w:p w14:paraId="48E98C56">
            <w:pPr>
              <w:spacing w:after="40" w:line="259" w:lineRule="auto"/>
            </w:pPr>
            <w:r>
              <w:rPr>
                <w:rFonts w:ascii="Times New Roman" w:hAnsi="Times New Roman" w:eastAsia="微软雅黑"/>
                <w:b w:val="0"/>
                <w:color w:val="000000"/>
                <w:sz w:val="19"/>
              </w:rPr>
              <w:t>Dylan 和 exclusivity 属于第44空语境。</w:t>
            </w:r>
          </w:p>
        </w:tc>
      </w:tr>
      <w:tr w14:paraId="4E8645FB">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cantSplit/>
          <w:jc w:val="center"/>
        </w:trPr>
        <w:tc>
          <w:tcPr>
            <w:tcW w:w="936" w:type="dxa"/>
          </w:tcPr>
          <w:p w14:paraId="38337688">
            <w:pPr>
              <w:spacing w:after="40" w:line="259" w:lineRule="auto"/>
            </w:pPr>
            <w:r>
              <w:rPr>
                <w:rFonts w:ascii="Times New Roman" w:hAnsi="Times New Roman" w:eastAsia="微软雅黑"/>
                <w:b w:val="0"/>
                <w:color w:val="000000"/>
                <w:sz w:val="19"/>
              </w:rPr>
              <w:t>E</w:t>
            </w:r>
          </w:p>
        </w:tc>
        <w:tc>
          <w:tcPr>
            <w:tcW w:w="1224" w:type="dxa"/>
          </w:tcPr>
          <w:p w14:paraId="4D7F2307">
            <w:pPr>
              <w:spacing w:after="40" w:line="259" w:lineRule="auto"/>
            </w:pPr>
            <w:r>
              <w:rPr>
                <w:rFonts w:ascii="Times New Roman" w:hAnsi="Times New Roman" w:eastAsia="微软雅黑"/>
                <w:b w:val="0"/>
                <w:color w:val="000000"/>
                <w:sz w:val="19"/>
              </w:rPr>
              <w:t>不能选</w:t>
            </w:r>
          </w:p>
        </w:tc>
        <w:tc>
          <w:tcPr>
            <w:tcW w:w="7344" w:type="dxa"/>
          </w:tcPr>
          <w:p w14:paraId="20AC66C9">
            <w:pPr>
              <w:spacing w:after="40" w:line="259" w:lineRule="auto"/>
            </w:pPr>
            <w:r>
              <w:rPr>
                <w:rFonts w:ascii="Times New Roman" w:hAnsi="Times New Roman" w:eastAsia="微软雅黑"/>
                <w:b w:val="0"/>
                <w:color w:val="000000"/>
                <w:sz w:val="19"/>
              </w:rPr>
              <w:t>该引语必须补在 Kaytranada 的冒号后。</w:t>
            </w:r>
          </w:p>
        </w:tc>
      </w:tr>
      <w:tr w14:paraId="371B4DFE">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cantSplit/>
          <w:jc w:val="center"/>
        </w:trPr>
        <w:tc>
          <w:tcPr>
            <w:tcW w:w="936" w:type="dxa"/>
            <w:shd w:val="clear" w:color="auto" w:fill="EAF2F8"/>
          </w:tcPr>
          <w:p w14:paraId="00C92904">
            <w:pPr>
              <w:spacing w:after="40" w:line="259" w:lineRule="auto"/>
            </w:pPr>
            <w:r>
              <w:rPr>
                <w:rFonts w:ascii="Times New Roman" w:hAnsi="Times New Roman" w:eastAsia="微软雅黑"/>
                <w:b w:val="0"/>
                <w:color w:val="000000"/>
                <w:sz w:val="19"/>
              </w:rPr>
              <w:t>F</w:t>
            </w:r>
          </w:p>
        </w:tc>
        <w:tc>
          <w:tcPr>
            <w:tcW w:w="1224" w:type="dxa"/>
            <w:shd w:val="clear" w:color="auto" w:fill="EAF2F8"/>
          </w:tcPr>
          <w:p w14:paraId="4E852249">
            <w:pPr>
              <w:spacing w:after="40" w:line="259" w:lineRule="auto"/>
            </w:pPr>
            <w:r>
              <w:rPr>
                <w:rFonts w:ascii="Times New Roman" w:hAnsi="Times New Roman" w:eastAsia="微软雅黑"/>
                <w:b w:val="0"/>
                <w:color w:val="000000"/>
                <w:sz w:val="19"/>
              </w:rPr>
              <w:t>不能选</w:t>
            </w:r>
          </w:p>
        </w:tc>
        <w:tc>
          <w:tcPr>
            <w:tcW w:w="7344" w:type="dxa"/>
            <w:shd w:val="clear" w:color="auto" w:fill="EAF2F8"/>
          </w:tcPr>
          <w:p w14:paraId="380CD32A">
            <w:pPr>
              <w:spacing w:after="40" w:line="259" w:lineRule="auto"/>
            </w:pPr>
            <w:r>
              <w:rPr>
                <w:rFonts w:ascii="Times New Roman" w:hAnsi="Times New Roman" w:eastAsia="微软雅黑"/>
                <w:b w:val="0"/>
                <w:color w:val="000000"/>
                <w:sz w:val="19"/>
              </w:rPr>
              <w:t>原文是密封手机袋，不是要求观众把手机留在家里。</w:t>
            </w:r>
          </w:p>
        </w:tc>
      </w:tr>
      <w:tr w14:paraId="715D429E">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cantSplit/>
          <w:jc w:val="center"/>
        </w:trPr>
        <w:tc>
          <w:tcPr>
            <w:tcW w:w="936" w:type="dxa"/>
          </w:tcPr>
          <w:p w14:paraId="6CB7204E">
            <w:pPr>
              <w:spacing w:after="40" w:line="259" w:lineRule="auto"/>
            </w:pPr>
            <w:r>
              <w:rPr>
                <w:rFonts w:ascii="Times New Roman" w:hAnsi="Times New Roman" w:eastAsia="微软雅黑"/>
                <w:b w:val="0"/>
                <w:color w:val="000000"/>
                <w:sz w:val="19"/>
              </w:rPr>
              <w:t>G</w:t>
            </w:r>
          </w:p>
        </w:tc>
        <w:tc>
          <w:tcPr>
            <w:tcW w:w="1224" w:type="dxa"/>
          </w:tcPr>
          <w:p w14:paraId="5FBCE2F4">
            <w:pPr>
              <w:spacing w:after="40" w:line="259" w:lineRule="auto"/>
            </w:pPr>
            <w:r>
              <w:rPr>
                <w:rFonts w:ascii="Times New Roman" w:hAnsi="Times New Roman" w:eastAsia="微软雅黑"/>
                <w:b w:val="0"/>
                <w:color w:val="000000"/>
                <w:sz w:val="19"/>
              </w:rPr>
              <w:t>不能选</w:t>
            </w:r>
          </w:p>
        </w:tc>
        <w:tc>
          <w:tcPr>
            <w:tcW w:w="7344" w:type="dxa"/>
          </w:tcPr>
          <w:p w14:paraId="76EFAEFC">
            <w:pPr>
              <w:spacing w:after="40" w:line="259" w:lineRule="auto"/>
            </w:pPr>
            <w:r>
              <w:rPr>
                <w:rFonts w:ascii="Times New Roman" w:hAnsi="Times New Roman" w:eastAsia="微软雅黑"/>
                <w:b w:val="0"/>
                <w:color w:val="000000"/>
                <w:sz w:val="19"/>
              </w:rPr>
              <w:t>它与后文“增强现场连接”的方向相反。</w:t>
            </w:r>
          </w:p>
        </w:tc>
      </w:tr>
    </w:tbl>
    <w:p w14:paraId="068D1CAC">
      <w:pPr>
        <w:spacing w:after="160" w:line="276" w:lineRule="auto"/>
      </w:pPr>
    </w:p>
    <w:p w14:paraId="72EC03BA">
      <w:pPr>
        <w:keepNext/>
        <w:spacing w:before="200" w:after="120"/>
      </w:pPr>
      <w:r>
        <w:rPr>
          <w:rFonts w:ascii="Times New Roman" w:hAnsi="Times New Roman" w:eastAsia="微软雅黑"/>
          <w:b/>
          <w:color w:val="000000"/>
          <w:sz w:val="23"/>
        </w:rPr>
        <w:t>42.【答案】A</w:t>
      </w:r>
    </w:p>
    <w:p w14:paraId="6DAECD03">
      <w:pPr>
        <w:spacing w:after="80"/>
      </w:pPr>
      <w:r>
        <w:rPr>
          <w:rFonts w:ascii="Times New Roman" w:hAnsi="Times New Roman" w:eastAsia="微软雅黑"/>
          <w:b/>
          <w:color w:val="000000"/>
          <w:sz w:val="21"/>
        </w:rPr>
        <w:t xml:space="preserve">【定位】 </w:t>
      </w:r>
      <w:r>
        <w:rPr>
          <w:rFonts w:ascii="Times New Roman" w:hAnsi="Times New Roman" w:eastAsia="微软雅黑"/>
          <w:b w:val="0"/>
          <w:color w:val="000000"/>
          <w:sz w:val="21"/>
        </w:rPr>
        <w:t>第二段段末；第三段转向其他艺人。</w:t>
      </w:r>
    </w:p>
    <w:p w14:paraId="3487961C">
      <w:pPr>
        <w:spacing w:after="80"/>
      </w:pPr>
      <w:r>
        <w:rPr>
          <w:rFonts w:ascii="Times New Roman" w:hAnsi="Times New Roman" w:eastAsia="微软雅黑"/>
          <w:b/>
          <w:color w:val="000000"/>
          <w:sz w:val="21"/>
        </w:rPr>
        <w:t xml:space="preserve">【解析】 </w:t>
      </w:r>
      <w:r>
        <w:rPr>
          <w:rFonts w:ascii="Times New Roman" w:hAnsi="Times New Roman" w:eastAsia="微软雅黑"/>
          <w:b w:val="0"/>
          <w:color w:val="000000"/>
          <w:sz w:val="21"/>
        </w:rPr>
        <w:t>空前已经说明手机被锁入袋中、不能拍摄或拍照。【A】用三星统计的 12.5 分钟平均录制量解释这一规则针对的现实问题，使“annoyingly do at other performances”从现象落到数据。</w:t>
      </w:r>
    </w:p>
    <w:p w14:paraId="326F8072">
      <w:pPr>
        <w:spacing w:after="80" w:line="276" w:lineRule="auto"/>
      </w:pPr>
      <w:r>
        <w:rPr>
          <w:rFonts w:ascii="Times New Roman" w:hAnsi="Times New Roman" w:eastAsia="微软雅黑"/>
          <w:b/>
          <w:color w:val="000000"/>
          <w:sz w:val="21"/>
        </w:rPr>
        <w:t>逐项分析</w:t>
      </w:r>
    </w:p>
    <w:tbl>
      <w:tblPr>
        <w:tblStyle w:val="32"/>
        <w:tblW w:w="0" w:type="auto"/>
        <w:jc w:val="center"/>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Layout w:type="autofit"/>
        <w:tblCellMar>
          <w:top w:w="0" w:type="dxa"/>
          <w:left w:w="108" w:type="dxa"/>
          <w:bottom w:w="0" w:type="dxa"/>
          <w:right w:w="108" w:type="dxa"/>
        </w:tblCellMar>
      </w:tblPr>
      <w:tblGrid>
        <w:gridCol w:w="936"/>
        <w:gridCol w:w="1224"/>
        <w:gridCol w:w="7344"/>
      </w:tblGrid>
      <w:tr w14:paraId="2595CA2A">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cantSplit/>
          <w:tblHeader/>
          <w:jc w:val="center"/>
        </w:trPr>
        <w:tc>
          <w:tcPr>
            <w:tcW w:w="936" w:type="dxa"/>
            <w:shd w:val="clear" w:color="auto" w:fill="1F4E79"/>
          </w:tcPr>
          <w:p w14:paraId="2ADCDA3C">
            <w:pPr>
              <w:spacing w:after="40"/>
            </w:pPr>
            <w:r>
              <w:rPr>
                <w:rFonts w:ascii="Times New Roman" w:hAnsi="Times New Roman" w:eastAsia="微软雅黑"/>
                <w:b/>
                <w:color w:val="FFFFFF"/>
                <w:sz w:val="20"/>
              </w:rPr>
              <w:t>选项</w:t>
            </w:r>
          </w:p>
        </w:tc>
        <w:tc>
          <w:tcPr>
            <w:tcW w:w="1224" w:type="dxa"/>
            <w:shd w:val="clear" w:color="auto" w:fill="1F4E79"/>
          </w:tcPr>
          <w:p w14:paraId="1170ABA1">
            <w:pPr>
              <w:spacing w:after="40"/>
            </w:pPr>
            <w:r>
              <w:rPr>
                <w:rFonts w:ascii="Times New Roman" w:hAnsi="Times New Roman" w:eastAsia="微软雅黑"/>
                <w:b/>
                <w:color w:val="FFFFFF"/>
                <w:sz w:val="20"/>
              </w:rPr>
              <w:t>判断</w:t>
            </w:r>
          </w:p>
        </w:tc>
        <w:tc>
          <w:tcPr>
            <w:tcW w:w="7344" w:type="dxa"/>
            <w:shd w:val="clear" w:color="auto" w:fill="1F4E79"/>
          </w:tcPr>
          <w:p w14:paraId="0EB23F32">
            <w:pPr>
              <w:spacing w:after="40"/>
            </w:pPr>
            <w:r>
              <w:rPr>
                <w:rFonts w:ascii="Times New Roman" w:hAnsi="Times New Roman" w:eastAsia="微软雅黑"/>
                <w:b/>
                <w:color w:val="FFFFFF"/>
                <w:sz w:val="20"/>
              </w:rPr>
              <w:t>理由</w:t>
            </w:r>
          </w:p>
        </w:tc>
      </w:tr>
      <w:tr w14:paraId="78777F99">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cantSplit/>
          <w:jc w:val="center"/>
        </w:trPr>
        <w:tc>
          <w:tcPr>
            <w:tcW w:w="936" w:type="dxa"/>
          </w:tcPr>
          <w:p w14:paraId="268C94B8">
            <w:pPr>
              <w:spacing w:after="40" w:line="259" w:lineRule="auto"/>
            </w:pPr>
            <w:r>
              <w:rPr>
                <w:rFonts w:ascii="Times New Roman" w:hAnsi="Times New Roman" w:eastAsia="微软雅黑"/>
                <w:b w:val="0"/>
                <w:color w:val="000000"/>
                <w:sz w:val="19"/>
              </w:rPr>
              <w:t>A</w:t>
            </w:r>
          </w:p>
        </w:tc>
        <w:tc>
          <w:tcPr>
            <w:tcW w:w="1224" w:type="dxa"/>
          </w:tcPr>
          <w:p w14:paraId="6F67440C">
            <w:pPr>
              <w:spacing w:after="40" w:line="259" w:lineRule="auto"/>
            </w:pPr>
            <w:r>
              <w:rPr>
                <w:rFonts w:ascii="Times New Roman" w:hAnsi="Times New Roman" w:eastAsia="微软雅黑"/>
                <w:b w:val="0"/>
                <w:color w:val="000000"/>
                <w:sz w:val="19"/>
              </w:rPr>
              <w:t>正确</w:t>
            </w:r>
          </w:p>
        </w:tc>
        <w:tc>
          <w:tcPr>
            <w:tcW w:w="7344" w:type="dxa"/>
          </w:tcPr>
          <w:p w14:paraId="64510200">
            <w:pPr>
              <w:spacing w:after="40" w:line="259" w:lineRule="auto"/>
            </w:pPr>
            <w:r>
              <w:rPr>
                <w:rFonts w:ascii="Times New Roman" w:hAnsi="Times New Roman" w:eastAsia="微软雅黑"/>
                <w:b w:val="0"/>
                <w:color w:val="000000"/>
                <w:sz w:val="19"/>
              </w:rPr>
              <w:t>以观众录制视频的平均时长支撑禁拍理由。</w:t>
            </w:r>
          </w:p>
        </w:tc>
      </w:tr>
      <w:tr w14:paraId="622DBC90">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cantSplit/>
          <w:jc w:val="center"/>
        </w:trPr>
        <w:tc>
          <w:tcPr>
            <w:tcW w:w="936" w:type="dxa"/>
            <w:shd w:val="clear" w:color="auto" w:fill="EAF2F8"/>
          </w:tcPr>
          <w:p w14:paraId="55ADDA55">
            <w:pPr>
              <w:spacing w:after="40" w:line="259" w:lineRule="auto"/>
            </w:pPr>
            <w:r>
              <w:rPr>
                <w:rFonts w:ascii="Times New Roman" w:hAnsi="Times New Roman" w:eastAsia="微软雅黑"/>
                <w:b w:val="0"/>
                <w:color w:val="000000"/>
                <w:sz w:val="19"/>
              </w:rPr>
              <w:t>B</w:t>
            </w:r>
          </w:p>
        </w:tc>
        <w:tc>
          <w:tcPr>
            <w:tcW w:w="1224" w:type="dxa"/>
            <w:shd w:val="clear" w:color="auto" w:fill="EAF2F8"/>
          </w:tcPr>
          <w:p w14:paraId="02191796">
            <w:pPr>
              <w:spacing w:after="40" w:line="259" w:lineRule="auto"/>
            </w:pPr>
            <w:r>
              <w:rPr>
                <w:rFonts w:ascii="Times New Roman" w:hAnsi="Times New Roman" w:eastAsia="微软雅黑"/>
                <w:b w:val="0"/>
                <w:color w:val="000000"/>
                <w:sz w:val="19"/>
              </w:rPr>
              <w:t>不能选</w:t>
            </w:r>
          </w:p>
        </w:tc>
        <w:tc>
          <w:tcPr>
            <w:tcW w:w="7344" w:type="dxa"/>
            <w:shd w:val="clear" w:color="auto" w:fill="EAF2F8"/>
          </w:tcPr>
          <w:p w14:paraId="4EEFA733">
            <w:pPr>
              <w:spacing w:after="40" w:line="259" w:lineRule="auto"/>
            </w:pPr>
            <w:r>
              <w:rPr>
                <w:rFonts w:ascii="Times New Roman" w:hAnsi="Times New Roman" w:eastAsia="微软雅黑"/>
                <w:b w:val="0"/>
                <w:color w:val="000000"/>
                <w:sz w:val="19"/>
              </w:rPr>
              <w:t>歌词推断已在第41空完成。</w:t>
            </w:r>
          </w:p>
        </w:tc>
      </w:tr>
      <w:tr w14:paraId="1BC94892">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cantSplit/>
          <w:jc w:val="center"/>
        </w:trPr>
        <w:tc>
          <w:tcPr>
            <w:tcW w:w="936" w:type="dxa"/>
          </w:tcPr>
          <w:p w14:paraId="5A5DB530">
            <w:pPr>
              <w:spacing w:after="40" w:line="259" w:lineRule="auto"/>
            </w:pPr>
            <w:r>
              <w:rPr>
                <w:rFonts w:ascii="Times New Roman" w:hAnsi="Times New Roman" w:eastAsia="微软雅黑"/>
                <w:b w:val="0"/>
                <w:color w:val="000000"/>
                <w:sz w:val="19"/>
              </w:rPr>
              <w:t>C</w:t>
            </w:r>
          </w:p>
        </w:tc>
        <w:tc>
          <w:tcPr>
            <w:tcW w:w="1224" w:type="dxa"/>
          </w:tcPr>
          <w:p w14:paraId="05B94F4C">
            <w:pPr>
              <w:spacing w:after="40" w:line="259" w:lineRule="auto"/>
            </w:pPr>
            <w:r>
              <w:rPr>
                <w:rFonts w:ascii="Times New Roman" w:hAnsi="Times New Roman" w:eastAsia="微软雅黑"/>
                <w:b w:val="0"/>
                <w:color w:val="000000"/>
                <w:sz w:val="19"/>
              </w:rPr>
              <w:t>不能选</w:t>
            </w:r>
          </w:p>
        </w:tc>
        <w:tc>
          <w:tcPr>
            <w:tcW w:w="7344" w:type="dxa"/>
          </w:tcPr>
          <w:p w14:paraId="5C4817B0">
            <w:pPr>
              <w:spacing w:after="40" w:line="259" w:lineRule="auto"/>
            </w:pPr>
            <w:r>
              <w:rPr>
                <w:rFonts w:ascii="Times New Roman" w:hAnsi="Times New Roman" w:eastAsia="微软雅黑"/>
                <w:b w:val="0"/>
                <w:color w:val="000000"/>
                <w:sz w:val="19"/>
              </w:rPr>
              <w:t xml:space="preserve"> ephemeral 的现场价值应在第43空出现。</w:t>
            </w:r>
          </w:p>
        </w:tc>
      </w:tr>
      <w:tr w14:paraId="2E713849">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cantSplit/>
          <w:jc w:val="center"/>
        </w:trPr>
        <w:tc>
          <w:tcPr>
            <w:tcW w:w="936" w:type="dxa"/>
            <w:shd w:val="clear" w:color="auto" w:fill="EAF2F8"/>
          </w:tcPr>
          <w:p w14:paraId="1321D081">
            <w:pPr>
              <w:spacing w:after="40" w:line="259" w:lineRule="auto"/>
            </w:pPr>
            <w:r>
              <w:rPr>
                <w:rFonts w:ascii="Times New Roman" w:hAnsi="Times New Roman" w:eastAsia="微软雅黑"/>
                <w:b w:val="0"/>
                <w:color w:val="000000"/>
                <w:sz w:val="19"/>
              </w:rPr>
              <w:t>D</w:t>
            </w:r>
          </w:p>
        </w:tc>
        <w:tc>
          <w:tcPr>
            <w:tcW w:w="1224" w:type="dxa"/>
            <w:shd w:val="clear" w:color="auto" w:fill="EAF2F8"/>
          </w:tcPr>
          <w:p w14:paraId="7E0A3A0C">
            <w:pPr>
              <w:spacing w:after="40" w:line="259" w:lineRule="auto"/>
            </w:pPr>
            <w:r>
              <w:rPr>
                <w:rFonts w:ascii="Times New Roman" w:hAnsi="Times New Roman" w:eastAsia="微软雅黑"/>
                <w:b w:val="0"/>
                <w:color w:val="000000"/>
                <w:sz w:val="19"/>
              </w:rPr>
              <w:t>不能选</w:t>
            </w:r>
          </w:p>
        </w:tc>
        <w:tc>
          <w:tcPr>
            <w:tcW w:w="7344" w:type="dxa"/>
            <w:shd w:val="clear" w:color="auto" w:fill="EAF2F8"/>
          </w:tcPr>
          <w:p w14:paraId="0B04C03F">
            <w:pPr>
              <w:spacing w:after="40" w:line="259" w:lineRule="auto"/>
            </w:pPr>
            <w:r>
              <w:rPr>
                <w:rFonts w:ascii="Times New Roman" w:hAnsi="Times New Roman" w:eastAsia="微软雅黑"/>
                <w:b w:val="0"/>
                <w:color w:val="000000"/>
                <w:sz w:val="19"/>
              </w:rPr>
              <w:t>Dylan 的评价属于第44空。</w:t>
            </w:r>
          </w:p>
        </w:tc>
      </w:tr>
      <w:tr w14:paraId="088395FF">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cantSplit/>
          <w:jc w:val="center"/>
        </w:trPr>
        <w:tc>
          <w:tcPr>
            <w:tcW w:w="936" w:type="dxa"/>
          </w:tcPr>
          <w:p w14:paraId="19B03D47">
            <w:pPr>
              <w:spacing w:after="40" w:line="259" w:lineRule="auto"/>
            </w:pPr>
            <w:r>
              <w:rPr>
                <w:rFonts w:ascii="Times New Roman" w:hAnsi="Times New Roman" w:eastAsia="微软雅黑"/>
                <w:b w:val="0"/>
                <w:color w:val="000000"/>
                <w:sz w:val="19"/>
              </w:rPr>
              <w:t>E</w:t>
            </w:r>
          </w:p>
        </w:tc>
        <w:tc>
          <w:tcPr>
            <w:tcW w:w="1224" w:type="dxa"/>
          </w:tcPr>
          <w:p w14:paraId="10EB0B64">
            <w:pPr>
              <w:spacing w:after="40" w:line="259" w:lineRule="auto"/>
            </w:pPr>
            <w:r>
              <w:rPr>
                <w:rFonts w:ascii="Times New Roman" w:hAnsi="Times New Roman" w:eastAsia="微软雅黑"/>
                <w:b w:val="0"/>
                <w:color w:val="000000"/>
                <w:sz w:val="19"/>
              </w:rPr>
              <w:t>不能选</w:t>
            </w:r>
          </w:p>
        </w:tc>
        <w:tc>
          <w:tcPr>
            <w:tcW w:w="7344" w:type="dxa"/>
          </w:tcPr>
          <w:p w14:paraId="44448087">
            <w:pPr>
              <w:spacing w:after="40" w:line="259" w:lineRule="auto"/>
            </w:pPr>
            <w:r>
              <w:rPr>
                <w:rFonts w:ascii="Times New Roman" w:hAnsi="Times New Roman" w:eastAsia="微软雅黑"/>
                <w:b w:val="0"/>
                <w:color w:val="000000"/>
                <w:sz w:val="19"/>
              </w:rPr>
              <w:t>它是 Kaytranada 的话语，不能提前插入。</w:t>
            </w:r>
          </w:p>
        </w:tc>
      </w:tr>
      <w:tr w14:paraId="31EC5D14">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cantSplit/>
          <w:jc w:val="center"/>
        </w:trPr>
        <w:tc>
          <w:tcPr>
            <w:tcW w:w="936" w:type="dxa"/>
            <w:shd w:val="clear" w:color="auto" w:fill="EAF2F8"/>
          </w:tcPr>
          <w:p w14:paraId="3BA20239">
            <w:pPr>
              <w:spacing w:after="40" w:line="259" w:lineRule="auto"/>
            </w:pPr>
            <w:r>
              <w:rPr>
                <w:rFonts w:ascii="Times New Roman" w:hAnsi="Times New Roman" w:eastAsia="微软雅黑"/>
                <w:b w:val="0"/>
                <w:color w:val="000000"/>
                <w:sz w:val="19"/>
              </w:rPr>
              <w:t>F</w:t>
            </w:r>
          </w:p>
        </w:tc>
        <w:tc>
          <w:tcPr>
            <w:tcW w:w="1224" w:type="dxa"/>
            <w:shd w:val="clear" w:color="auto" w:fill="EAF2F8"/>
          </w:tcPr>
          <w:p w14:paraId="73AFBE23">
            <w:pPr>
              <w:spacing w:after="40" w:line="259" w:lineRule="auto"/>
            </w:pPr>
            <w:r>
              <w:rPr>
                <w:rFonts w:ascii="Times New Roman" w:hAnsi="Times New Roman" w:eastAsia="微软雅黑"/>
                <w:b w:val="0"/>
                <w:color w:val="000000"/>
                <w:sz w:val="19"/>
              </w:rPr>
              <w:t>不能选</w:t>
            </w:r>
          </w:p>
        </w:tc>
        <w:tc>
          <w:tcPr>
            <w:tcW w:w="7344" w:type="dxa"/>
            <w:shd w:val="clear" w:color="auto" w:fill="EAF2F8"/>
          </w:tcPr>
          <w:p w14:paraId="63DF4263">
            <w:pPr>
              <w:spacing w:after="40" w:line="259" w:lineRule="auto"/>
            </w:pPr>
            <w:r>
              <w:rPr>
                <w:rFonts w:ascii="Times New Roman" w:hAnsi="Times New Roman" w:eastAsia="微软雅黑"/>
                <w:b w:val="0"/>
                <w:color w:val="000000"/>
                <w:sz w:val="19"/>
              </w:rPr>
              <w:t>把“锁袋”改成“留在家里”，与既定规则冲突。</w:t>
            </w:r>
          </w:p>
        </w:tc>
      </w:tr>
      <w:tr w14:paraId="152E148C">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cantSplit/>
          <w:jc w:val="center"/>
        </w:trPr>
        <w:tc>
          <w:tcPr>
            <w:tcW w:w="936" w:type="dxa"/>
          </w:tcPr>
          <w:p w14:paraId="377D0F8C">
            <w:pPr>
              <w:spacing w:after="40" w:line="259" w:lineRule="auto"/>
            </w:pPr>
            <w:r>
              <w:rPr>
                <w:rFonts w:ascii="Times New Roman" w:hAnsi="Times New Roman" w:eastAsia="微软雅黑"/>
                <w:b w:val="0"/>
                <w:color w:val="000000"/>
                <w:sz w:val="19"/>
              </w:rPr>
              <w:t>G</w:t>
            </w:r>
          </w:p>
        </w:tc>
        <w:tc>
          <w:tcPr>
            <w:tcW w:w="1224" w:type="dxa"/>
          </w:tcPr>
          <w:p w14:paraId="59EF6368">
            <w:pPr>
              <w:spacing w:after="40" w:line="259" w:lineRule="auto"/>
            </w:pPr>
            <w:r>
              <w:rPr>
                <w:rFonts w:ascii="Times New Roman" w:hAnsi="Times New Roman" w:eastAsia="微软雅黑"/>
                <w:b w:val="0"/>
                <w:color w:val="000000"/>
                <w:sz w:val="19"/>
              </w:rPr>
              <w:t>不能选</w:t>
            </w:r>
          </w:p>
        </w:tc>
        <w:tc>
          <w:tcPr>
            <w:tcW w:w="7344" w:type="dxa"/>
          </w:tcPr>
          <w:p w14:paraId="1777CB89">
            <w:pPr>
              <w:spacing w:after="40" w:line="259" w:lineRule="auto"/>
            </w:pPr>
            <w:r>
              <w:rPr>
                <w:rFonts w:ascii="Times New Roman" w:hAnsi="Times New Roman" w:eastAsia="微软雅黑"/>
                <w:b w:val="0"/>
                <w:color w:val="000000"/>
                <w:sz w:val="19"/>
              </w:rPr>
              <w:t>此处还没有进入现场连接感的讨论。</w:t>
            </w:r>
          </w:p>
        </w:tc>
      </w:tr>
    </w:tbl>
    <w:p w14:paraId="7FE87426">
      <w:pPr>
        <w:spacing w:after="160" w:line="276" w:lineRule="auto"/>
      </w:pPr>
    </w:p>
    <w:p w14:paraId="5EC42C92">
      <w:pPr>
        <w:keepNext/>
        <w:spacing w:before="200" w:after="120"/>
      </w:pPr>
      <w:r>
        <w:rPr>
          <w:rFonts w:ascii="Times New Roman" w:hAnsi="Times New Roman" w:eastAsia="微软雅黑"/>
          <w:b/>
          <w:color w:val="000000"/>
          <w:sz w:val="23"/>
        </w:rPr>
        <w:t>43.【答案】C</w:t>
      </w:r>
    </w:p>
    <w:p w14:paraId="2C7D6803">
      <w:pPr>
        <w:spacing w:after="80"/>
      </w:pPr>
      <w:r>
        <w:rPr>
          <w:rFonts w:ascii="Times New Roman" w:hAnsi="Times New Roman" w:eastAsia="微软雅黑"/>
          <w:b/>
          <w:color w:val="000000"/>
          <w:sz w:val="21"/>
        </w:rPr>
        <w:t xml:space="preserve">【定位】 </w:t>
      </w:r>
      <w:r>
        <w:rPr>
          <w:rFonts w:ascii="Times New Roman" w:hAnsi="Times New Roman" w:eastAsia="微软雅黑"/>
          <w:b w:val="0"/>
          <w:color w:val="000000"/>
          <w:sz w:val="21"/>
        </w:rPr>
        <w:t>第四段段末；第五段展开无屏幕的现场体验。</w:t>
      </w:r>
    </w:p>
    <w:p w14:paraId="0AB8B97A">
      <w:pPr>
        <w:spacing w:after="80"/>
      </w:pPr>
      <w:r>
        <w:rPr>
          <w:rFonts w:ascii="Times New Roman" w:hAnsi="Times New Roman" w:eastAsia="微软雅黑"/>
          <w:b/>
          <w:color w:val="000000"/>
          <w:sz w:val="21"/>
        </w:rPr>
        <w:t xml:space="preserve">【解析】 </w:t>
      </w:r>
      <w:r>
        <w:rPr>
          <w:rFonts w:ascii="Times New Roman" w:hAnsi="Times New Roman" w:eastAsia="微软雅黑"/>
          <w:b w:val="0"/>
          <w:color w:val="000000"/>
          <w:sz w:val="21"/>
        </w:rPr>
        <w:t>空前先承认 nostalgia 有作用，再用 But 指出趋势不只是怀旧，并说希望观众从 live-music experience 中获得更多。【C】以“The idea is…”收束：正因为 ephemeral，现场才更 special。第五段的“without a screen in the way”继续解释这种在场体验。</w:t>
      </w:r>
    </w:p>
    <w:p w14:paraId="22319879">
      <w:pPr>
        <w:spacing w:after="80" w:line="276" w:lineRule="auto"/>
      </w:pPr>
      <w:r>
        <w:rPr>
          <w:rFonts w:ascii="Times New Roman" w:hAnsi="Times New Roman" w:eastAsia="微软雅黑"/>
          <w:b/>
          <w:color w:val="000000"/>
          <w:sz w:val="21"/>
        </w:rPr>
        <w:t>逐项分析</w:t>
      </w:r>
    </w:p>
    <w:tbl>
      <w:tblPr>
        <w:tblStyle w:val="32"/>
        <w:tblW w:w="0" w:type="auto"/>
        <w:jc w:val="center"/>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Layout w:type="autofit"/>
        <w:tblCellMar>
          <w:top w:w="0" w:type="dxa"/>
          <w:left w:w="108" w:type="dxa"/>
          <w:bottom w:w="0" w:type="dxa"/>
          <w:right w:w="108" w:type="dxa"/>
        </w:tblCellMar>
      </w:tblPr>
      <w:tblGrid>
        <w:gridCol w:w="936"/>
        <w:gridCol w:w="1224"/>
        <w:gridCol w:w="7344"/>
      </w:tblGrid>
      <w:tr w14:paraId="79F367BA">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cantSplit/>
          <w:tblHeader/>
          <w:jc w:val="center"/>
        </w:trPr>
        <w:tc>
          <w:tcPr>
            <w:tcW w:w="936" w:type="dxa"/>
            <w:shd w:val="clear" w:color="auto" w:fill="1F4E79"/>
          </w:tcPr>
          <w:p w14:paraId="43AF0C28">
            <w:pPr>
              <w:spacing w:after="40"/>
            </w:pPr>
            <w:r>
              <w:rPr>
                <w:rFonts w:ascii="Times New Roman" w:hAnsi="Times New Roman" w:eastAsia="微软雅黑"/>
                <w:b/>
                <w:color w:val="FFFFFF"/>
                <w:sz w:val="20"/>
              </w:rPr>
              <w:t>选项</w:t>
            </w:r>
          </w:p>
        </w:tc>
        <w:tc>
          <w:tcPr>
            <w:tcW w:w="1224" w:type="dxa"/>
            <w:shd w:val="clear" w:color="auto" w:fill="1F4E79"/>
          </w:tcPr>
          <w:p w14:paraId="2B040CBA">
            <w:pPr>
              <w:spacing w:after="40"/>
            </w:pPr>
            <w:r>
              <w:rPr>
                <w:rFonts w:ascii="Times New Roman" w:hAnsi="Times New Roman" w:eastAsia="微软雅黑"/>
                <w:b/>
                <w:color w:val="FFFFFF"/>
                <w:sz w:val="20"/>
              </w:rPr>
              <w:t>判断</w:t>
            </w:r>
          </w:p>
        </w:tc>
        <w:tc>
          <w:tcPr>
            <w:tcW w:w="7344" w:type="dxa"/>
            <w:shd w:val="clear" w:color="auto" w:fill="1F4E79"/>
          </w:tcPr>
          <w:p w14:paraId="0AE3AD57">
            <w:pPr>
              <w:spacing w:after="40"/>
            </w:pPr>
            <w:r>
              <w:rPr>
                <w:rFonts w:ascii="Times New Roman" w:hAnsi="Times New Roman" w:eastAsia="微软雅黑"/>
                <w:b/>
                <w:color w:val="FFFFFF"/>
                <w:sz w:val="20"/>
              </w:rPr>
              <w:t>理由</w:t>
            </w:r>
          </w:p>
        </w:tc>
      </w:tr>
      <w:tr w14:paraId="48AC8BDD">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cantSplit/>
          <w:jc w:val="center"/>
        </w:trPr>
        <w:tc>
          <w:tcPr>
            <w:tcW w:w="936" w:type="dxa"/>
          </w:tcPr>
          <w:p w14:paraId="3A1AD9F4">
            <w:pPr>
              <w:spacing w:after="40" w:line="259" w:lineRule="auto"/>
            </w:pPr>
            <w:r>
              <w:rPr>
                <w:rFonts w:ascii="Times New Roman" w:hAnsi="Times New Roman" w:eastAsia="微软雅黑"/>
                <w:b w:val="0"/>
                <w:color w:val="000000"/>
                <w:sz w:val="19"/>
              </w:rPr>
              <w:t>A</w:t>
            </w:r>
          </w:p>
        </w:tc>
        <w:tc>
          <w:tcPr>
            <w:tcW w:w="1224" w:type="dxa"/>
          </w:tcPr>
          <w:p w14:paraId="5A8CE647">
            <w:pPr>
              <w:spacing w:after="40" w:line="259" w:lineRule="auto"/>
            </w:pPr>
            <w:r>
              <w:rPr>
                <w:rFonts w:ascii="Times New Roman" w:hAnsi="Times New Roman" w:eastAsia="微软雅黑"/>
                <w:b w:val="0"/>
                <w:color w:val="000000"/>
                <w:sz w:val="19"/>
              </w:rPr>
              <w:t>不能选</w:t>
            </w:r>
          </w:p>
        </w:tc>
        <w:tc>
          <w:tcPr>
            <w:tcW w:w="7344" w:type="dxa"/>
          </w:tcPr>
          <w:p w14:paraId="1DEA378F">
            <w:pPr>
              <w:spacing w:after="40" w:line="259" w:lineRule="auto"/>
            </w:pPr>
            <w:r>
              <w:rPr>
                <w:rFonts w:ascii="Times New Roman" w:hAnsi="Times New Roman" w:eastAsia="微软雅黑"/>
                <w:b w:val="0"/>
                <w:color w:val="000000"/>
                <w:sz w:val="19"/>
              </w:rPr>
              <w:t>录制数据已在第42空处理。</w:t>
            </w:r>
          </w:p>
        </w:tc>
      </w:tr>
      <w:tr w14:paraId="7E61A749">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cantSplit/>
          <w:jc w:val="center"/>
        </w:trPr>
        <w:tc>
          <w:tcPr>
            <w:tcW w:w="936" w:type="dxa"/>
            <w:shd w:val="clear" w:color="auto" w:fill="EAF2F8"/>
          </w:tcPr>
          <w:p w14:paraId="1F9C9BA1">
            <w:pPr>
              <w:spacing w:after="40" w:line="259" w:lineRule="auto"/>
            </w:pPr>
            <w:r>
              <w:rPr>
                <w:rFonts w:ascii="Times New Roman" w:hAnsi="Times New Roman" w:eastAsia="微软雅黑"/>
                <w:b w:val="0"/>
                <w:color w:val="000000"/>
                <w:sz w:val="19"/>
              </w:rPr>
              <w:t>B</w:t>
            </w:r>
          </w:p>
        </w:tc>
        <w:tc>
          <w:tcPr>
            <w:tcW w:w="1224" w:type="dxa"/>
            <w:shd w:val="clear" w:color="auto" w:fill="EAF2F8"/>
          </w:tcPr>
          <w:p w14:paraId="131BFC9F">
            <w:pPr>
              <w:spacing w:after="40" w:line="259" w:lineRule="auto"/>
            </w:pPr>
            <w:r>
              <w:rPr>
                <w:rFonts w:ascii="Times New Roman" w:hAnsi="Times New Roman" w:eastAsia="微软雅黑"/>
                <w:b w:val="0"/>
                <w:color w:val="000000"/>
                <w:sz w:val="19"/>
              </w:rPr>
              <w:t>不能选</w:t>
            </w:r>
          </w:p>
        </w:tc>
        <w:tc>
          <w:tcPr>
            <w:tcW w:w="7344" w:type="dxa"/>
            <w:shd w:val="clear" w:color="auto" w:fill="EAF2F8"/>
          </w:tcPr>
          <w:p w14:paraId="228268CA">
            <w:pPr>
              <w:spacing w:after="40" w:line="259" w:lineRule="auto"/>
            </w:pPr>
            <w:r>
              <w:rPr>
                <w:rFonts w:ascii="Times New Roman" w:hAnsi="Times New Roman" w:eastAsia="微软雅黑"/>
                <w:b w:val="0"/>
                <w:color w:val="000000"/>
                <w:sz w:val="19"/>
              </w:rPr>
              <w:t>歌词推断属于第一段，不能重复。</w:t>
            </w:r>
          </w:p>
        </w:tc>
      </w:tr>
      <w:tr w14:paraId="6A9201A6">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cantSplit/>
          <w:jc w:val="center"/>
        </w:trPr>
        <w:tc>
          <w:tcPr>
            <w:tcW w:w="936" w:type="dxa"/>
          </w:tcPr>
          <w:p w14:paraId="0372374A">
            <w:pPr>
              <w:spacing w:after="40" w:line="259" w:lineRule="auto"/>
            </w:pPr>
            <w:r>
              <w:rPr>
                <w:rFonts w:ascii="Times New Roman" w:hAnsi="Times New Roman" w:eastAsia="微软雅黑"/>
                <w:b w:val="0"/>
                <w:color w:val="000000"/>
                <w:sz w:val="19"/>
              </w:rPr>
              <w:t>C</w:t>
            </w:r>
          </w:p>
        </w:tc>
        <w:tc>
          <w:tcPr>
            <w:tcW w:w="1224" w:type="dxa"/>
          </w:tcPr>
          <w:p w14:paraId="06FF1E04">
            <w:pPr>
              <w:spacing w:after="40" w:line="259" w:lineRule="auto"/>
            </w:pPr>
            <w:r>
              <w:rPr>
                <w:rFonts w:ascii="Times New Roman" w:hAnsi="Times New Roman" w:eastAsia="微软雅黑"/>
                <w:b w:val="0"/>
                <w:color w:val="000000"/>
                <w:sz w:val="19"/>
              </w:rPr>
              <w:t>正确</w:t>
            </w:r>
          </w:p>
        </w:tc>
        <w:tc>
          <w:tcPr>
            <w:tcW w:w="7344" w:type="dxa"/>
          </w:tcPr>
          <w:p w14:paraId="72A3B146">
            <w:pPr>
              <w:spacing w:after="40" w:line="259" w:lineRule="auto"/>
            </w:pPr>
            <w:r>
              <w:rPr>
                <w:rFonts w:ascii="Times New Roman" w:hAnsi="Times New Roman" w:eastAsia="微软雅黑"/>
                <w:b w:val="0"/>
                <w:color w:val="000000"/>
                <w:sz w:val="19"/>
              </w:rPr>
              <w:t>完成“不只是一味怀旧，而是重视短暂现场”的转折。</w:t>
            </w:r>
          </w:p>
        </w:tc>
      </w:tr>
      <w:tr w14:paraId="04EDC3A4">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cantSplit/>
          <w:jc w:val="center"/>
        </w:trPr>
        <w:tc>
          <w:tcPr>
            <w:tcW w:w="936" w:type="dxa"/>
            <w:shd w:val="clear" w:color="auto" w:fill="EAF2F8"/>
          </w:tcPr>
          <w:p w14:paraId="49229CED">
            <w:pPr>
              <w:spacing w:after="40" w:line="259" w:lineRule="auto"/>
            </w:pPr>
            <w:r>
              <w:rPr>
                <w:rFonts w:ascii="Times New Roman" w:hAnsi="Times New Roman" w:eastAsia="微软雅黑"/>
                <w:b w:val="0"/>
                <w:color w:val="000000"/>
                <w:sz w:val="19"/>
              </w:rPr>
              <w:t>D</w:t>
            </w:r>
          </w:p>
        </w:tc>
        <w:tc>
          <w:tcPr>
            <w:tcW w:w="1224" w:type="dxa"/>
            <w:shd w:val="clear" w:color="auto" w:fill="EAF2F8"/>
          </w:tcPr>
          <w:p w14:paraId="1952BEF5">
            <w:pPr>
              <w:spacing w:after="40" w:line="259" w:lineRule="auto"/>
            </w:pPr>
            <w:r>
              <w:rPr>
                <w:rFonts w:ascii="Times New Roman" w:hAnsi="Times New Roman" w:eastAsia="微软雅黑"/>
                <w:b w:val="0"/>
                <w:color w:val="000000"/>
                <w:sz w:val="19"/>
              </w:rPr>
              <w:t>不能选</w:t>
            </w:r>
          </w:p>
        </w:tc>
        <w:tc>
          <w:tcPr>
            <w:tcW w:w="7344" w:type="dxa"/>
            <w:shd w:val="clear" w:color="auto" w:fill="EAF2F8"/>
          </w:tcPr>
          <w:p w14:paraId="64A9267D">
            <w:pPr>
              <w:spacing w:after="40" w:line="259" w:lineRule="auto"/>
            </w:pPr>
            <w:r>
              <w:rPr>
                <w:rFonts w:ascii="Times New Roman" w:hAnsi="Times New Roman" w:eastAsia="微软雅黑"/>
                <w:b w:val="0"/>
                <w:color w:val="000000"/>
                <w:sz w:val="19"/>
              </w:rPr>
              <w:t>Dylan 的 exclusivity 要在第44空才展开。</w:t>
            </w:r>
          </w:p>
        </w:tc>
      </w:tr>
      <w:tr w14:paraId="75402560">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cantSplit/>
          <w:jc w:val="center"/>
        </w:trPr>
        <w:tc>
          <w:tcPr>
            <w:tcW w:w="936" w:type="dxa"/>
          </w:tcPr>
          <w:p w14:paraId="627B0502">
            <w:pPr>
              <w:spacing w:after="40" w:line="259" w:lineRule="auto"/>
            </w:pPr>
            <w:r>
              <w:rPr>
                <w:rFonts w:ascii="Times New Roman" w:hAnsi="Times New Roman" w:eastAsia="微软雅黑"/>
                <w:b w:val="0"/>
                <w:color w:val="000000"/>
                <w:sz w:val="19"/>
              </w:rPr>
              <w:t>E</w:t>
            </w:r>
          </w:p>
        </w:tc>
        <w:tc>
          <w:tcPr>
            <w:tcW w:w="1224" w:type="dxa"/>
          </w:tcPr>
          <w:p w14:paraId="7A134FB9">
            <w:pPr>
              <w:spacing w:after="40" w:line="259" w:lineRule="auto"/>
            </w:pPr>
            <w:r>
              <w:rPr>
                <w:rFonts w:ascii="Times New Roman" w:hAnsi="Times New Roman" w:eastAsia="微软雅黑"/>
                <w:b w:val="0"/>
                <w:color w:val="000000"/>
                <w:sz w:val="19"/>
              </w:rPr>
              <w:t>不能选</w:t>
            </w:r>
          </w:p>
        </w:tc>
        <w:tc>
          <w:tcPr>
            <w:tcW w:w="7344" w:type="dxa"/>
          </w:tcPr>
          <w:p w14:paraId="44D82EC1">
            <w:pPr>
              <w:spacing w:after="40" w:line="259" w:lineRule="auto"/>
            </w:pPr>
            <w:r>
              <w:rPr>
                <w:rFonts w:ascii="Times New Roman" w:hAnsi="Times New Roman" w:eastAsia="微软雅黑"/>
                <w:b w:val="0"/>
                <w:color w:val="000000"/>
                <w:sz w:val="19"/>
              </w:rPr>
              <w:t>冒号和说话人决定了它属于第45空。</w:t>
            </w:r>
          </w:p>
        </w:tc>
      </w:tr>
      <w:tr w14:paraId="6B36C4EC">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cantSplit/>
          <w:jc w:val="center"/>
        </w:trPr>
        <w:tc>
          <w:tcPr>
            <w:tcW w:w="936" w:type="dxa"/>
            <w:shd w:val="clear" w:color="auto" w:fill="EAF2F8"/>
          </w:tcPr>
          <w:p w14:paraId="599FCD23">
            <w:pPr>
              <w:spacing w:after="40" w:line="259" w:lineRule="auto"/>
            </w:pPr>
            <w:r>
              <w:rPr>
                <w:rFonts w:ascii="Times New Roman" w:hAnsi="Times New Roman" w:eastAsia="微软雅黑"/>
                <w:b w:val="0"/>
                <w:color w:val="000000"/>
                <w:sz w:val="19"/>
              </w:rPr>
              <w:t>F</w:t>
            </w:r>
          </w:p>
        </w:tc>
        <w:tc>
          <w:tcPr>
            <w:tcW w:w="1224" w:type="dxa"/>
            <w:shd w:val="clear" w:color="auto" w:fill="EAF2F8"/>
          </w:tcPr>
          <w:p w14:paraId="44130BF1">
            <w:pPr>
              <w:spacing w:after="40" w:line="259" w:lineRule="auto"/>
            </w:pPr>
            <w:r>
              <w:rPr>
                <w:rFonts w:ascii="Times New Roman" w:hAnsi="Times New Roman" w:eastAsia="微软雅黑"/>
                <w:b w:val="0"/>
                <w:color w:val="000000"/>
                <w:sz w:val="19"/>
              </w:rPr>
              <w:t>不能选</w:t>
            </w:r>
          </w:p>
        </w:tc>
        <w:tc>
          <w:tcPr>
            <w:tcW w:w="7344" w:type="dxa"/>
            <w:shd w:val="clear" w:color="auto" w:fill="EAF2F8"/>
          </w:tcPr>
          <w:p w14:paraId="17513AF6">
            <w:pPr>
              <w:spacing w:after="40" w:line="259" w:lineRule="auto"/>
            </w:pPr>
            <w:r>
              <w:rPr>
                <w:rFonts w:ascii="Times New Roman" w:hAnsi="Times New Roman" w:eastAsia="微软雅黑"/>
                <w:b w:val="0"/>
                <w:color w:val="000000"/>
                <w:sz w:val="19"/>
              </w:rPr>
              <w:t>观众并未被要求把手机留在家里。</w:t>
            </w:r>
          </w:p>
        </w:tc>
      </w:tr>
      <w:tr w14:paraId="72E1E51A">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cantSplit/>
          <w:jc w:val="center"/>
        </w:trPr>
        <w:tc>
          <w:tcPr>
            <w:tcW w:w="936" w:type="dxa"/>
          </w:tcPr>
          <w:p w14:paraId="464F4D16">
            <w:pPr>
              <w:spacing w:after="40" w:line="259" w:lineRule="auto"/>
            </w:pPr>
            <w:r>
              <w:rPr>
                <w:rFonts w:ascii="Times New Roman" w:hAnsi="Times New Roman" w:eastAsia="微软雅黑"/>
                <w:b w:val="0"/>
                <w:color w:val="000000"/>
                <w:sz w:val="19"/>
              </w:rPr>
              <w:t>G</w:t>
            </w:r>
          </w:p>
        </w:tc>
        <w:tc>
          <w:tcPr>
            <w:tcW w:w="1224" w:type="dxa"/>
          </w:tcPr>
          <w:p w14:paraId="003053F4">
            <w:pPr>
              <w:spacing w:after="40" w:line="259" w:lineRule="auto"/>
            </w:pPr>
            <w:r>
              <w:rPr>
                <w:rFonts w:ascii="Times New Roman" w:hAnsi="Times New Roman" w:eastAsia="微软雅黑"/>
                <w:b w:val="0"/>
                <w:color w:val="000000"/>
                <w:sz w:val="19"/>
              </w:rPr>
              <w:t>不能选</w:t>
            </w:r>
          </w:p>
        </w:tc>
        <w:tc>
          <w:tcPr>
            <w:tcW w:w="7344" w:type="dxa"/>
          </w:tcPr>
          <w:p w14:paraId="16B3F79F">
            <w:pPr>
              <w:spacing w:after="40" w:line="259" w:lineRule="auto"/>
            </w:pPr>
            <w:r>
              <w:rPr>
                <w:rFonts w:ascii="Times New Roman" w:hAnsi="Times New Roman" w:eastAsia="微软雅黑"/>
                <w:b w:val="0"/>
                <w:color w:val="000000"/>
                <w:sz w:val="19"/>
              </w:rPr>
              <w:t>它削弱现场连接，与文章主张相反。</w:t>
            </w:r>
          </w:p>
        </w:tc>
      </w:tr>
    </w:tbl>
    <w:p w14:paraId="165728D7">
      <w:pPr>
        <w:spacing w:after="160" w:line="276" w:lineRule="auto"/>
      </w:pPr>
    </w:p>
    <w:p w14:paraId="42B42257">
      <w:pPr>
        <w:keepNext/>
        <w:spacing w:before="200" w:after="120"/>
      </w:pPr>
      <w:r>
        <w:rPr>
          <w:rFonts w:ascii="Times New Roman" w:hAnsi="Times New Roman" w:eastAsia="微软雅黑"/>
          <w:b/>
          <w:color w:val="000000"/>
          <w:sz w:val="23"/>
        </w:rPr>
        <w:t>44.【答案】D</w:t>
      </w:r>
    </w:p>
    <w:p w14:paraId="1E4CD789">
      <w:pPr>
        <w:spacing w:after="80"/>
      </w:pPr>
      <w:r>
        <w:rPr>
          <w:rFonts w:ascii="Times New Roman" w:hAnsi="Times New Roman" w:eastAsia="微软雅黑"/>
          <w:b/>
          <w:color w:val="000000"/>
          <w:sz w:val="21"/>
        </w:rPr>
        <w:t xml:space="preserve">【定位】 </w:t>
      </w:r>
      <w:r>
        <w:rPr>
          <w:rFonts w:ascii="Times New Roman" w:hAnsi="Times New Roman" w:eastAsia="微软雅黑"/>
          <w:b w:val="0"/>
          <w:color w:val="000000"/>
          <w:sz w:val="21"/>
        </w:rPr>
        <w:t>第六段段末；第七段写台上与听众的连接。</w:t>
      </w:r>
    </w:p>
    <w:p w14:paraId="77BE257C">
      <w:pPr>
        <w:spacing w:after="80"/>
      </w:pPr>
      <w:r>
        <w:rPr>
          <w:rFonts w:ascii="Times New Roman" w:hAnsi="Times New Roman" w:eastAsia="微软雅黑"/>
          <w:b/>
          <w:color w:val="000000"/>
          <w:sz w:val="21"/>
        </w:rPr>
        <w:t xml:space="preserve">【解析】 </w:t>
      </w:r>
      <w:r>
        <w:rPr>
          <w:rFonts w:ascii="Times New Roman" w:hAnsi="Times New Roman" w:eastAsia="微软雅黑"/>
          <w:b w:val="0"/>
          <w:color w:val="000000"/>
          <w:sz w:val="21"/>
        </w:rPr>
        <w:t>空前说无手机演出制造 scarcity，可能强化 fear of missing out。【D】先用 Musicians have argued that the exclusivity is part of the point 呼应 scarcity，再引 Dylan 的 “device-free”和“even more unique”，完成从现象到艺术主张的推进。</w:t>
      </w:r>
    </w:p>
    <w:p w14:paraId="6672BC06">
      <w:pPr>
        <w:spacing w:after="80" w:line="276" w:lineRule="auto"/>
      </w:pPr>
      <w:r>
        <w:rPr>
          <w:rFonts w:ascii="Times New Roman" w:hAnsi="Times New Roman" w:eastAsia="微软雅黑"/>
          <w:b/>
          <w:color w:val="000000"/>
          <w:sz w:val="21"/>
        </w:rPr>
        <w:t>逐项分析</w:t>
      </w:r>
    </w:p>
    <w:tbl>
      <w:tblPr>
        <w:tblStyle w:val="32"/>
        <w:tblW w:w="0" w:type="auto"/>
        <w:jc w:val="center"/>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Layout w:type="autofit"/>
        <w:tblCellMar>
          <w:top w:w="0" w:type="dxa"/>
          <w:left w:w="108" w:type="dxa"/>
          <w:bottom w:w="0" w:type="dxa"/>
          <w:right w:w="108" w:type="dxa"/>
        </w:tblCellMar>
      </w:tblPr>
      <w:tblGrid>
        <w:gridCol w:w="936"/>
        <w:gridCol w:w="1224"/>
        <w:gridCol w:w="7344"/>
      </w:tblGrid>
      <w:tr w14:paraId="518FD3E5">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cantSplit/>
          <w:tblHeader/>
          <w:jc w:val="center"/>
        </w:trPr>
        <w:tc>
          <w:tcPr>
            <w:tcW w:w="936" w:type="dxa"/>
            <w:shd w:val="clear" w:color="auto" w:fill="1F4E79"/>
          </w:tcPr>
          <w:p w14:paraId="3C47E4C6">
            <w:pPr>
              <w:spacing w:after="40"/>
            </w:pPr>
            <w:r>
              <w:rPr>
                <w:rFonts w:ascii="Times New Roman" w:hAnsi="Times New Roman" w:eastAsia="微软雅黑"/>
                <w:b/>
                <w:color w:val="FFFFFF"/>
                <w:sz w:val="20"/>
              </w:rPr>
              <w:t>选项</w:t>
            </w:r>
          </w:p>
        </w:tc>
        <w:tc>
          <w:tcPr>
            <w:tcW w:w="1224" w:type="dxa"/>
            <w:shd w:val="clear" w:color="auto" w:fill="1F4E79"/>
          </w:tcPr>
          <w:p w14:paraId="48F2E838">
            <w:pPr>
              <w:spacing w:after="40"/>
            </w:pPr>
            <w:r>
              <w:rPr>
                <w:rFonts w:ascii="Times New Roman" w:hAnsi="Times New Roman" w:eastAsia="微软雅黑"/>
                <w:b/>
                <w:color w:val="FFFFFF"/>
                <w:sz w:val="20"/>
              </w:rPr>
              <w:t>判断</w:t>
            </w:r>
          </w:p>
        </w:tc>
        <w:tc>
          <w:tcPr>
            <w:tcW w:w="7344" w:type="dxa"/>
            <w:shd w:val="clear" w:color="auto" w:fill="1F4E79"/>
          </w:tcPr>
          <w:p w14:paraId="737D17FB">
            <w:pPr>
              <w:spacing w:after="40"/>
            </w:pPr>
            <w:r>
              <w:rPr>
                <w:rFonts w:ascii="Times New Roman" w:hAnsi="Times New Roman" w:eastAsia="微软雅黑"/>
                <w:b/>
                <w:color w:val="FFFFFF"/>
                <w:sz w:val="20"/>
              </w:rPr>
              <w:t>理由</w:t>
            </w:r>
          </w:p>
        </w:tc>
      </w:tr>
      <w:tr w14:paraId="0565C707">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cantSplit/>
          <w:jc w:val="center"/>
        </w:trPr>
        <w:tc>
          <w:tcPr>
            <w:tcW w:w="936" w:type="dxa"/>
          </w:tcPr>
          <w:p w14:paraId="69E8F13D">
            <w:pPr>
              <w:spacing w:after="40" w:line="259" w:lineRule="auto"/>
            </w:pPr>
            <w:r>
              <w:rPr>
                <w:rFonts w:ascii="Times New Roman" w:hAnsi="Times New Roman" w:eastAsia="微软雅黑"/>
                <w:b w:val="0"/>
                <w:color w:val="000000"/>
                <w:sz w:val="19"/>
              </w:rPr>
              <w:t>A</w:t>
            </w:r>
          </w:p>
        </w:tc>
        <w:tc>
          <w:tcPr>
            <w:tcW w:w="1224" w:type="dxa"/>
          </w:tcPr>
          <w:p w14:paraId="40962405">
            <w:pPr>
              <w:spacing w:after="40" w:line="259" w:lineRule="auto"/>
            </w:pPr>
            <w:r>
              <w:rPr>
                <w:rFonts w:ascii="Times New Roman" w:hAnsi="Times New Roman" w:eastAsia="微软雅黑"/>
                <w:b w:val="0"/>
                <w:color w:val="000000"/>
                <w:sz w:val="19"/>
              </w:rPr>
              <w:t>不能选</w:t>
            </w:r>
          </w:p>
        </w:tc>
        <w:tc>
          <w:tcPr>
            <w:tcW w:w="7344" w:type="dxa"/>
          </w:tcPr>
          <w:p w14:paraId="60471512">
            <w:pPr>
              <w:spacing w:after="40" w:line="259" w:lineRule="auto"/>
            </w:pPr>
            <w:r>
              <w:rPr>
                <w:rFonts w:ascii="Times New Roman" w:hAnsi="Times New Roman" w:eastAsia="微软雅黑"/>
                <w:b w:val="0"/>
                <w:color w:val="000000"/>
                <w:sz w:val="19"/>
              </w:rPr>
              <w:t>拍摄数据不是 scarcity 的解释。</w:t>
            </w:r>
          </w:p>
        </w:tc>
      </w:tr>
      <w:tr w14:paraId="25F62F47">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cantSplit/>
          <w:jc w:val="center"/>
        </w:trPr>
        <w:tc>
          <w:tcPr>
            <w:tcW w:w="936" w:type="dxa"/>
            <w:shd w:val="clear" w:color="auto" w:fill="EAF2F8"/>
          </w:tcPr>
          <w:p w14:paraId="5C11E9E3">
            <w:pPr>
              <w:spacing w:after="40" w:line="259" w:lineRule="auto"/>
            </w:pPr>
            <w:r>
              <w:rPr>
                <w:rFonts w:ascii="Times New Roman" w:hAnsi="Times New Roman" w:eastAsia="微软雅黑"/>
                <w:b w:val="0"/>
                <w:color w:val="000000"/>
                <w:sz w:val="19"/>
              </w:rPr>
              <w:t>B</w:t>
            </w:r>
          </w:p>
        </w:tc>
        <w:tc>
          <w:tcPr>
            <w:tcW w:w="1224" w:type="dxa"/>
            <w:shd w:val="clear" w:color="auto" w:fill="EAF2F8"/>
          </w:tcPr>
          <w:p w14:paraId="538F6C13">
            <w:pPr>
              <w:spacing w:after="40" w:line="259" w:lineRule="auto"/>
            </w:pPr>
            <w:r>
              <w:rPr>
                <w:rFonts w:ascii="Times New Roman" w:hAnsi="Times New Roman" w:eastAsia="微软雅黑"/>
                <w:b w:val="0"/>
                <w:color w:val="000000"/>
                <w:sz w:val="19"/>
              </w:rPr>
              <w:t>不能选</w:t>
            </w:r>
          </w:p>
        </w:tc>
        <w:tc>
          <w:tcPr>
            <w:tcW w:w="7344" w:type="dxa"/>
            <w:shd w:val="clear" w:color="auto" w:fill="EAF2F8"/>
          </w:tcPr>
          <w:p w14:paraId="1210F4EF">
            <w:pPr>
              <w:spacing w:after="40" w:line="259" w:lineRule="auto"/>
            </w:pPr>
            <w:r>
              <w:rPr>
                <w:rFonts w:ascii="Times New Roman" w:hAnsi="Times New Roman" w:eastAsia="微软雅黑"/>
                <w:b w:val="0"/>
                <w:color w:val="000000"/>
                <w:sz w:val="19"/>
              </w:rPr>
              <w:t>歌词中的 smartphone 已在开头解决。</w:t>
            </w:r>
          </w:p>
        </w:tc>
      </w:tr>
      <w:tr w14:paraId="4434BC81">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cantSplit/>
          <w:jc w:val="center"/>
        </w:trPr>
        <w:tc>
          <w:tcPr>
            <w:tcW w:w="936" w:type="dxa"/>
          </w:tcPr>
          <w:p w14:paraId="72B12CCA">
            <w:pPr>
              <w:spacing w:after="40" w:line="259" w:lineRule="auto"/>
            </w:pPr>
            <w:r>
              <w:rPr>
                <w:rFonts w:ascii="Times New Roman" w:hAnsi="Times New Roman" w:eastAsia="微软雅黑"/>
                <w:b w:val="0"/>
                <w:color w:val="000000"/>
                <w:sz w:val="19"/>
              </w:rPr>
              <w:t>C</w:t>
            </w:r>
          </w:p>
        </w:tc>
        <w:tc>
          <w:tcPr>
            <w:tcW w:w="1224" w:type="dxa"/>
          </w:tcPr>
          <w:p w14:paraId="38FB0826">
            <w:pPr>
              <w:spacing w:after="40" w:line="259" w:lineRule="auto"/>
            </w:pPr>
            <w:r>
              <w:rPr>
                <w:rFonts w:ascii="Times New Roman" w:hAnsi="Times New Roman" w:eastAsia="微软雅黑"/>
                <w:b w:val="0"/>
                <w:color w:val="000000"/>
                <w:sz w:val="19"/>
              </w:rPr>
              <w:t>不能选</w:t>
            </w:r>
          </w:p>
        </w:tc>
        <w:tc>
          <w:tcPr>
            <w:tcW w:w="7344" w:type="dxa"/>
          </w:tcPr>
          <w:p w14:paraId="226B47B0">
            <w:pPr>
              <w:spacing w:after="40" w:line="259" w:lineRule="auto"/>
            </w:pPr>
            <w:r>
              <w:rPr>
                <w:rFonts w:ascii="Times New Roman" w:hAnsi="Times New Roman" w:eastAsia="微软雅黑"/>
                <w:b w:val="0"/>
                <w:color w:val="000000"/>
                <w:sz w:val="19"/>
              </w:rPr>
              <w:t xml:space="preserve"> ephemeral 已在第43空说明。</w:t>
            </w:r>
          </w:p>
        </w:tc>
      </w:tr>
      <w:tr w14:paraId="140B2B51">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cantSplit/>
          <w:jc w:val="center"/>
        </w:trPr>
        <w:tc>
          <w:tcPr>
            <w:tcW w:w="936" w:type="dxa"/>
            <w:shd w:val="clear" w:color="auto" w:fill="EAF2F8"/>
          </w:tcPr>
          <w:p w14:paraId="5D9E8471">
            <w:pPr>
              <w:spacing w:after="40" w:line="259" w:lineRule="auto"/>
            </w:pPr>
            <w:r>
              <w:rPr>
                <w:rFonts w:ascii="Times New Roman" w:hAnsi="Times New Roman" w:eastAsia="微软雅黑"/>
                <w:b w:val="0"/>
                <w:color w:val="000000"/>
                <w:sz w:val="19"/>
              </w:rPr>
              <w:t>D</w:t>
            </w:r>
          </w:p>
        </w:tc>
        <w:tc>
          <w:tcPr>
            <w:tcW w:w="1224" w:type="dxa"/>
            <w:shd w:val="clear" w:color="auto" w:fill="EAF2F8"/>
          </w:tcPr>
          <w:p w14:paraId="71D4C7A9">
            <w:pPr>
              <w:spacing w:after="40" w:line="259" w:lineRule="auto"/>
            </w:pPr>
            <w:r>
              <w:rPr>
                <w:rFonts w:ascii="Times New Roman" w:hAnsi="Times New Roman" w:eastAsia="微软雅黑"/>
                <w:b w:val="0"/>
                <w:color w:val="000000"/>
                <w:sz w:val="19"/>
              </w:rPr>
              <w:t>正确</w:t>
            </w:r>
          </w:p>
        </w:tc>
        <w:tc>
          <w:tcPr>
            <w:tcW w:w="7344" w:type="dxa"/>
            <w:shd w:val="clear" w:color="auto" w:fill="EAF2F8"/>
          </w:tcPr>
          <w:p w14:paraId="197FBBC5">
            <w:pPr>
              <w:spacing w:after="40" w:line="259" w:lineRule="auto"/>
            </w:pPr>
            <w:r>
              <w:rPr>
                <w:rFonts w:ascii="Times New Roman" w:hAnsi="Times New Roman" w:eastAsia="微软雅黑"/>
                <w:b w:val="0"/>
                <w:color w:val="000000"/>
                <w:sz w:val="19"/>
              </w:rPr>
              <w:t>以 exclusivity 和 Dylan 引语承接稀缺性。</w:t>
            </w:r>
          </w:p>
        </w:tc>
      </w:tr>
      <w:tr w14:paraId="289F2A04">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cantSplit/>
          <w:jc w:val="center"/>
        </w:trPr>
        <w:tc>
          <w:tcPr>
            <w:tcW w:w="936" w:type="dxa"/>
          </w:tcPr>
          <w:p w14:paraId="28693DCE">
            <w:pPr>
              <w:spacing w:after="40" w:line="259" w:lineRule="auto"/>
            </w:pPr>
            <w:r>
              <w:rPr>
                <w:rFonts w:ascii="Times New Roman" w:hAnsi="Times New Roman" w:eastAsia="微软雅黑"/>
                <w:b w:val="0"/>
                <w:color w:val="000000"/>
                <w:sz w:val="19"/>
              </w:rPr>
              <w:t>E</w:t>
            </w:r>
          </w:p>
        </w:tc>
        <w:tc>
          <w:tcPr>
            <w:tcW w:w="1224" w:type="dxa"/>
          </w:tcPr>
          <w:p w14:paraId="214FC6C9">
            <w:pPr>
              <w:spacing w:after="40" w:line="259" w:lineRule="auto"/>
            </w:pPr>
            <w:r>
              <w:rPr>
                <w:rFonts w:ascii="Times New Roman" w:hAnsi="Times New Roman" w:eastAsia="微软雅黑"/>
                <w:b w:val="0"/>
                <w:color w:val="000000"/>
                <w:sz w:val="19"/>
              </w:rPr>
              <w:t>不能选</w:t>
            </w:r>
          </w:p>
        </w:tc>
        <w:tc>
          <w:tcPr>
            <w:tcW w:w="7344" w:type="dxa"/>
          </w:tcPr>
          <w:p w14:paraId="2DD264CF">
            <w:pPr>
              <w:spacing w:after="40" w:line="259" w:lineRule="auto"/>
            </w:pPr>
            <w:r>
              <w:rPr>
                <w:rFonts w:ascii="Times New Roman" w:hAnsi="Times New Roman" w:eastAsia="微软雅黑"/>
                <w:b w:val="0"/>
                <w:color w:val="000000"/>
                <w:sz w:val="19"/>
              </w:rPr>
              <w:t>它必须放在 Kaytranada 的直接引语位置。</w:t>
            </w:r>
          </w:p>
        </w:tc>
      </w:tr>
      <w:tr w14:paraId="66AEFB23">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cantSplit/>
          <w:jc w:val="center"/>
        </w:trPr>
        <w:tc>
          <w:tcPr>
            <w:tcW w:w="936" w:type="dxa"/>
            <w:shd w:val="clear" w:color="auto" w:fill="EAF2F8"/>
          </w:tcPr>
          <w:p w14:paraId="5B8A62F5">
            <w:pPr>
              <w:spacing w:after="40" w:line="259" w:lineRule="auto"/>
            </w:pPr>
            <w:r>
              <w:rPr>
                <w:rFonts w:ascii="Times New Roman" w:hAnsi="Times New Roman" w:eastAsia="微软雅黑"/>
                <w:b w:val="0"/>
                <w:color w:val="000000"/>
                <w:sz w:val="19"/>
              </w:rPr>
              <w:t>F</w:t>
            </w:r>
          </w:p>
        </w:tc>
        <w:tc>
          <w:tcPr>
            <w:tcW w:w="1224" w:type="dxa"/>
            <w:shd w:val="clear" w:color="auto" w:fill="EAF2F8"/>
          </w:tcPr>
          <w:p w14:paraId="77E55E88">
            <w:pPr>
              <w:spacing w:after="40" w:line="259" w:lineRule="auto"/>
            </w:pPr>
            <w:r>
              <w:rPr>
                <w:rFonts w:ascii="Times New Roman" w:hAnsi="Times New Roman" w:eastAsia="微软雅黑"/>
                <w:b w:val="0"/>
                <w:color w:val="000000"/>
                <w:sz w:val="19"/>
              </w:rPr>
              <w:t>不能选</w:t>
            </w:r>
          </w:p>
        </w:tc>
        <w:tc>
          <w:tcPr>
            <w:tcW w:w="7344" w:type="dxa"/>
            <w:shd w:val="clear" w:color="auto" w:fill="EAF2F8"/>
          </w:tcPr>
          <w:p w14:paraId="616FF966">
            <w:pPr>
              <w:spacing w:after="40" w:line="259" w:lineRule="auto"/>
            </w:pPr>
            <w:r>
              <w:rPr>
                <w:rFonts w:ascii="Times New Roman" w:hAnsi="Times New Roman" w:eastAsia="微软雅黑"/>
                <w:b w:val="0"/>
                <w:color w:val="000000"/>
                <w:sz w:val="19"/>
              </w:rPr>
              <w:t>规则机制与第44空的 exclusivity 无关。</w:t>
            </w:r>
          </w:p>
        </w:tc>
      </w:tr>
      <w:tr w14:paraId="499FFA72">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cantSplit/>
          <w:jc w:val="center"/>
        </w:trPr>
        <w:tc>
          <w:tcPr>
            <w:tcW w:w="936" w:type="dxa"/>
          </w:tcPr>
          <w:p w14:paraId="4EDF009F">
            <w:pPr>
              <w:spacing w:after="40" w:line="259" w:lineRule="auto"/>
            </w:pPr>
            <w:r>
              <w:rPr>
                <w:rFonts w:ascii="Times New Roman" w:hAnsi="Times New Roman" w:eastAsia="微软雅黑"/>
                <w:b w:val="0"/>
                <w:color w:val="000000"/>
                <w:sz w:val="19"/>
              </w:rPr>
              <w:t>G</w:t>
            </w:r>
          </w:p>
        </w:tc>
        <w:tc>
          <w:tcPr>
            <w:tcW w:w="1224" w:type="dxa"/>
          </w:tcPr>
          <w:p w14:paraId="0E43A73A">
            <w:pPr>
              <w:spacing w:after="40" w:line="259" w:lineRule="auto"/>
            </w:pPr>
            <w:r>
              <w:rPr>
                <w:rFonts w:ascii="Times New Roman" w:hAnsi="Times New Roman" w:eastAsia="微软雅黑"/>
                <w:b w:val="0"/>
                <w:color w:val="000000"/>
                <w:sz w:val="19"/>
              </w:rPr>
              <w:t>不能选</w:t>
            </w:r>
          </w:p>
        </w:tc>
        <w:tc>
          <w:tcPr>
            <w:tcW w:w="7344" w:type="dxa"/>
          </w:tcPr>
          <w:p w14:paraId="6FD58432">
            <w:pPr>
              <w:spacing w:after="40" w:line="259" w:lineRule="auto"/>
            </w:pPr>
            <w:r>
              <w:rPr>
                <w:rFonts w:ascii="Times New Roman" w:hAnsi="Times New Roman" w:eastAsia="微软雅黑"/>
                <w:b w:val="0"/>
                <w:color w:val="000000"/>
                <w:sz w:val="19"/>
              </w:rPr>
              <w:t>它把 exclusivity 的积极效果改成负面感受。</w:t>
            </w:r>
          </w:p>
        </w:tc>
      </w:tr>
    </w:tbl>
    <w:p w14:paraId="09AA9207">
      <w:pPr>
        <w:spacing w:after="160" w:line="276" w:lineRule="auto"/>
      </w:pPr>
    </w:p>
    <w:p w14:paraId="142FA489">
      <w:pPr>
        <w:keepNext/>
        <w:spacing w:before="200" w:after="120"/>
      </w:pPr>
      <w:r>
        <w:rPr>
          <w:rFonts w:ascii="Times New Roman" w:hAnsi="Times New Roman" w:eastAsia="微软雅黑"/>
          <w:b/>
          <w:color w:val="000000"/>
          <w:sz w:val="23"/>
        </w:rPr>
        <w:t>45.【答案】E</w:t>
      </w:r>
    </w:p>
    <w:p w14:paraId="7D55A993">
      <w:pPr>
        <w:spacing w:after="80"/>
      </w:pPr>
      <w:r>
        <w:rPr>
          <w:rFonts w:ascii="Times New Roman" w:hAnsi="Times New Roman" w:eastAsia="微软雅黑"/>
          <w:b/>
          <w:color w:val="000000"/>
          <w:sz w:val="21"/>
        </w:rPr>
        <w:t xml:space="preserve">【定位】 </w:t>
      </w:r>
      <w:r>
        <w:rPr>
          <w:rFonts w:ascii="Times New Roman" w:hAnsi="Times New Roman" w:eastAsia="微软雅黑"/>
          <w:b w:val="0"/>
          <w:color w:val="000000"/>
          <w:sz w:val="21"/>
        </w:rPr>
        <w:t>第七段段末；空格位于 Kaytranada 后的冒号处。</w:t>
      </w:r>
    </w:p>
    <w:p w14:paraId="138E28CD">
      <w:pPr>
        <w:spacing w:after="80"/>
      </w:pPr>
      <w:r>
        <w:rPr>
          <w:rFonts w:ascii="Times New Roman" w:hAnsi="Times New Roman" w:eastAsia="微软雅黑"/>
          <w:b/>
          <w:color w:val="000000"/>
          <w:sz w:val="21"/>
        </w:rPr>
        <w:t xml:space="preserve">【解析】 </w:t>
      </w:r>
      <w:r>
        <w:rPr>
          <w:rFonts w:ascii="Times New Roman" w:hAnsi="Times New Roman" w:eastAsia="微软雅黑"/>
          <w:b w:val="0"/>
          <w:color w:val="000000"/>
          <w:sz w:val="21"/>
        </w:rPr>
        <w:t>本段说音乐应连接表演者和听众，艺人讨厌看到一片 iPhones。Ghost 乐队主唱已经谈到台上台下的距离，随后说 Kaytranada “put it more bluntly”。【E】正是冒号后需要的直接引语，用 “mad awkward”把不适感说得更直白。</w:t>
      </w:r>
    </w:p>
    <w:p w14:paraId="0D71DD97">
      <w:pPr>
        <w:spacing w:after="80" w:line="276" w:lineRule="auto"/>
      </w:pPr>
      <w:r>
        <w:rPr>
          <w:rFonts w:ascii="Times New Roman" w:hAnsi="Times New Roman" w:eastAsia="微软雅黑"/>
          <w:b/>
          <w:color w:val="000000"/>
          <w:sz w:val="21"/>
        </w:rPr>
        <w:t>逐项分析</w:t>
      </w:r>
    </w:p>
    <w:tbl>
      <w:tblPr>
        <w:tblStyle w:val="32"/>
        <w:tblW w:w="0" w:type="auto"/>
        <w:jc w:val="center"/>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Layout w:type="autofit"/>
        <w:tblCellMar>
          <w:top w:w="0" w:type="dxa"/>
          <w:left w:w="108" w:type="dxa"/>
          <w:bottom w:w="0" w:type="dxa"/>
          <w:right w:w="108" w:type="dxa"/>
        </w:tblCellMar>
      </w:tblPr>
      <w:tblGrid>
        <w:gridCol w:w="936"/>
        <w:gridCol w:w="1224"/>
        <w:gridCol w:w="7344"/>
      </w:tblGrid>
      <w:tr w14:paraId="70EAFAA3">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cantSplit/>
          <w:tblHeader/>
          <w:jc w:val="center"/>
        </w:trPr>
        <w:tc>
          <w:tcPr>
            <w:tcW w:w="936" w:type="dxa"/>
            <w:shd w:val="clear" w:color="auto" w:fill="1F4E79"/>
          </w:tcPr>
          <w:p w14:paraId="2272769F">
            <w:pPr>
              <w:spacing w:after="40"/>
            </w:pPr>
            <w:r>
              <w:rPr>
                <w:rFonts w:ascii="Times New Roman" w:hAnsi="Times New Roman" w:eastAsia="微软雅黑"/>
                <w:b/>
                <w:color w:val="FFFFFF"/>
                <w:sz w:val="20"/>
              </w:rPr>
              <w:t>选项</w:t>
            </w:r>
          </w:p>
        </w:tc>
        <w:tc>
          <w:tcPr>
            <w:tcW w:w="1224" w:type="dxa"/>
            <w:shd w:val="clear" w:color="auto" w:fill="1F4E79"/>
          </w:tcPr>
          <w:p w14:paraId="2C8F9FA0">
            <w:pPr>
              <w:spacing w:after="40"/>
            </w:pPr>
            <w:r>
              <w:rPr>
                <w:rFonts w:ascii="Times New Roman" w:hAnsi="Times New Roman" w:eastAsia="微软雅黑"/>
                <w:b/>
                <w:color w:val="FFFFFF"/>
                <w:sz w:val="20"/>
              </w:rPr>
              <w:t>判断</w:t>
            </w:r>
          </w:p>
        </w:tc>
        <w:tc>
          <w:tcPr>
            <w:tcW w:w="7344" w:type="dxa"/>
            <w:shd w:val="clear" w:color="auto" w:fill="1F4E79"/>
          </w:tcPr>
          <w:p w14:paraId="47FEE2B8">
            <w:pPr>
              <w:spacing w:after="40"/>
            </w:pPr>
            <w:r>
              <w:rPr>
                <w:rFonts w:ascii="Times New Roman" w:hAnsi="Times New Roman" w:eastAsia="微软雅黑"/>
                <w:b/>
                <w:color w:val="FFFFFF"/>
                <w:sz w:val="20"/>
              </w:rPr>
              <w:t>理由</w:t>
            </w:r>
          </w:p>
        </w:tc>
      </w:tr>
      <w:tr w14:paraId="4B57BC0D">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cantSplit/>
          <w:jc w:val="center"/>
        </w:trPr>
        <w:tc>
          <w:tcPr>
            <w:tcW w:w="936" w:type="dxa"/>
          </w:tcPr>
          <w:p w14:paraId="699532D9">
            <w:pPr>
              <w:spacing w:after="40" w:line="259" w:lineRule="auto"/>
            </w:pPr>
            <w:r>
              <w:rPr>
                <w:rFonts w:ascii="Times New Roman" w:hAnsi="Times New Roman" w:eastAsia="微软雅黑"/>
                <w:b w:val="0"/>
                <w:color w:val="000000"/>
                <w:sz w:val="19"/>
              </w:rPr>
              <w:t>A</w:t>
            </w:r>
          </w:p>
        </w:tc>
        <w:tc>
          <w:tcPr>
            <w:tcW w:w="1224" w:type="dxa"/>
          </w:tcPr>
          <w:p w14:paraId="77EAC5C4">
            <w:pPr>
              <w:spacing w:after="40" w:line="259" w:lineRule="auto"/>
            </w:pPr>
            <w:r>
              <w:rPr>
                <w:rFonts w:ascii="Times New Roman" w:hAnsi="Times New Roman" w:eastAsia="微软雅黑"/>
                <w:b w:val="0"/>
                <w:color w:val="000000"/>
                <w:sz w:val="19"/>
              </w:rPr>
              <w:t>不能选</w:t>
            </w:r>
          </w:p>
        </w:tc>
        <w:tc>
          <w:tcPr>
            <w:tcW w:w="7344" w:type="dxa"/>
          </w:tcPr>
          <w:p w14:paraId="71AF0FE8">
            <w:pPr>
              <w:spacing w:after="40" w:line="259" w:lineRule="auto"/>
            </w:pPr>
            <w:r>
              <w:rPr>
                <w:rFonts w:ascii="Times New Roman" w:hAnsi="Times New Roman" w:eastAsia="微软雅黑"/>
                <w:b w:val="0"/>
                <w:color w:val="000000"/>
                <w:sz w:val="19"/>
              </w:rPr>
              <w:t>数据说明观众拍摄行为，不能充当 Kaytranada 的话。</w:t>
            </w:r>
          </w:p>
        </w:tc>
      </w:tr>
      <w:tr w14:paraId="4578967F">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cantSplit/>
          <w:jc w:val="center"/>
        </w:trPr>
        <w:tc>
          <w:tcPr>
            <w:tcW w:w="936" w:type="dxa"/>
            <w:shd w:val="clear" w:color="auto" w:fill="EAF2F8"/>
          </w:tcPr>
          <w:p w14:paraId="159B561D">
            <w:pPr>
              <w:spacing w:after="40" w:line="259" w:lineRule="auto"/>
            </w:pPr>
            <w:r>
              <w:rPr>
                <w:rFonts w:ascii="Times New Roman" w:hAnsi="Times New Roman" w:eastAsia="微软雅黑"/>
                <w:b w:val="0"/>
                <w:color w:val="000000"/>
                <w:sz w:val="19"/>
              </w:rPr>
              <w:t>B</w:t>
            </w:r>
          </w:p>
        </w:tc>
        <w:tc>
          <w:tcPr>
            <w:tcW w:w="1224" w:type="dxa"/>
            <w:shd w:val="clear" w:color="auto" w:fill="EAF2F8"/>
          </w:tcPr>
          <w:p w14:paraId="6E4CDFE1">
            <w:pPr>
              <w:spacing w:after="40" w:line="259" w:lineRule="auto"/>
            </w:pPr>
            <w:r>
              <w:rPr>
                <w:rFonts w:ascii="Times New Roman" w:hAnsi="Times New Roman" w:eastAsia="微软雅黑"/>
                <w:b w:val="0"/>
                <w:color w:val="000000"/>
                <w:sz w:val="19"/>
              </w:rPr>
              <w:t>不能选</w:t>
            </w:r>
          </w:p>
        </w:tc>
        <w:tc>
          <w:tcPr>
            <w:tcW w:w="7344" w:type="dxa"/>
            <w:shd w:val="clear" w:color="auto" w:fill="EAF2F8"/>
          </w:tcPr>
          <w:p w14:paraId="06DDB93C">
            <w:pPr>
              <w:spacing w:after="40" w:line="259" w:lineRule="auto"/>
            </w:pPr>
            <w:r>
              <w:rPr>
                <w:rFonts w:ascii="Times New Roman" w:hAnsi="Times New Roman" w:eastAsia="微软雅黑"/>
                <w:b w:val="0"/>
                <w:color w:val="000000"/>
                <w:sz w:val="19"/>
              </w:rPr>
              <w:t>歌词推断不能回填人物引语。</w:t>
            </w:r>
          </w:p>
        </w:tc>
      </w:tr>
      <w:tr w14:paraId="7FE67BF4">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cantSplit/>
          <w:jc w:val="center"/>
        </w:trPr>
        <w:tc>
          <w:tcPr>
            <w:tcW w:w="936" w:type="dxa"/>
          </w:tcPr>
          <w:p w14:paraId="76ED3E97">
            <w:pPr>
              <w:spacing w:after="40" w:line="259" w:lineRule="auto"/>
            </w:pPr>
            <w:r>
              <w:rPr>
                <w:rFonts w:ascii="Times New Roman" w:hAnsi="Times New Roman" w:eastAsia="微软雅黑"/>
                <w:b w:val="0"/>
                <w:color w:val="000000"/>
                <w:sz w:val="19"/>
              </w:rPr>
              <w:t>C</w:t>
            </w:r>
          </w:p>
        </w:tc>
        <w:tc>
          <w:tcPr>
            <w:tcW w:w="1224" w:type="dxa"/>
          </w:tcPr>
          <w:p w14:paraId="6E51D3B3">
            <w:pPr>
              <w:spacing w:after="40" w:line="259" w:lineRule="auto"/>
            </w:pPr>
            <w:r>
              <w:rPr>
                <w:rFonts w:ascii="Times New Roman" w:hAnsi="Times New Roman" w:eastAsia="微软雅黑"/>
                <w:b w:val="0"/>
                <w:color w:val="000000"/>
                <w:sz w:val="19"/>
              </w:rPr>
              <w:t>不能选</w:t>
            </w:r>
          </w:p>
        </w:tc>
        <w:tc>
          <w:tcPr>
            <w:tcW w:w="7344" w:type="dxa"/>
          </w:tcPr>
          <w:p w14:paraId="300E52E1">
            <w:pPr>
              <w:spacing w:after="40" w:line="259" w:lineRule="auto"/>
            </w:pPr>
            <w:r>
              <w:rPr>
                <w:rFonts w:ascii="Times New Roman" w:hAnsi="Times New Roman" w:eastAsia="微软雅黑"/>
                <w:b w:val="0"/>
                <w:color w:val="000000"/>
                <w:sz w:val="19"/>
              </w:rPr>
              <w:t xml:space="preserve"> ephemeral 的判断已在第43空出现。</w:t>
            </w:r>
          </w:p>
        </w:tc>
      </w:tr>
      <w:tr w14:paraId="2C79D2D2">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cantSplit/>
          <w:jc w:val="center"/>
        </w:trPr>
        <w:tc>
          <w:tcPr>
            <w:tcW w:w="936" w:type="dxa"/>
            <w:shd w:val="clear" w:color="auto" w:fill="EAF2F8"/>
          </w:tcPr>
          <w:p w14:paraId="0FECB985">
            <w:pPr>
              <w:spacing w:after="40" w:line="259" w:lineRule="auto"/>
            </w:pPr>
            <w:r>
              <w:rPr>
                <w:rFonts w:ascii="Times New Roman" w:hAnsi="Times New Roman" w:eastAsia="微软雅黑"/>
                <w:b w:val="0"/>
                <w:color w:val="000000"/>
                <w:sz w:val="19"/>
              </w:rPr>
              <w:t>D</w:t>
            </w:r>
          </w:p>
        </w:tc>
        <w:tc>
          <w:tcPr>
            <w:tcW w:w="1224" w:type="dxa"/>
            <w:shd w:val="clear" w:color="auto" w:fill="EAF2F8"/>
          </w:tcPr>
          <w:p w14:paraId="278C04EB">
            <w:pPr>
              <w:spacing w:after="40" w:line="259" w:lineRule="auto"/>
            </w:pPr>
            <w:r>
              <w:rPr>
                <w:rFonts w:ascii="Times New Roman" w:hAnsi="Times New Roman" w:eastAsia="微软雅黑"/>
                <w:b w:val="0"/>
                <w:color w:val="000000"/>
                <w:sz w:val="19"/>
              </w:rPr>
              <w:t>不能选</w:t>
            </w:r>
          </w:p>
        </w:tc>
        <w:tc>
          <w:tcPr>
            <w:tcW w:w="7344" w:type="dxa"/>
            <w:shd w:val="clear" w:color="auto" w:fill="EAF2F8"/>
          </w:tcPr>
          <w:p w14:paraId="7A7EC97B">
            <w:pPr>
              <w:spacing w:after="40" w:line="259" w:lineRule="auto"/>
            </w:pPr>
            <w:r>
              <w:rPr>
                <w:rFonts w:ascii="Times New Roman" w:hAnsi="Times New Roman" w:eastAsia="微软雅黑"/>
                <w:b w:val="0"/>
                <w:color w:val="000000"/>
                <w:sz w:val="19"/>
              </w:rPr>
              <w:t>Dylan 的评价已在第44空处理。</w:t>
            </w:r>
          </w:p>
        </w:tc>
      </w:tr>
      <w:tr w14:paraId="49398218">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cantSplit/>
          <w:jc w:val="center"/>
        </w:trPr>
        <w:tc>
          <w:tcPr>
            <w:tcW w:w="936" w:type="dxa"/>
          </w:tcPr>
          <w:p w14:paraId="0672E1E5">
            <w:pPr>
              <w:spacing w:after="40" w:line="259" w:lineRule="auto"/>
            </w:pPr>
            <w:r>
              <w:rPr>
                <w:rFonts w:ascii="Times New Roman" w:hAnsi="Times New Roman" w:eastAsia="微软雅黑"/>
                <w:b w:val="0"/>
                <w:color w:val="000000"/>
                <w:sz w:val="19"/>
              </w:rPr>
              <w:t>E</w:t>
            </w:r>
          </w:p>
        </w:tc>
        <w:tc>
          <w:tcPr>
            <w:tcW w:w="1224" w:type="dxa"/>
          </w:tcPr>
          <w:p w14:paraId="661E0593">
            <w:pPr>
              <w:spacing w:after="40" w:line="259" w:lineRule="auto"/>
            </w:pPr>
            <w:r>
              <w:rPr>
                <w:rFonts w:ascii="Times New Roman" w:hAnsi="Times New Roman" w:eastAsia="微软雅黑"/>
                <w:b w:val="0"/>
                <w:color w:val="000000"/>
                <w:sz w:val="19"/>
              </w:rPr>
              <w:t>正确</w:t>
            </w:r>
          </w:p>
        </w:tc>
        <w:tc>
          <w:tcPr>
            <w:tcW w:w="7344" w:type="dxa"/>
          </w:tcPr>
          <w:p w14:paraId="734E954F">
            <w:pPr>
              <w:spacing w:after="40" w:line="259" w:lineRule="auto"/>
            </w:pPr>
            <w:r>
              <w:rPr>
                <w:rFonts w:ascii="Times New Roman" w:hAnsi="Times New Roman" w:eastAsia="微软雅黑"/>
                <w:b w:val="0"/>
                <w:color w:val="000000"/>
                <w:sz w:val="19"/>
              </w:rPr>
              <w:t>补足冒号后的引语，并强化“屏幕隔开人群”的批评。</w:t>
            </w:r>
          </w:p>
        </w:tc>
      </w:tr>
      <w:tr w14:paraId="4C11713B">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cantSplit/>
          <w:jc w:val="center"/>
        </w:trPr>
        <w:tc>
          <w:tcPr>
            <w:tcW w:w="936" w:type="dxa"/>
            <w:shd w:val="clear" w:color="auto" w:fill="EAF2F8"/>
          </w:tcPr>
          <w:p w14:paraId="1AB0B32E">
            <w:pPr>
              <w:spacing w:after="40" w:line="259" w:lineRule="auto"/>
            </w:pPr>
            <w:r>
              <w:rPr>
                <w:rFonts w:ascii="Times New Roman" w:hAnsi="Times New Roman" w:eastAsia="微软雅黑"/>
                <w:b w:val="0"/>
                <w:color w:val="000000"/>
                <w:sz w:val="19"/>
              </w:rPr>
              <w:t>F</w:t>
            </w:r>
          </w:p>
        </w:tc>
        <w:tc>
          <w:tcPr>
            <w:tcW w:w="1224" w:type="dxa"/>
            <w:shd w:val="clear" w:color="auto" w:fill="EAF2F8"/>
          </w:tcPr>
          <w:p w14:paraId="08B66276">
            <w:pPr>
              <w:spacing w:after="40" w:line="259" w:lineRule="auto"/>
            </w:pPr>
            <w:r>
              <w:rPr>
                <w:rFonts w:ascii="Times New Roman" w:hAnsi="Times New Roman" w:eastAsia="微软雅黑"/>
                <w:b w:val="0"/>
                <w:color w:val="000000"/>
                <w:sz w:val="19"/>
              </w:rPr>
              <w:t>不能选</w:t>
            </w:r>
          </w:p>
        </w:tc>
        <w:tc>
          <w:tcPr>
            <w:tcW w:w="7344" w:type="dxa"/>
            <w:shd w:val="clear" w:color="auto" w:fill="EAF2F8"/>
          </w:tcPr>
          <w:p w14:paraId="6C1D1750">
            <w:pPr>
              <w:spacing w:after="40" w:line="259" w:lineRule="auto"/>
            </w:pPr>
            <w:r>
              <w:rPr>
                <w:rFonts w:ascii="Times New Roman" w:hAnsi="Times New Roman" w:eastAsia="微软雅黑"/>
                <w:b w:val="0"/>
                <w:color w:val="000000"/>
                <w:sz w:val="19"/>
              </w:rPr>
              <w:t>手机存放方式与冒号后的直接引语不合。</w:t>
            </w:r>
          </w:p>
        </w:tc>
      </w:tr>
      <w:tr w14:paraId="26B6DD47">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cantSplit/>
          <w:jc w:val="center"/>
        </w:trPr>
        <w:tc>
          <w:tcPr>
            <w:tcW w:w="936" w:type="dxa"/>
          </w:tcPr>
          <w:p w14:paraId="15419403">
            <w:pPr>
              <w:spacing w:after="40" w:line="259" w:lineRule="auto"/>
            </w:pPr>
            <w:r>
              <w:rPr>
                <w:rFonts w:ascii="Times New Roman" w:hAnsi="Times New Roman" w:eastAsia="微软雅黑"/>
                <w:b w:val="0"/>
                <w:color w:val="000000"/>
                <w:sz w:val="19"/>
              </w:rPr>
              <w:t>G</w:t>
            </w:r>
          </w:p>
        </w:tc>
        <w:tc>
          <w:tcPr>
            <w:tcW w:w="1224" w:type="dxa"/>
          </w:tcPr>
          <w:p w14:paraId="316AB59D">
            <w:pPr>
              <w:spacing w:after="40" w:line="259" w:lineRule="auto"/>
            </w:pPr>
            <w:r>
              <w:rPr>
                <w:rFonts w:ascii="Times New Roman" w:hAnsi="Times New Roman" w:eastAsia="微软雅黑"/>
                <w:b w:val="0"/>
                <w:color w:val="000000"/>
                <w:sz w:val="19"/>
              </w:rPr>
              <w:t>不能选</w:t>
            </w:r>
          </w:p>
        </w:tc>
        <w:tc>
          <w:tcPr>
            <w:tcW w:w="7344" w:type="dxa"/>
          </w:tcPr>
          <w:p w14:paraId="7BE279E1">
            <w:pPr>
              <w:spacing w:after="40" w:line="259" w:lineRule="auto"/>
            </w:pPr>
            <w:r>
              <w:rPr>
                <w:rFonts w:ascii="Times New Roman" w:hAnsi="Times New Roman" w:eastAsia="微软雅黑"/>
                <w:b w:val="0"/>
                <w:color w:val="000000"/>
                <w:sz w:val="19"/>
              </w:rPr>
              <w:t>它站在观众抱怨的角度，与台上艺人的批评方向不同。</w:t>
            </w:r>
          </w:p>
        </w:tc>
      </w:tr>
    </w:tbl>
    <w:p w14:paraId="2245191E">
      <w:pPr>
        <w:spacing w:after="160" w:line="276" w:lineRule="auto"/>
      </w:pPr>
    </w:p>
    <w:p w14:paraId="31075FC1">
      <w:pPr>
        <w:keepNext/>
        <w:spacing w:before="200" w:after="120"/>
      </w:pPr>
      <w:r>
        <w:rPr>
          <w:rFonts w:ascii="Times New Roman" w:hAnsi="Times New Roman" w:eastAsia="微软雅黑"/>
          <w:b/>
          <w:color w:val="000000"/>
          <w:sz w:val="24"/>
        </w:rPr>
        <w:t>干扰项设置</w:t>
      </w:r>
    </w:p>
    <w:p w14:paraId="2AD8BD9C">
      <w:pPr>
        <w:spacing w:after="160" w:line="276" w:lineRule="auto"/>
        <w:rPr>
          <w:rFonts w:ascii="Times New Roman" w:hAnsi="Times New Roman" w:eastAsia="微软雅黑"/>
          <w:b w:val="0"/>
          <w:color w:val="000000"/>
          <w:sz w:val="21"/>
        </w:rPr>
      </w:pPr>
      <w:r>
        <w:rPr>
          <w:rFonts w:ascii="Times New Roman" w:hAnsi="Times New Roman" w:eastAsia="微软雅黑"/>
          <w:b w:val="0"/>
          <w:color w:val="000000"/>
          <w:sz w:val="21"/>
        </w:rPr>
        <w:t>【F】在 phone-free 语境中制造机制干扰，但原文明确是磁锁 pouches，而不是让手机留在家里；【G】借用 connected 这个关键词反向设置陷阱，文章主张的恰是移除屏幕后表演者与听众更直接地相连。</w:t>
      </w:r>
    </w:p>
    <w:p w14:paraId="47BEE128">
      <w:pPr>
        <w:spacing w:after="160" w:line="276" w:lineRule="auto"/>
        <w:rPr>
          <w:rFonts w:ascii="Times New Roman" w:hAnsi="Times New Roman" w:eastAsia="微软雅黑"/>
          <w:b w:val="0"/>
          <w:color w:val="000000"/>
          <w:sz w:val="21"/>
        </w:rPr>
      </w:pPr>
    </w:p>
    <w:p w14:paraId="73A56118">
      <w:pPr>
        <w:jc w:val="center"/>
        <w:rPr>
          <w:color w:val="969696"/>
        </w:rPr>
      </w:pPr>
      <w:r>
        <w:rPr>
          <w:color w:val="969696"/>
        </w:rPr>
        <w:t>— — — — — — — — — —</w:t>
      </w:r>
    </w:p>
    <w:p w14:paraId="7AD80686">
      <w:pPr>
        <w:jc w:val="both"/>
        <w:rPr>
          <w:color w:val="969696"/>
        </w:rPr>
      </w:pPr>
    </w:p>
    <w:p w14:paraId="1E9BE640">
      <w:pPr>
        <w:rPr>
          <w:rFonts w:hint="default" w:eastAsia="宋体" w:asciiTheme="majorHAnsi" w:hAnsiTheme="majorHAnsi" w:cstheme="majorBidi"/>
          <w:b/>
          <w:bCs/>
          <w:color w:val="376092" w:themeColor="accent1" w:themeShade="BF"/>
          <w:sz w:val="28"/>
          <w:szCs w:val="28"/>
          <w:lang w:val="en-US" w:eastAsia="zh-CN" w:bidi="ar-SA"/>
        </w:rPr>
      </w:pPr>
      <w:r>
        <w:rPr>
          <w:rFonts w:hint="eastAsia" w:eastAsia="宋体" w:asciiTheme="majorHAnsi" w:hAnsiTheme="majorHAnsi" w:cstheme="majorBidi"/>
          <w:b/>
          <w:bCs/>
          <w:color w:val="376092" w:themeColor="accent1" w:themeShade="BF"/>
          <w:sz w:val="28"/>
          <w:szCs w:val="28"/>
          <w:lang w:val="en-US" w:eastAsia="zh-CN" w:bidi="ar-SA"/>
        </w:rPr>
        <w:t>本文档由我们自研的考研英语新题型大模型生成。该模型基于近10年考研英语真题进行训练。我们会根据同学们的反馈持续优化模型能力。目前是在测试阶段，该题型仅提供到12月底。</w:t>
      </w:r>
    </w:p>
    <w:p w14:paraId="30CC9701">
      <w:pPr>
        <w:rPr>
          <w:rFonts w:hint="eastAsia" w:eastAsia="宋体" w:asciiTheme="majorHAnsi" w:hAnsiTheme="majorHAnsi" w:cstheme="majorBidi"/>
          <w:b/>
          <w:bCs/>
          <w:color w:val="376092" w:themeColor="accent1" w:themeShade="BF"/>
          <w:sz w:val="28"/>
          <w:szCs w:val="28"/>
          <w:lang w:val="en-US" w:eastAsia="zh-CN" w:bidi="ar-SA"/>
        </w:rPr>
      </w:pPr>
    </w:p>
    <w:p w14:paraId="2D2A4EC3">
      <w:pPr>
        <w:rPr>
          <w:rFonts w:hint="eastAsia" w:eastAsia="宋体" w:asciiTheme="majorHAnsi" w:hAnsiTheme="majorHAnsi" w:cstheme="majorBidi"/>
          <w:b/>
          <w:bCs/>
          <w:color w:val="376092" w:themeColor="accent1" w:themeShade="BF"/>
          <w:sz w:val="28"/>
          <w:szCs w:val="28"/>
          <w:lang w:val="en-US" w:eastAsia="zh-CN" w:bidi="ar-SA"/>
        </w:rPr>
      </w:pPr>
      <w:r>
        <w:rPr>
          <w:rFonts w:hint="eastAsia" w:eastAsia="宋体" w:asciiTheme="majorHAnsi" w:hAnsiTheme="majorHAnsi" w:cstheme="majorBidi"/>
          <w:b/>
          <w:bCs/>
          <w:color w:val="376092" w:themeColor="accent1" w:themeShade="BF"/>
          <w:sz w:val="28"/>
          <w:szCs w:val="28"/>
          <w:lang w:val="en-US" w:eastAsia="zh-CN" w:bidi="ar-SA"/>
        </w:rPr>
        <w:t>本文档为【福利】，不提供答疑服务，欢迎大家自行交流使用。</w:t>
      </w:r>
    </w:p>
    <w:p w14:paraId="39946C88">
      <w:pPr>
        <w:rPr>
          <w:rFonts w:hint="eastAsia" w:eastAsia="宋体"/>
          <w:lang w:val="en-US" w:eastAsia="zh-CN"/>
        </w:rPr>
      </w:pPr>
    </w:p>
    <w:p w14:paraId="66DD62FB">
      <w:pPr>
        <w:rPr>
          <w:rFonts w:hint="eastAsia" w:eastAsia="宋体"/>
          <w:lang w:val="en-US" w:eastAsia="zh-CN"/>
        </w:rPr>
      </w:pPr>
      <w:r>
        <w:rPr>
          <w:rFonts w:hint="eastAsia" w:eastAsia="宋体"/>
          <w:lang w:val="en-US" w:eastAsia="zh-CN"/>
        </w:rPr>
        <w:t>【两个常见问题】</w:t>
      </w:r>
    </w:p>
    <w:p w14:paraId="6C7DA6A8">
      <w:pPr>
        <w:rPr>
          <w:rFonts w:hint="eastAsia" w:eastAsia="宋体"/>
          <w:lang w:val="en-US" w:eastAsia="zh-CN"/>
        </w:rPr>
      </w:pPr>
      <w:r>
        <w:rPr>
          <w:rFonts w:hint="eastAsia" w:eastAsia="宋体"/>
          <w:lang w:val="en-US" w:eastAsia="zh-CN"/>
        </w:rPr>
        <w:t>1.为什么主编不亲自出题？</w:t>
      </w:r>
    </w:p>
    <w:p w14:paraId="09C99DA0">
      <w:pPr>
        <w:rPr>
          <w:rFonts w:hint="eastAsia" w:eastAsia="宋体"/>
          <w:lang w:val="en-US" w:eastAsia="zh-CN"/>
        </w:rPr>
      </w:pPr>
      <w:r>
        <w:rPr>
          <w:rFonts w:hint="eastAsia" w:eastAsia="宋体"/>
          <w:lang w:val="en-US" w:eastAsia="zh-CN"/>
        </w:rPr>
        <w:t>训练营创办7年来，我们始终坚持一个理念：考研英语不做任何模拟题。因为我们深知，没有任何一份模拟题能真正媲美真题，即便由主编亲自出题，甚至是市面上名师出的模拟题都难以达到考研真题命题专家的水准。做模拟题反而可能误导备考方向。</w:t>
      </w:r>
    </w:p>
    <w:p w14:paraId="0FA17708">
      <w:pPr>
        <w:rPr>
          <w:rFonts w:hint="eastAsia" w:eastAsia="宋体"/>
          <w:lang w:val="en-US" w:eastAsia="zh-CN"/>
        </w:rPr>
      </w:pPr>
    </w:p>
    <w:p w14:paraId="439A0C30">
      <w:pPr>
        <w:rPr>
          <w:rFonts w:hint="eastAsia" w:eastAsia="宋体"/>
          <w:lang w:val="en-US" w:eastAsia="zh-CN"/>
        </w:rPr>
      </w:pPr>
      <w:r>
        <w:rPr>
          <w:rFonts w:hint="eastAsia" w:eastAsia="宋体"/>
          <w:lang w:val="en-US" w:eastAsia="zh-CN"/>
        </w:rPr>
        <w:t>2.那为什么现在推出这个福利？</w:t>
      </w:r>
    </w:p>
    <w:p w14:paraId="2468D5EC">
      <w:pPr>
        <w:rPr>
          <w:sz w:val="20"/>
        </w:rPr>
      </w:pPr>
      <w:r>
        <w:rPr>
          <w:rFonts w:hint="eastAsia" w:eastAsia="宋体"/>
          <w:lang w:val="en-US" w:eastAsia="zh-CN"/>
        </w:rPr>
        <w:t>随着AI技术的不断进步，通过知识投喂和持续训练，大模型已逐渐具备模仿真题命题风格的能力。这份文档正是这一尝试的成果。它仅作为福利提供给大家，起到辅助检验的作用。你可以根据自身需要选择使用，如果有所顾虑，完全可以不用。</w:t>
      </w:r>
    </w:p>
    <w:p w14:paraId="595C59A1">
      <w:pPr>
        <w:spacing w:after="160" w:line="276" w:lineRule="auto"/>
        <w:rPr>
          <w:rFonts w:ascii="Times New Roman" w:hAnsi="Times New Roman" w:eastAsia="微软雅黑"/>
          <w:b w:val="0"/>
          <w:color w:val="000000"/>
          <w:sz w:val="21"/>
        </w:rPr>
      </w:pPr>
      <w:bookmarkStart w:id="0" w:name="_GoBack"/>
      <w:bookmarkEnd w:id="0"/>
    </w:p>
    <w:sectPr>
      <w:pgSz w:w="12240" w:h="15840"/>
      <w:pgMar w:top="1008" w:right="1080" w:bottom="1008" w:left="108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仓耳玄三M W05"/>
    <w:panose1 w:val="00000000000000000000"/>
    <w:charset w:val="80"/>
    <w:family w:val="roman"/>
    <w:pitch w:val="default"/>
    <w:sig w:usb0="00000000" w:usb1="00000000" w:usb2="00000010" w:usb3="00000000" w:csb0="00020000" w:csb1="00000000"/>
  </w:font>
  <w:font w:name="ＭＳ 明朝">
    <w:altName w:val="宋体"/>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微软雅黑">
    <w:panose1 w:val="020B0503020204020204"/>
    <w:charset w:val="86"/>
    <w:family w:val="auto"/>
    <w:pitch w:val="default"/>
    <w:sig w:usb0="80000287" w:usb1="2ACF3C50" w:usb2="00000016" w:usb3="00000000" w:csb0="0004001F" w:csb1="00000000"/>
  </w:font>
  <w:font w:name="ＭＳ 明朝">
    <w:altName w:val="Liberation Mono"/>
    <w:panose1 w:val="00000000000000000000"/>
    <w:charset w:val="00"/>
    <w:family w:val="auto"/>
    <w:pitch w:val="default"/>
    <w:sig w:usb0="00000000" w:usb1="00000000" w:usb2="00000000" w:usb3="00000000" w:csb0="00000000" w:csb1="00000000"/>
  </w:font>
  <w:font w:name="Liberation Mono">
    <w:panose1 w:val="02070409020205020404"/>
    <w:charset w:val="00"/>
    <w:family w:val="auto"/>
    <w:pitch w:val="default"/>
    <w:sig w:usb0="E0000AFF" w:usb1="400078FF" w:usb2="00000001" w:usb3="00000000" w:csb0="600001BF" w:csb1="DFF7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0"/>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7DD105F4"/>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3">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4">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5">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uiPriority w:val="1"/>
  </w:style>
  <w:style w:type="table" w:default="1" w:styleId="32">
    <w:name w:val="Normal Table"/>
    <w:semiHidden/>
    <w:unhideWhenUsed/>
    <w:uiPriority w:val="99"/>
    <w:tblPr>
      <w:tblCellMar>
        <w:top w:w="0" w:type="dxa"/>
        <w:left w:w="108" w:type="dxa"/>
        <w:bottom w:w="0" w:type="dxa"/>
        <w:right w:w="108" w:type="dxa"/>
      </w:tblCellMar>
    </w:tblPr>
  </w:style>
  <w:style w:type="paragraph" w:styleId="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qFormat/>
    <w:uiPriority w:val="99"/>
    <w:pPr>
      <w:ind w:left="1080" w:hanging="360"/>
      <w:contextualSpacing/>
    </w:pPr>
  </w:style>
  <w:style w:type="paragraph" w:styleId="13">
    <w:name w:val="List Number 2"/>
    <w:basedOn w:val="1"/>
    <w:unhideWhenUsed/>
    <w:qFormat/>
    <w:uiPriority w:val="99"/>
    <w:pPr>
      <w:numPr>
        <w:ilvl w:val="0"/>
        <w:numId w:val="1"/>
      </w:numPr>
      <w:contextualSpacing/>
    </w:pPr>
  </w:style>
  <w:style w:type="paragraph" w:styleId="14">
    <w:name w:val="List Number"/>
    <w:basedOn w:val="1"/>
    <w:unhideWhenUsed/>
    <w:qFormat/>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qFormat/>
    <w:uiPriority w:val="99"/>
    <w:pPr>
      <w:numPr>
        <w:ilvl w:val="0"/>
        <w:numId w:val="3"/>
      </w:numPr>
      <w:contextualSpacing/>
    </w:pPr>
  </w:style>
  <w:style w:type="paragraph" w:styleId="17">
    <w:name w:val="Body Text 3"/>
    <w:basedOn w:val="1"/>
    <w:link w:val="146"/>
    <w:unhideWhenUsed/>
    <w:qFormat/>
    <w:uiPriority w:val="99"/>
    <w:pPr>
      <w:spacing w:after="120"/>
    </w:pPr>
    <w:rPr>
      <w:sz w:val="16"/>
      <w:szCs w:val="16"/>
    </w:rPr>
  </w:style>
  <w:style w:type="paragraph" w:styleId="18">
    <w:name w:val="List Bullet 3"/>
    <w:basedOn w:val="1"/>
    <w:unhideWhenUsed/>
    <w:qFormat/>
    <w:uiPriority w:val="99"/>
    <w:pPr>
      <w:numPr>
        <w:ilvl w:val="0"/>
        <w:numId w:val="4"/>
      </w:numPr>
      <w:contextualSpacing/>
    </w:pPr>
  </w:style>
  <w:style w:type="paragraph" w:styleId="19">
    <w:name w:val="Body Text"/>
    <w:basedOn w:val="1"/>
    <w:link w:val="144"/>
    <w:unhideWhenUsed/>
    <w:qFormat/>
    <w:uiPriority w:val="99"/>
    <w:pPr>
      <w:spacing w:after="120"/>
    </w:pPr>
  </w:style>
  <w:style w:type="paragraph" w:styleId="20">
    <w:name w:val="List Number 3"/>
    <w:basedOn w:val="1"/>
    <w:unhideWhenUsed/>
    <w:qFormat/>
    <w:uiPriority w:val="99"/>
    <w:pPr>
      <w:numPr>
        <w:ilvl w:val="0"/>
        <w:numId w:val="5"/>
      </w:numPr>
      <w:contextualSpacing/>
    </w:pPr>
  </w:style>
  <w:style w:type="paragraph" w:styleId="21">
    <w:name w:val="List 2"/>
    <w:basedOn w:val="1"/>
    <w:unhideWhenUsed/>
    <w:qFormat/>
    <w:uiPriority w:val="99"/>
    <w:pPr>
      <w:ind w:left="720" w:hanging="360"/>
      <w:contextualSpacing/>
    </w:pPr>
  </w:style>
  <w:style w:type="paragraph" w:styleId="22">
    <w:name w:val="List Continue"/>
    <w:basedOn w:val="1"/>
    <w:unhideWhenUsed/>
    <w:qFormat/>
    <w:uiPriority w:val="99"/>
    <w:pPr>
      <w:spacing w:after="120"/>
      <w:ind w:left="360"/>
      <w:contextualSpacing/>
    </w:pPr>
  </w:style>
  <w:style w:type="paragraph" w:styleId="23">
    <w:name w:val="List Bullet 2"/>
    <w:basedOn w:val="1"/>
    <w:unhideWhenUsed/>
    <w:qFormat/>
    <w:uiPriority w:val="99"/>
    <w:pPr>
      <w:numPr>
        <w:ilvl w:val="0"/>
        <w:numId w:val="6"/>
      </w:numPr>
      <w:contextualSpacing/>
    </w:pPr>
  </w:style>
  <w:style w:type="paragraph" w:styleId="24">
    <w:name w:val="footer"/>
    <w:basedOn w:val="1"/>
    <w:link w:val="136"/>
    <w:unhideWhenUsed/>
    <w:uiPriority w:val="99"/>
    <w:pPr>
      <w:tabs>
        <w:tab w:val="center" w:pos="4680"/>
        <w:tab w:val="right" w:pos="9360"/>
      </w:tabs>
      <w:spacing w:after="0" w:line="240" w:lineRule="auto"/>
    </w:pPr>
  </w:style>
  <w:style w:type="paragraph" w:styleId="25">
    <w:name w:val="header"/>
    <w:basedOn w:val="1"/>
    <w:link w:val="135"/>
    <w:unhideWhenUsed/>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qFormat/>
    <w:uiPriority w:val="99"/>
    <w:pPr>
      <w:ind w:left="360" w:hanging="360"/>
      <w:contextualSpacing/>
    </w:pPr>
  </w:style>
  <w:style w:type="paragraph" w:styleId="28">
    <w:name w:val="Body Text 2"/>
    <w:basedOn w:val="1"/>
    <w:link w:val="145"/>
    <w:unhideWhenUsed/>
    <w:uiPriority w:val="99"/>
    <w:pPr>
      <w:spacing w:after="120" w:line="480" w:lineRule="auto"/>
    </w:pPr>
  </w:style>
  <w:style w:type="paragraph" w:styleId="29">
    <w:name w:val="List Continue 2"/>
    <w:basedOn w:val="1"/>
    <w:unhideWhenUsed/>
    <w:qFormat/>
    <w:uiPriority w:val="99"/>
    <w:pPr>
      <w:spacing w:after="120"/>
      <w:ind w:left="720"/>
      <w:contextualSpacing/>
    </w:pPr>
  </w:style>
  <w:style w:type="paragraph" w:styleId="30">
    <w:name w:val="List Continue 3"/>
    <w:basedOn w:val="1"/>
    <w:unhideWhenUsed/>
    <w:qFormat/>
    <w:uiPriority w:val="99"/>
    <w:pPr>
      <w:spacing w:after="120"/>
      <w:ind w:left="1080"/>
      <w:contextualSpacing/>
    </w:pPr>
  </w:style>
  <w:style w:type="paragraph" w:styleId="31">
    <w:name w:val="Title"/>
    <w:basedOn w:val="1"/>
    <w:next w:val="1"/>
    <w:link w:val="141"/>
    <w:qFormat/>
    <w:uiPriority w:val="10"/>
    <w:pP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uiPriority w:val="99"/>
  </w:style>
  <w:style w:type="character" w:customStyle="1" w:styleId="136">
    <w:name w:val="Footer Char"/>
    <w:basedOn w:val="132"/>
    <w:link w:val="24"/>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uiPriority w:val="99"/>
  </w:style>
  <w:style w:type="character" w:customStyle="1" w:styleId="145">
    <w:name w:val="Body Text 2 Char"/>
    <w:basedOn w:val="132"/>
    <w:link w:val="28"/>
    <w:qFormat/>
    <w:uiPriority w:val="99"/>
  </w:style>
  <w:style w:type="character" w:customStyle="1" w:styleId="146">
    <w:name w:val="Body Text 3 Char"/>
    <w:basedOn w:val="132"/>
    <w:link w:val="17"/>
    <w:qFormat/>
    <w:uiPriority w:val="99"/>
    <w:rPr>
      <w:sz w:val="16"/>
      <w:szCs w:val="16"/>
    </w:rPr>
  </w:style>
  <w:style w:type="character" w:customStyle="1" w:styleId="147">
    <w:name w:val="Macro Text Char"/>
    <w:basedOn w:val="132"/>
    <w:link w:val="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qFormat/>
    <w:uiPriority w:val="29"/>
    <w:rPr>
      <w:i/>
      <w:iCs/>
      <w:color w:val="000000" w:themeColor="text1"/>
      <w14:textFill>
        <w14:solidFill>
          <w14:schemeClr w14:val="tx1"/>
        </w14:solidFill>
      </w14:textFill>
    </w:rPr>
  </w:style>
  <w:style w:type="character" w:customStyle="1" w:styleId="150">
    <w:name w:val="Heading 4 Char"/>
    <w:basedOn w:val="132"/>
    <w:link w:val="6"/>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qFormat/>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7</Pages>
  <Words>2382</Words>
  <Characters>5239</Characters>
  <Lines>0</Lines>
  <Paragraphs>0</Paragraphs>
  <TotalTime>0</TotalTime>
  <ScaleCrop>false</ScaleCrop>
  <LinksUpToDate>false</LinksUpToDate>
  <CharactersWithSpaces>5984</CharactersWithSpaces>
  <Application>WPS Office_12.1.0.28505_F1E327BC-269C-435d-A152-05C5408002CA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山中有个大栗子</cp:lastModifiedBy>
  <dcterms:modified xsi:type="dcterms:W3CDTF">2026-09-22T02:43:18Z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eyJoZGlkIjoiMzIwNzJhZGRlZTgyZWRjMWUxMjdhYTkyNWQyNDcyZmQiLCJ1c2VySWQiOiI3MjY0ODYwNzUifQ==</vt:lpwstr>
  </property>
  <property fmtid="{D5CDD505-2E9C-101B-9397-08002B2CF9AE}" pid="3" name="KSOProductBuildVer">
    <vt:lpwstr>2052-12.1.0.28505</vt:lpwstr>
  </property>
  <property fmtid="{D5CDD505-2E9C-101B-9397-08002B2CF9AE}" pid="4" name="ICV">
    <vt:lpwstr>784F2B99D259477A836C448381845119_12</vt:lpwstr>
  </property>
</Properties>
</file>