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2293E" w14:textId="77777777" w:rsidR="00A655A0" w:rsidRPr="00A655A0" w:rsidRDefault="00A655A0" w:rsidP="00A65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Microsoft 365 Compliance Center</w:t>
      </w:r>
    </w:p>
    <w:p w14:paraId="79150BD5" w14:textId="77777777" w:rsidR="00A655A0" w:rsidRPr="00A655A0" w:rsidRDefault="00A655A0" w:rsidP="00A6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5A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655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365 Compliance Center</w:t>
      </w:r>
      <w:r w:rsidRPr="00A655A0">
        <w:rPr>
          <w:rFonts w:ascii="Times New Roman" w:eastAsia="Times New Roman" w:hAnsi="Times New Roman" w:cs="Times New Roman"/>
          <w:kern w:val="0"/>
          <w14:ligatures w14:val="none"/>
        </w:rPr>
        <w:t xml:space="preserve"> provides tools to manage compliance across Microsoft 365 services. Key features include:</w:t>
      </w:r>
    </w:p>
    <w:p w14:paraId="3773E231" w14:textId="77777777" w:rsidR="00A655A0" w:rsidRPr="00A655A0" w:rsidRDefault="00A655A0" w:rsidP="00A6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5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Manager:</w:t>
      </w:r>
    </w:p>
    <w:p w14:paraId="73B9365B" w14:textId="77777777" w:rsidR="00A655A0" w:rsidRPr="00A655A0" w:rsidRDefault="00A655A0" w:rsidP="00A65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5A0">
        <w:rPr>
          <w:rFonts w:ascii="Times New Roman" w:eastAsia="Times New Roman" w:hAnsi="Times New Roman" w:cs="Times New Roman"/>
          <w:kern w:val="0"/>
          <w14:ligatures w14:val="none"/>
        </w:rPr>
        <w:t>Provides a comprehensive compliance score and recommendations to help meet regulatory requirements.</w:t>
      </w:r>
    </w:p>
    <w:p w14:paraId="236748FB" w14:textId="77777777" w:rsidR="00A655A0" w:rsidRPr="00A655A0" w:rsidRDefault="00A655A0" w:rsidP="00A6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5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Governance:</w:t>
      </w:r>
    </w:p>
    <w:p w14:paraId="4C678BD7" w14:textId="77777777" w:rsidR="00A655A0" w:rsidRPr="00A655A0" w:rsidRDefault="00A655A0" w:rsidP="00A65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5A0">
        <w:rPr>
          <w:rFonts w:ascii="Times New Roman" w:eastAsia="Times New Roman" w:hAnsi="Times New Roman" w:cs="Times New Roman"/>
          <w:kern w:val="0"/>
          <w14:ligatures w14:val="none"/>
        </w:rPr>
        <w:t>Manages the lifecycle of data with features like retention policies, data classification, and data labeling.</w:t>
      </w:r>
    </w:p>
    <w:p w14:paraId="3B6C9BF6" w14:textId="77777777" w:rsidR="00A655A0" w:rsidRPr="00A655A0" w:rsidRDefault="00A655A0" w:rsidP="00A65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5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and eDiscovery:</w:t>
      </w:r>
    </w:p>
    <w:p w14:paraId="50A7F293" w14:textId="77777777" w:rsidR="00A655A0" w:rsidRPr="00A655A0" w:rsidRDefault="00A655A0" w:rsidP="00A655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5A0">
        <w:rPr>
          <w:rFonts w:ascii="Times New Roman" w:eastAsia="Times New Roman" w:hAnsi="Times New Roman" w:cs="Times New Roman"/>
          <w:kern w:val="0"/>
          <w14:ligatures w14:val="none"/>
        </w:rPr>
        <w:t>Offers audit capabilities to track user activities and eDiscovery tools to identify relevant information for legal or compliance purposes.</w:t>
      </w:r>
    </w:p>
    <w:p w14:paraId="51515E99" w14:textId="77777777" w:rsidR="00CA6148" w:rsidRDefault="00CA6148"/>
    <w:sectPr w:rsidR="00CA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152F9"/>
    <w:multiLevelType w:val="multilevel"/>
    <w:tmpl w:val="E0C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8"/>
    <w:rsid w:val="00A655A0"/>
    <w:rsid w:val="00CA6148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88E32-E25C-417C-9C61-E3B38F90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5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2024-07-04T16:56:00Z</dcterms:created>
  <dcterms:modified xsi:type="dcterms:W3CDTF">2024-07-04T16:56:00Z</dcterms:modified>
</cp:coreProperties>
</file>