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D4D9A" w14:textId="43797F08" w:rsidR="00723CB8" w:rsidRDefault="00EF463B">
      <w:r>
        <w:fldChar w:fldCharType="begin"/>
      </w:r>
      <w:r>
        <w:instrText>HYPERLINK "</w:instrText>
      </w:r>
      <w:r w:rsidRPr="00723CB8">
        <w:instrText>https://www.microsoft.com/en-us/sql-server/blog/2014/05/05/azure-sql-database-</w:instrText>
      </w:r>
      <w:r w:rsidRPr="00723CB8">
        <w:rPr>
          <w:highlight w:val="yellow"/>
        </w:rPr>
        <w:instrText>service-tiers-performance</w:instrText>
      </w:r>
      <w:r w:rsidRPr="00723CB8">
        <w:instrText>-qa/#:~:text=Learn%20more%20about%20SQL%20Database,across%20the%20different%20performance%20levels</w:instrText>
      </w:r>
      <w:r>
        <w:instrText>"</w:instrText>
      </w:r>
      <w:r>
        <w:fldChar w:fldCharType="separate"/>
      </w:r>
      <w:r w:rsidRPr="00D86720">
        <w:rPr>
          <w:rStyle w:val="Hyperlink"/>
        </w:rPr>
        <w:t>https://www.microsoft.com/en-us/sql-server/blog/2014/05/05/azure-sql-database-</w:t>
      </w:r>
      <w:r w:rsidRPr="00D86720">
        <w:rPr>
          <w:rStyle w:val="Hyperlink"/>
          <w:highlight w:val="yellow"/>
        </w:rPr>
        <w:t>service-tiers-performance</w:t>
      </w:r>
      <w:r w:rsidRPr="00D86720">
        <w:rPr>
          <w:rStyle w:val="Hyperlink"/>
        </w:rPr>
        <w:t>-qa/#:~:text=Learn%20more%20about%20SQL%20Database,across%20the%20different%20performance%20levels</w:t>
      </w:r>
      <w:r>
        <w:fldChar w:fldCharType="end"/>
      </w:r>
      <w:r w:rsidR="00723CB8" w:rsidRPr="00723CB8">
        <w:t>?</w:t>
      </w:r>
    </w:p>
    <w:p w14:paraId="76EB6FA0" w14:textId="45848D88" w:rsidR="00EF463B" w:rsidRPr="002D61C9" w:rsidRDefault="00EF463B">
      <w:pPr>
        <w:rPr>
          <w:rFonts w:ascii="Segoe UI" w:hAnsi="Segoe UI" w:cs="Segoe UI"/>
          <w:color w:val="000000"/>
          <w:sz w:val="20"/>
          <w:szCs w:val="20"/>
        </w:rPr>
      </w:pPr>
      <w:r w:rsidRPr="002D61C9">
        <w:rPr>
          <w:rFonts w:ascii="Segoe UI" w:hAnsi="Segoe UI" w:cs="Segoe UI"/>
          <w:color w:val="000000"/>
          <w:sz w:val="20"/>
          <w:szCs w:val="20"/>
        </w:rPr>
        <w:t xml:space="preserve">There are six performance levels across the </w:t>
      </w:r>
      <w:r w:rsidRPr="002D61C9">
        <w:rPr>
          <w:rFonts w:ascii="Segoe UI" w:hAnsi="Segoe UI" w:cs="Segoe UI"/>
          <w:color w:val="000000"/>
          <w:sz w:val="20"/>
          <w:szCs w:val="20"/>
          <w:highlight w:val="yellow"/>
        </w:rPr>
        <w:t>Basic, Standard, and Premium</w:t>
      </w:r>
      <w:r w:rsidRPr="002D61C9">
        <w:rPr>
          <w:rFonts w:ascii="Segoe UI" w:hAnsi="Segoe UI" w:cs="Segoe UI"/>
          <w:color w:val="000000"/>
          <w:sz w:val="20"/>
          <w:szCs w:val="20"/>
        </w:rPr>
        <w:t xml:space="preserve"> service </w:t>
      </w:r>
      <w:r w:rsidRPr="002D61C9">
        <w:rPr>
          <w:rFonts w:ascii="Segoe UI" w:hAnsi="Segoe UI" w:cs="Segoe UI"/>
          <w:color w:val="000000"/>
          <w:sz w:val="20"/>
          <w:szCs w:val="20"/>
          <w:highlight w:val="yellow"/>
        </w:rPr>
        <w:t>tiers</w:t>
      </w:r>
      <w:r w:rsidRPr="002D61C9">
        <w:rPr>
          <w:rFonts w:ascii="Segoe UI" w:hAnsi="Segoe UI" w:cs="Segoe UI"/>
          <w:color w:val="000000"/>
          <w:sz w:val="20"/>
          <w:szCs w:val="20"/>
        </w:rPr>
        <w:t>. The performance l</w:t>
      </w:r>
      <w:r w:rsidRPr="002D61C9">
        <w:rPr>
          <w:rFonts w:ascii="Segoe UI" w:hAnsi="Segoe UI" w:cs="Segoe UI"/>
          <w:color w:val="000000"/>
          <w:sz w:val="20"/>
          <w:szCs w:val="20"/>
          <w:highlight w:val="yellow"/>
        </w:rPr>
        <w:t>evels</w:t>
      </w:r>
      <w:r w:rsidRPr="002D61C9">
        <w:rPr>
          <w:rFonts w:ascii="Segoe UI" w:hAnsi="Segoe UI" w:cs="Segoe UI"/>
          <w:color w:val="000000"/>
          <w:sz w:val="20"/>
          <w:szCs w:val="20"/>
        </w:rPr>
        <w:t xml:space="preserve"> are </w:t>
      </w:r>
      <w:r w:rsidRPr="002D61C9">
        <w:rPr>
          <w:rFonts w:ascii="Segoe UI" w:hAnsi="Segoe UI" w:cs="Segoe UI"/>
          <w:color w:val="000000"/>
          <w:sz w:val="20"/>
          <w:szCs w:val="20"/>
          <w:highlight w:val="yellow"/>
        </w:rPr>
        <w:t>Basic, S1, S2, P1, P2, and P3</w:t>
      </w:r>
      <w:r w:rsidRPr="002D61C9">
        <w:rPr>
          <w:rFonts w:ascii="Segoe UI" w:hAnsi="Segoe UI" w:cs="Segoe UI"/>
          <w:color w:val="000000"/>
          <w:sz w:val="20"/>
          <w:szCs w:val="20"/>
        </w:rPr>
        <w:t xml:space="preserve">. Each performance level delivers a set of resources required to run </w:t>
      </w:r>
      <w:r w:rsidR="007D52CC" w:rsidRPr="002D61C9">
        <w:rPr>
          <w:rFonts w:ascii="Segoe UI" w:hAnsi="Segoe UI" w:cs="Segoe UI"/>
          <w:color w:val="000000"/>
          <w:sz w:val="20"/>
          <w:szCs w:val="20"/>
        </w:rPr>
        <w:t>lightweight</w:t>
      </w:r>
      <w:r w:rsidRPr="002D61C9">
        <w:rPr>
          <w:rFonts w:ascii="Segoe UI" w:hAnsi="Segoe UI" w:cs="Segoe UI"/>
          <w:color w:val="000000"/>
          <w:sz w:val="20"/>
          <w:szCs w:val="20"/>
        </w:rPr>
        <w:t xml:space="preserve"> to heavy-weight database workloads.</w:t>
      </w:r>
    </w:p>
    <w:p w14:paraId="00B448E5" w14:textId="1B11F02A" w:rsidR="006F4542" w:rsidRPr="002D61C9" w:rsidRDefault="006F4542">
      <w:pPr>
        <w:rPr>
          <w:rFonts w:ascii="Segoe UI" w:hAnsi="Segoe UI" w:cs="Segoe UI"/>
          <w:color w:val="000000"/>
          <w:sz w:val="20"/>
          <w:szCs w:val="20"/>
        </w:rPr>
      </w:pPr>
      <w:r w:rsidRPr="002D61C9">
        <w:rPr>
          <w:rFonts w:ascii="Segoe UI" w:hAnsi="Segoe UI" w:cs="Segoe UI"/>
          <w:color w:val="000000"/>
          <w:sz w:val="20"/>
          <w:szCs w:val="20"/>
          <w:u w:val="single"/>
        </w:rPr>
        <w:t>Database Throughput Unit</w:t>
      </w:r>
      <w:r w:rsidRPr="002D61C9">
        <w:rPr>
          <w:rFonts w:ascii="Segoe UI" w:hAnsi="Segoe UI" w:cs="Segoe UI"/>
          <w:color w:val="000000"/>
          <w:sz w:val="20"/>
          <w:szCs w:val="20"/>
        </w:rPr>
        <w:t xml:space="preserve"> (DTU). A DTU represents the power of the database engine as a blended measure of </w:t>
      </w:r>
      <w:r w:rsidRPr="002D61C9">
        <w:rPr>
          <w:rFonts w:ascii="Segoe UI" w:hAnsi="Segoe UI" w:cs="Segoe UI"/>
          <w:color w:val="000000"/>
          <w:sz w:val="20"/>
          <w:szCs w:val="20"/>
          <w:u w:val="single"/>
        </w:rPr>
        <w:t>CPU, memory, and read and write rates</w:t>
      </w:r>
      <w:r w:rsidRPr="002D61C9">
        <w:rPr>
          <w:rFonts w:ascii="Segoe UI" w:hAnsi="Segoe UI" w:cs="Segoe UI"/>
          <w:color w:val="000000"/>
          <w:sz w:val="20"/>
          <w:szCs w:val="20"/>
        </w:rPr>
        <w:t>.</w:t>
      </w:r>
    </w:p>
    <w:p w14:paraId="7AA715EA" w14:textId="0A872E11" w:rsidR="00981393" w:rsidRPr="002D61C9" w:rsidRDefault="00981393" w:rsidP="006C7881">
      <w:pPr>
        <w:ind w:left="2160" w:hanging="2160"/>
        <w:rPr>
          <w:rFonts w:ascii="Segoe UI" w:hAnsi="Segoe UI" w:cs="Segoe UI"/>
          <w:color w:val="000000"/>
          <w:sz w:val="20"/>
          <w:szCs w:val="20"/>
        </w:rPr>
      </w:pPr>
      <w:r w:rsidRPr="002D61C9">
        <w:rPr>
          <w:rFonts w:ascii="Segoe UI" w:hAnsi="Segoe UI" w:cs="Segoe UI"/>
          <w:color w:val="000000"/>
          <w:sz w:val="20"/>
          <w:szCs w:val="20"/>
        </w:rPr>
        <w:t>Basic: 1 DTU</w:t>
      </w:r>
      <w:r w:rsidR="004D3FD5" w:rsidRPr="002D61C9">
        <w:rPr>
          <w:rFonts w:ascii="Segoe UI" w:hAnsi="Segoe UI" w:cs="Segoe UI"/>
          <w:color w:val="000000"/>
          <w:sz w:val="20"/>
          <w:szCs w:val="20"/>
        </w:rPr>
        <w:tab/>
      </w:r>
      <w:r w:rsidRPr="002D61C9">
        <w:rPr>
          <w:rFonts w:ascii="Segoe UI" w:hAnsi="Segoe UI" w:cs="Segoe UI"/>
          <w:color w:val="000000"/>
          <w:sz w:val="20"/>
          <w:szCs w:val="20"/>
        </w:rPr>
        <w:t>S1: 5 DTU</w:t>
      </w:r>
      <w:r w:rsidR="004D3FD5" w:rsidRPr="002D61C9">
        <w:rPr>
          <w:rFonts w:ascii="Segoe UI" w:hAnsi="Segoe UI" w:cs="Segoe UI"/>
          <w:color w:val="000000"/>
          <w:sz w:val="20"/>
          <w:szCs w:val="20"/>
        </w:rPr>
        <w:tab/>
      </w:r>
      <w:r w:rsidR="004D3FD5" w:rsidRPr="002D61C9">
        <w:rPr>
          <w:rFonts w:ascii="Segoe UI" w:hAnsi="Segoe UI" w:cs="Segoe UI"/>
          <w:color w:val="000000"/>
          <w:sz w:val="20"/>
          <w:szCs w:val="20"/>
        </w:rPr>
        <w:t>P1: 100 DTU</w:t>
      </w:r>
      <w:r w:rsidRPr="002D61C9">
        <w:rPr>
          <w:rFonts w:ascii="Segoe UI" w:hAnsi="Segoe UI" w:cs="Segoe UI"/>
          <w:color w:val="000000"/>
          <w:sz w:val="20"/>
          <w:szCs w:val="20"/>
        </w:rPr>
        <w:br/>
        <w:t>S2: 25 DTU</w:t>
      </w:r>
      <w:r w:rsidR="004D3FD5" w:rsidRPr="002D61C9">
        <w:rPr>
          <w:rFonts w:ascii="Segoe UI" w:hAnsi="Segoe UI" w:cs="Segoe UI"/>
          <w:color w:val="000000"/>
          <w:sz w:val="20"/>
          <w:szCs w:val="20"/>
        </w:rPr>
        <w:t xml:space="preserve"> </w:t>
      </w:r>
      <w:r w:rsidR="004D3FD5" w:rsidRPr="002D61C9">
        <w:rPr>
          <w:rFonts w:ascii="Segoe UI" w:hAnsi="Segoe UI" w:cs="Segoe UI"/>
          <w:color w:val="000000"/>
          <w:sz w:val="20"/>
          <w:szCs w:val="20"/>
        </w:rPr>
        <w:tab/>
      </w:r>
      <w:r w:rsidR="004D3FD5" w:rsidRPr="002D61C9">
        <w:rPr>
          <w:rFonts w:ascii="Segoe UI" w:hAnsi="Segoe UI" w:cs="Segoe UI"/>
          <w:color w:val="000000"/>
          <w:sz w:val="20"/>
          <w:szCs w:val="20"/>
        </w:rPr>
        <w:t>P2: 200 DTU</w:t>
      </w:r>
      <w:r w:rsidRPr="002D61C9">
        <w:rPr>
          <w:rFonts w:ascii="Segoe UI" w:hAnsi="Segoe UI" w:cs="Segoe UI"/>
          <w:color w:val="000000"/>
          <w:sz w:val="20"/>
          <w:szCs w:val="20"/>
        </w:rPr>
        <w:br/>
      </w:r>
      <w:r w:rsidR="004D3FD5" w:rsidRPr="002D61C9">
        <w:rPr>
          <w:rFonts w:ascii="Segoe UI" w:hAnsi="Segoe UI" w:cs="Segoe UI"/>
          <w:color w:val="000000"/>
          <w:sz w:val="20"/>
          <w:szCs w:val="20"/>
        </w:rPr>
        <w:t xml:space="preserve">                             </w:t>
      </w:r>
      <w:r w:rsidRPr="002D61C9">
        <w:rPr>
          <w:rFonts w:ascii="Segoe UI" w:hAnsi="Segoe UI" w:cs="Segoe UI"/>
          <w:color w:val="000000"/>
          <w:sz w:val="20"/>
          <w:szCs w:val="20"/>
        </w:rPr>
        <w:t>P3: 800 DTU</w:t>
      </w:r>
    </w:p>
    <w:p w14:paraId="58E01B1D" w14:textId="75817E9D" w:rsidR="00DF2F93" w:rsidRPr="002D61C9" w:rsidRDefault="00DF2F93" w:rsidP="004D3FD5">
      <w:pPr>
        <w:ind w:left="1440" w:hanging="1440"/>
        <w:rPr>
          <w:rFonts w:ascii="Segoe UI" w:hAnsi="Segoe UI" w:cs="Segoe UI"/>
          <w:color w:val="000000"/>
          <w:sz w:val="20"/>
          <w:szCs w:val="20"/>
        </w:rPr>
      </w:pPr>
      <w:r w:rsidRPr="002D61C9">
        <w:rPr>
          <w:rFonts w:ascii="Segoe UI" w:hAnsi="Segoe UI" w:cs="Segoe UI"/>
          <w:color w:val="000000"/>
          <w:sz w:val="20"/>
          <w:szCs w:val="20"/>
        </w:rPr>
        <w:t xml:space="preserve">published Microsoft benchmark </w:t>
      </w:r>
      <w:r w:rsidR="00557817" w:rsidRPr="002D61C9">
        <w:rPr>
          <w:rFonts w:ascii="Segoe UI" w:hAnsi="Segoe UI" w:cs="Segoe UI"/>
          <w:color w:val="000000"/>
          <w:sz w:val="20"/>
          <w:szCs w:val="20"/>
        </w:rPr>
        <w:t>a cloud analog of </w:t>
      </w:r>
      <w:hyperlink r:id="rId5" w:history="1">
        <w:r w:rsidR="00557817" w:rsidRPr="002D61C9">
          <w:rPr>
            <w:rStyle w:val="Hyperlink"/>
            <w:rFonts w:ascii="Segoe UI" w:hAnsi="Segoe UI" w:cs="Segoe UI"/>
            <w:color w:val="0067B8"/>
            <w:sz w:val="20"/>
            <w:szCs w:val="20"/>
          </w:rPr>
          <w:t>TPC-C</w:t>
        </w:r>
      </w:hyperlink>
      <w:r w:rsidR="00557817" w:rsidRPr="002D61C9">
        <w:rPr>
          <w:rFonts w:ascii="Segoe UI" w:hAnsi="Segoe UI" w:cs="Segoe UI"/>
          <w:sz w:val="20"/>
          <w:szCs w:val="20"/>
        </w:rPr>
        <w:t xml:space="preserve"> </w:t>
      </w:r>
      <w:r w:rsidR="00557817" w:rsidRPr="002D61C9">
        <w:rPr>
          <w:rFonts w:ascii="Segoe UI" w:hAnsi="Segoe UI" w:cs="Segoe UI"/>
          <w:color w:val="000000"/>
          <w:sz w:val="20"/>
          <w:szCs w:val="20"/>
        </w:rPr>
        <w:t>transaction rates</w:t>
      </w:r>
    </w:p>
    <w:tbl>
      <w:tblPr>
        <w:tblW w:w="0" w:type="auto"/>
        <w:tblBorders>
          <w:top w:val="outset" w:sz="6" w:space="0" w:color="auto"/>
          <w:left w:val="outset" w:sz="6" w:space="0" w:color="auto"/>
          <w:bottom w:val="outset" w:sz="6" w:space="0" w:color="auto"/>
          <w:right w:val="outset" w:sz="6" w:space="0" w:color="auto"/>
        </w:tblBorders>
        <w:tblCellMar>
          <w:top w:w="86" w:type="dxa"/>
          <w:left w:w="86" w:type="dxa"/>
          <w:bottom w:w="86" w:type="dxa"/>
          <w:right w:w="86" w:type="dxa"/>
        </w:tblCellMar>
        <w:tblLook w:val="04A0" w:firstRow="1" w:lastRow="0" w:firstColumn="1" w:lastColumn="0" w:noHBand="0" w:noVBand="1"/>
      </w:tblPr>
      <w:tblGrid>
        <w:gridCol w:w="1678"/>
        <w:gridCol w:w="1657"/>
        <w:gridCol w:w="1522"/>
      </w:tblGrid>
      <w:tr w:rsidR="00DF2F93" w:rsidRPr="00DF2F93" w14:paraId="61AA187D" w14:textId="77777777" w:rsidTr="00DF2F93">
        <w:tc>
          <w:tcPr>
            <w:tcW w:w="0" w:type="auto"/>
            <w:tcBorders>
              <w:top w:val="outset" w:sz="6" w:space="0" w:color="auto"/>
              <w:left w:val="outset" w:sz="6" w:space="0" w:color="auto"/>
              <w:bottom w:val="outset" w:sz="6" w:space="0" w:color="auto"/>
              <w:right w:val="outset" w:sz="6" w:space="0" w:color="auto"/>
            </w:tcBorders>
            <w:hideMark/>
          </w:tcPr>
          <w:p w14:paraId="763B231D" w14:textId="77777777" w:rsidR="00DF2F93" w:rsidRPr="00DF2F93" w:rsidRDefault="00DF2F93" w:rsidP="00DF2F93">
            <w:pPr>
              <w:spacing w:after="0" w:line="240" w:lineRule="auto"/>
              <w:rPr>
                <w:rFonts w:ascii="Segoe UI" w:eastAsia="Times New Roman" w:hAnsi="Segoe UI" w:cs="Segoe UI"/>
                <w:color w:val="000000"/>
                <w:kern w:val="0"/>
                <w:sz w:val="20"/>
                <w:szCs w:val="20"/>
                <w14:ligatures w14:val="none"/>
              </w:rPr>
            </w:pPr>
            <w:r w:rsidRPr="00DF2F93">
              <w:rPr>
                <w:rFonts w:ascii="Segoe UI" w:eastAsia="Times New Roman" w:hAnsi="Segoe UI" w:cs="Segoe UI"/>
                <w:color w:val="000000"/>
                <w:kern w:val="0"/>
                <w:sz w:val="20"/>
                <w:szCs w:val="20"/>
                <w14:ligatures w14:val="none"/>
              </w:rPr>
              <w:t>Basic</w:t>
            </w:r>
          </w:p>
        </w:tc>
        <w:tc>
          <w:tcPr>
            <w:tcW w:w="0" w:type="auto"/>
            <w:tcBorders>
              <w:top w:val="outset" w:sz="6" w:space="0" w:color="auto"/>
              <w:left w:val="outset" w:sz="6" w:space="0" w:color="auto"/>
              <w:bottom w:val="outset" w:sz="6" w:space="0" w:color="auto"/>
              <w:right w:val="outset" w:sz="6" w:space="0" w:color="auto"/>
            </w:tcBorders>
            <w:hideMark/>
          </w:tcPr>
          <w:p w14:paraId="55BF0B6E" w14:textId="77777777" w:rsidR="00DF2F93" w:rsidRPr="00DF2F93" w:rsidRDefault="00DF2F93" w:rsidP="00DF2F93">
            <w:pPr>
              <w:spacing w:after="0" w:line="240" w:lineRule="auto"/>
              <w:rPr>
                <w:rFonts w:ascii="Segoe UI" w:eastAsia="Times New Roman" w:hAnsi="Segoe UI" w:cs="Segoe UI"/>
                <w:color w:val="000000"/>
                <w:kern w:val="0"/>
                <w:sz w:val="20"/>
                <w:szCs w:val="20"/>
                <w14:ligatures w14:val="none"/>
              </w:rPr>
            </w:pPr>
            <w:r w:rsidRPr="00DF2F93">
              <w:rPr>
                <w:rFonts w:ascii="Segoe UI" w:eastAsia="Times New Roman" w:hAnsi="Segoe UI" w:cs="Segoe UI"/>
                <w:color w:val="000000"/>
                <w:kern w:val="0"/>
                <w:sz w:val="20"/>
                <w:szCs w:val="20"/>
                <w14:ligatures w14:val="none"/>
              </w:rPr>
              <w:t>Standard</w:t>
            </w:r>
          </w:p>
        </w:tc>
        <w:tc>
          <w:tcPr>
            <w:tcW w:w="0" w:type="auto"/>
            <w:tcBorders>
              <w:top w:val="outset" w:sz="6" w:space="0" w:color="auto"/>
              <w:left w:val="outset" w:sz="6" w:space="0" w:color="auto"/>
              <w:bottom w:val="outset" w:sz="6" w:space="0" w:color="auto"/>
              <w:right w:val="outset" w:sz="6" w:space="0" w:color="auto"/>
            </w:tcBorders>
            <w:hideMark/>
          </w:tcPr>
          <w:p w14:paraId="1D264ECF" w14:textId="77777777" w:rsidR="00DF2F93" w:rsidRPr="00DF2F93" w:rsidRDefault="00DF2F93" w:rsidP="00DF2F93">
            <w:pPr>
              <w:spacing w:after="0" w:line="240" w:lineRule="auto"/>
              <w:rPr>
                <w:rFonts w:ascii="Segoe UI" w:eastAsia="Times New Roman" w:hAnsi="Segoe UI" w:cs="Segoe UI"/>
                <w:color w:val="000000"/>
                <w:kern w:val="0"/>
                <w:sz w:val="20"/>
                <w:szCs w:val="20"/>
                <w14:ligatures w14:val="none"/>
              </w:rPr>
            </w:pPr>
            <w:r w:rsidRPr="00DF2F93">
              <w:rPr>
                <w:rFonts w:ascii="Segoe UI" w:eastAsia="Times New Roman" w:hAnsi="Segoe UI" w:cs="Segoe UI"/>
                <w:color w:val="000000"/>
                <w:kern w:val="0"/>
                <w:sz w:val="20"/>
                <w:szCs w:val="20"/>
                <w14:ligatures w14:val="none"/>
              </w:rPr>
              <w:t>Premium</w:t>
            </w:r>
          </w:p>
        </w:tc>
      </w:tr>
      <w:tr w:rsidR="00DF2F93" w:rsidRPr="00DF2F93" w14:paraId="10801A47" w14:textId="77777777" w:rsidTr="00DF2F93">
        <w:tc>
          <w:tcPr>
            <w:tcW w:w="0" w:type="auto"/>
            <w:tcBorders>
              <w:top w:val="outset" w:sz="6" w:space="0" w:color="auto"/>
              <w:left w:val="outset" w:sz="6" w:space="0" w:color="auto"/>
              <w:bottom w:val="outset" w:sz="6" w:space="0" w:color="auto"/>
              <w:right w:val="outset" w:sz="6" w:space="0" w:color="auto"/>
            </w:tcBorders>
            <w:hideMark/>
          </w:tcPr>
          <w:p w14:paraId="557A6394" w14:textId="77777777" w:rsidR="00DF2F93" w:rsidRPr="00DF2F93" w:rsidRDefault="00DF2F93" w:rsidP="00DF2F93">
            <w:pPr>
              <w:spacing w:after="0" w:line="240" w:lineRule="auto"/>
              <w:rPr>
                <w:rFonts w:ascii="Segoe UI" w:eastAsia="Times New Roman" w:hAnsi="Segoe UI" w:cs="Segoe UI"/>
                <w:color w:val="000000"/>
                <w:kern w:val="0"/>
                <w:sz w:val="20"/>
                <w:szCs w:val="20"/>
                <w14:ligatures w14:val="none"/>
              </w:rPr>
            </w:pPr>
            <w:r w:rsidRPr="00DF2F93">
              <w:rPr>
                <w:rFonts w:ascii="Segoe UI" w:eastAsia="Times New Roman" w:hAnsi="Segoe UI" w:cs="Segoe UI"/>
                <w:color w:val="000000"/>
                <w:kern w:val="0"/>
                <w:sz w:val="20"/>
                <w:szCs w:val="20"/>
                <w14:ligatures w14:val="none"/>
              </w:rPr>
              <w:t>Basic: 3,467/hour</w:t>
            </w:r>
          </w:p>
        </w:tc>
        <w:tc>
          <w:tcPr>
            <w:tcW w:w="0" w:type="auto"/>
            <w:tcBorders>
              <w:top w:val="outset" w:sz="6" w:space="0" w:color="auto"/>
              <w:left w:val="outset" w:sz="6" w:space="0" w:color="auto"/>
              <w:bottom w:val="outset" w:sz="6" w:space="0" w:color="auto"/>
              <w:right w:val="outset" w:sz="6" w:space="0" w:color="auto"/>
            </w:tcBorders>
            <w:hideMark/>
          </w:tcPr>
          <w:p w14:paraId="534AFB62" w14:textId="77777777" w:rsidR="00DF2F93" w:rsidRPr="00DF2F93" w:rsidRDefault="00DF2F93" w:rsidP="00DF2F93">
            <w:pPr>
              <w:spacing w:after="0" w:line="240" w:lineRule="auto"/>
              <w:rPr>
                <w:rFonts w:ascii="Segoe UI" w:eastAsia="Times New Roman" w:hAnsi="Segoe UI" w:cs="Segoe UI"/>
                <w:color w:val="000000"/>
                <w:kern w:val="0"/>
                <w:sz w:val="20"/>
                <w:szCs w:val="20"/>
                <w14:ligatures w14:val="none"/>
              </w:rPr>
            </w:pPr>
            <w:r w:rsidRPr="00DF2F93">
              <w:rPr>
                <w:rFonts w:ascii="Segoe UI" w:eastAsia="Times New Roman" w:hAnsi="Segoe UI" w:cs="Segoe UI"/>
                <w:color w:val="000000"/>
                <w:kern w:val="0"/>
                <w:sz w:val="20"/>
                <w:szCs w:val="20"/>
                <w14:ligatures w14:val="none"/>
              </w:rPr>
              <w:t>S1: 283/minute</w:t>
            </w:r>
            <w:r w:rsidRPr="00DF2F93">
              <w:rPr>
                <w:rFonts w:ascii="Segoe UI" w:eastAsia="Times New Roman" w:hAnsi="Segoe UI" w:cs="Segoe UI"/>
                <w:color w:val="000000"/>
                <w:kern w:val="0"/>
                <w:sz w:val="20"/>
                <w:szCs w:val="20"/>
                <w14:ligatures w14:val="none"/>
              </w:rPr>
              <w:br/>
              <w:t>S2: 1,470/minute</w:t>
            </w:r>
          </w:p>
        </w:tc>
        <w:tc>
          <w:tcPr>
            <w:tcW w:w="0" w:type="auto"/>
            <w:tcBorders>
              <w:top w:val="outset" w:sz="6" w:space="0" w:color="auto"/>
              <w:left w:val="outset" w:sz="6" w:space="0" w:color="auto"/>
              <w:bottom w:val="outset" w:sz="6" w:space="0" w:color="auto"/>
              <w:right w:val="outset" w:sz="6" w:space="0" w:color="auto"/>
            </w:tcBorders>
            <w:hideMark/>
          </w:tcPr>
          <w:p w14:paraId="7E9AB78A" w14:textId="77777777" w:rsidR="00DF2F93" w:rsidRPr="00DF2F93" w:rsidRDefault="00DF2F93" w:rsidP="00DF2F93">
            <w:pPr>
              <w:spacing w:after="0" w:line="240" w:lineRule="auto"/>
              <w:rPr>
                <w:rFonts w:ascii="Segoe UI" w:eastAsia="Times New Roman" w:hAnsi="Segoe UI" w:cs="Segoe UI"/>
                <w:color w:val="000000"/>
                <w:kern w:val="0"/>
                <w:sz w:val="20"/>
                <w:szCs w:val="20"/>
                <w14:ligatures w14:val="none"/>
              </w:rPr>
            </w:pPr>
            <w:r w:rsidRPr="00DF2F93">
              <w:rPr>
                <w:rFonts w:ascii="Segoe UI" w:eastAsia="Times New Roman" w:hAnsi="Segoe UI" w:cs="Segoe UI"/>
                <w:color w:val="000000"/>
                <w:kern w:val="0"/>
                <w:sz w:val="20"/>
                <w:szCs w:val="20"/>
                <w14:ligatures w14:val="none"/>
              </w:rPr>
              <w:t>P1: 98/second</w:t>
            </w:r>
            <w:r w:rsidRPr="00DF2F93">
              <w:rPr>
                <w:rFonts w:ascii="Segoe UI" w:eastAsia="Times New Roman" w:hAnsi="Segoe UI" w:cs="Segoe UI"/>
                <w:color w:val="000000"/>
                <w:kern w:val="0"/>
                <w:sz w:val="20"/>
                <w:szCs w:val="20"/>
                <w14:ligatures w14:val="none"/>
              </w:rPr>
              <w:br/>
              <w:t>P2: 192/second</w:t>
            </w:r>
            <w:r w:rsidRPr="00DF2F93">
              <w:rPr>
                <w:rFonts w:ascii="Segoe UI" w:eastAsia="Times New Roman" w:hAnsi="Segoe UI" w:cs="Segoe UI"/>
                <w:color w:val="000000"/>
                <w:kern w:val="0"/>
                <w:sz w:val="20"/>
                <w:szCs w:val="20"/>
                <w14:ligatures w14:val="none"/>
              </w:rPr>
              <w:br/>
              <w:t>P3: 730/second</w:t>
            </w:r>
          </w:p>
        </w:tc>
      </w:tr>
    </w:tbl>
    <w:p w14:paraId="0076B595" w14:textId="62893E18" w:rsidR="00233353" w:rsidRPr="00233353" w:rsidRDefault="00233353" w:rsidP="00F61E9C">
      <w:pPr>
        <w:rPr>
          <w:rFonts w:ascii="Segoe UI" w:hAnsi="Segoe UI" w:cs="Segoe UI"/>
          <w:color w:val="000000"/>
          <w:sz w:val="18"/>
          <w:szCs w:val="18"/>
        </w:rPr>
      </w:pPr>
      <w:hyperlink r:id="rId6" w:history="1">
        <w:r w:rsidRPr="00D86720">
          <w:rPr>
            <w:rStyle w:val="Hyperlink"/>
            <w:rFonts w:ascii="Segoe UI" w:hAnsi="Segoe UI" w:cs="Segoe UI"/>
            <w:sz w:val="18"/>
            <w:szCs w:val="18"/>
          </w:rPr>
          <w:t>https://learn.microsoft.com/en-us/sql/dma/dma-</w:t>
        </w:r>
        <w:r w:rsidRPr="00233353">
          <w:rPr>
            <w:rStyle w:val="Hyperlink"/>
            <w:rFonts w:ascii="Segoe UI" w:hAnsi="Segoe UI" w:cs="Segoe UI"/>
            <w:sz w:val="18"/>
            <w:szCs w:val="18"/>
            <w:highlight w:val="yellow"/>
          </w:rPr>
          <w:t>sku</w:t>
        </w:r>
        <w:r w:rsidRPr="00D86720">
          <w:rPr>
            <w:rStyle w:val="Hyperlink"/>
            <w:rFonts w:ascii="Segoe UI" w:hAnsi="Segoe UI" w:cs="Segoe UI"/>
            <w:sz w:val="18"/>
            <w:szCs w:val="18"/>
          </w:rPr>
          <w:t>-recommend-sql-db?view=sql-server-ver16</w:t>
        </w:r>
      </w:hyperlink>
    </w:p>
    <w:p w14:paraId="30A08D05" w14:textId="08956CCB" w:rsidR="00CD4025" w:rsidRPr="00CD4025" w:rsidRDefault="00CD4025" w:rsidP="00F61E9C">
      <w:pPr>
        <w:rPr>
          <w:rFonts w:ascii="Segoe UI" w:hAnsi="Segoe UI" w:cs="Segoe UI"/>
          <w:b/>
          <w:bCs/>
          <w:color w:val="000000"/>
          <w:sz w:val="20"/>
          <w:szCs w:val="20"/>
        </w:rPr>
      </w:pPr>
      <w:r w:rsidRPr="00CD4025">
        <w:rPr>
          <w:rFonts w:ascii="Segoe UI" w:hAnsi="Segoe UI" w:cs="Segoe UI"/>
          <w:color w:val="4D5156"/>
          <w:sz w:val="20"/>
          <w:szCs w:val="20"/>
          <w:shd w:val="clear" w:color="auto" w:fill="FFFFFF"/>
        </w:rPr>
        <w:t>In Azure, “SKU” stands for “</w:t>
      </w:r>
      <w:r w:rsidRPr="00CD4025">
        <w:rPr>
          <w:rFonts w:ascii="Segoe UI" w:hAnsi="Segoe UI" w:cs="Segoe UI"/>
          <w:color w:val="040C28"/>
          <w:sz w:val="20"/>
          <w:szCs w:val="20"/>
          <w:shd w:val="clear" w:color="auto" w:fill="D3E3FD"/>
        </w:rPr>
        <w:t>Stock Keeping Unit</w:t>
      </w:r>
      <w:r w:rsidRPr="00CD4025">
        <w:rPr>
          <w:rFonts w:ascii="Segoe UI" w:hAnsi="Segoe UI" w:cs="Segoe UI"/>
          <w:color w:val="4D5156"/>
          <w:sz w:val="20"/>
          <w:szCs w:val="20"/>
          <w:shd w:val="clear" w:color="auto" w:fill="FFFFFF"/>
        </w:rPr>
        <w:t xml:space="preserve">.” SKU refers to a specific version or offering of a </w:t>
      </w:r>
      <w:r w:rsidRPr="00233353">
        <w:rPr>
          <w:rFonts w:ascii="Segoe UI" w:hAnsi="Segoe UI" w:cs="Segoe UI"/>
          <w:color w:val="4D5156"/>
          <w:sz w:val="20"/>
          <w:szCs w:val="20"/>
          <w:highlight w:val="yellow"/>
          <w:shd w:val="clear" w:color="auto" w:fill="FFFFFF"/>
        </w:rPr>
        <w:t>resource within Azure</w:t>
      </w:r>
      <w:r w:rsidRPr="00CD4025">
        <w:rPr>
          <w:rFonts w:ascii="Segoe UI" w:hAnsi="Segoe UI" w:cs="Segoe UI"/>
          <w:color w:val="4D5156"/>
          <w:sz w:val="20"/>
          <w:szCs w:val="20"/>
          <w:shd w:val="clear" w:color="auto" w:fill="FFFFFF"/>
        </w:rPr>
        <w:t>. It defines the characteristics, capabilities, features, performance levels, and pricing of various Azure resources and services like virtual machines, storage accounts, databases, and more</w:t>
      </w:r>
    </w:p>
    <w:p w14:paraId="737C5B0C" w14:textId="1D103D43" w:rsidR="001A7CF3" w:rsidRPr="00E634DC" w:rsidRDefault="001A7CF3" w:rsidP="00CD4E8B">
      <w:pPr>
        <w:shd w:val="clear" w:color="auto" w:fill="FFFFFF"/>
        <w:spacing w:before="100" w:beforeAutospacing="1" w:after="100" w:afterAutospacing="1" w:line="240" w:lineRule="auto"/>
        <w:rPr>
          <w:rFonts w:ascii="Segoe UI" w:eastAsia="Times New Roman" w:hAnsi="Segoe UI" w:cs="Segoe UI"/>
          <w:color w:val="161616"/>
          <w:kern w:val="0"/>
          <w:sz w:val="20"/>
          <w:szCs w:val="20"/>
          <w14:ligatures w14:val="none"/>
        </w:rPr>
      </w:pPr>
      <w:r w:rsidRPr="00E634DC">
        <w:rPr>
          <w:rFonts w:ascii="Segoe UI" w:eastAsia="Times New Roman" w:hAnsi="Segoe UI" w:cs="Segoe UI"/>
          <w:color w:val="161616"/>
          <w:kern w:val="0"/>
          <w:sz w:val="20"/>
          <w:szCs w:val="20"/>
          <w14:ligatures w14:val="none"/>
        </w:rPr>
        <w:t xml:space="preserve">DTU – Database </w:t>
      </w:r>
      <w:r w:rsidR="00B96AE9" w:rsidRPr="00E634DC">
        <w:rPr>
          <w:rFonts w:ascii="Segoe UI" w:eastAsia="Times New Roman" w:hAnsi="Segoe UI" w:cs="Segoe UI"/>
          <w:color w:val="161616"/>
          <w:kern w:val="0"/>
          <w:sz w:val="20"/>
          <w:szCs w:val="20"/>
          <w14:ligatures w14:val="none"/>
        </w:rPr>
        <w:t>Transaction</w:t>
      </w:r>
      <w:r w:rsidR="00E634DC">
        <w:rPr>
          <w:rFonts w:ascii="Segoe UI" w:eastAsia="Times New Roman" w:hAnsi="Segoe UI" w:cs="Segoe UI"/>
          <w:color w:val="161616"/>
          <w:kern w:val="0"/>
          <w:sz w:val="20"/>
          <w:szCs w:val="20"/>
          <w14:ligatures w14:val="none"/>
        </w:rPr>
        <w:t xml:space="preserve"> </w:t>
      </w:r>
      <w:r w:rsidR="00E634DC" w:rsidRPr="00E634DC">
        <w:rPr>
          <w:rFonts w:ascii="Segoe UI" w:eastAsia="Times New Roman" w:hAnsi="Segoe UI" w:cs="Segoe UI"/>
          <w:color w:val="161616"/>
          <w:kern w:val="0"/>
          <w:sz w:val="20"/>
          <w:szCs w:val="20"/>
          <w14:ligatures w14:val="none"/>
        </w:rPr>
        <w:t>(less used</w:t>
      </w:r>
      <w:r w:rsidR="00E634DC">
        <w:rPr>
          <w:rFonts w:ascii="Segoe UI" w:eastAsia="Times New Roman" w:hAnsi="Segoe UI" w:cs="Segoe UI"/>
          <w:color w:val="161616"/>
          <w:kern w:val="0"/>
          <w:sz w:val="20"/>
          <w:szCs w:val="20"/>
          <w14:ligatures w14:val="none"/>
        </w:rPr>
        <w:t xml:space="preserve"> </w:t>
      </w:r>
      <w:r w:rsidR="00E634DC" w:rsidRPr="00E634DC">
        <w:rPr>
          <w:rFonts w:ascii="Segoe UI" w:eastAsia="Times New Roman" w:hAnsi="Segoe UI" w:cs="Segoe UI"/>
          <w:color w:val="161616"/>
          <w:kern w:val="0"/>
          <w:sz w:val="20"/>
          <w:szCs w:val="20"/>
          <w14:ligatures w14:val="none"/>
        </w:rPr>
        <w:t>Throughput</w:t>
      </w:r>
      <w:r w:rsidR="00347FB2" w:rsidRPr="00E634DC">
        <w:rPr>
          <w:rFonts w:ascii="Segoe UI" w:eastAsia="Times New Roman" w:hAnsi="Segoe UI" w:cs="Segoe UI"/>
          <w:color w:val="161616"/>
          <w:kern w:val="0"/>
          <w:sz w:val="20"/>
          <w:szCs w:val="20"/>
          <w14:ligatures w14:val="none"/>
        </w:rPr>
        <w:t>)</w:t>
      </w:r>
      <w:r w:rsidRPr="00E634DC">
        <w:rPr>
          <w:rFonts w:ascii="Segoe UI" w:eastAsia="Times New Roman" w:hAnsi="Segoe UI" w:cs="Segoe UI"/>
          <w:color w:val="161616"/>
          <w:kern w:val="0"/>
          <w:sz w:val="20"/>
          <w:szCs w:val="20"/>
          <w14:ligatures w14:val="none"/>
        </w:rPr>
        <w:t xml:space="preserve"> Unit</w:t>
      </w:r>
      <w:r w:rsidR="00E634DC" w:rsidRPr="00E634DC">
        <w:rPr>
          <w:rFonts w:ascii="Segoe UI" w:eastAsia="Times New Roman" w:hAnsi="Segoe UI" w:cs="Segoe UI"/>
          <w:color w:val="161616"/>
          <w:kern w:val="0"/>
          <w:sz w:val="20"/>
          <w:szCs w:val="20"/>
          <w14:ligatures w14:val="none"/>
        </w:rPr>
        <w:t xml:space="preserve"> </w:t>
      </w:r>
      <w:r w:rsidR="00E634DC" w:rsidRPr="00E634DC">
        <w:rPr>
          <w:rFonts w:ascii="Segoe UI" w:hAnsi="Segoe UI" w:cs="Segoe UI"/>
          <w:color w:val="111111"/>
          <w:sz w:val="20"/>
          <w:szCs w:val="20"/>
          <w:shd w:val="clear" w:color="auto" w:fill="FFFFFF"/>
        </w:rPr>
        <w:t xml:space="preserve">a </w:t>
      </w:r>
      <w:r w:rsidR="00E634DC" w:rsidRPr="001D51D2">
        <w:rPr>
          <w:rFonts w:ascii="Segoe UI" w:hAnsi="Segoe UI" w:cs="Segoe UI"/>
          <w:color w:val="111111"/>
          <w:sz w:val="20"/>
          <w:szCs w:val="20"/>
          <w:highlight w:val="yellow"/>
          <w:shd w:val="clear" w:color="auto" w:fill="FFFFFF"/>
        </w:rPr>
        <w:t>blended measure of CPU, memory, reads, and writes</w:t>
      </w:r>
      <w:r w:rsidR="00E634DC" w:rsidRPr="00E634DC">
        <w:rPr>
          <w:rFonts w:ascii="Segoe UI" w:hAnsi="Segoe UI" w:cs="Segoe UI"/>
          <w:color w:val="111111"/>
          <w:sz w:val="20"/>
          <w:szCs w:val="20"/>
          <w:shd w:val="clear" w:color="auto" w:fill="FFFFFF"/>
        </w:rPr>
        <w:t>, and is used to determine the performance level and pricing of the database service</w:t>
      </w:r>
    </w:p>
    <w:p w14:paraId="4D168D90" w14:textId="3B562954" w:rsidR="00CD4E8B" w:rsidRPr="00CD4E8B" w:rsidRDefault="00CD4E8B" w:rsidP="00CD4E8B">
      <w:pPr>
        <w:shd w:val="clear" w:color="auto" w:fill="FFFFFF"/>
        <w:spacing w:before="100" w:beforeAutospacing="1" w:after="100" w:afterAutospacing="1" w:line="240" w:lineRule="auto"/>
        <w:rPr>
          <w:rFonts w:ascii="Segoe UI" w:eastAsia="Times New Roman" w:hAnsi="Segoe UI" w:cs="Segoe UI"/>
          <w:color w:val="161616"/>
          <w:kern w:val="0"/>
          <w:sz w:val="20"/>
          <w:szCs w:val="20"/>
          <w14:ligatures w14:val="none"/>
        </w:rPr>
      </w:pPr>
      <w:r w:rsidRPr="00CD4E8B">
        <w:rPr>
          <w:rFonts w:ascii="Segoe UI" w:eastAsia="Times New Roman" w:hAnsi="Segoe UI" w:cs="Segoe UI"/>
          <w:color w:val="161616"/>
          <w:kern w:val="0"/>
          <w:sz w:val="20"/>
          <w:szCs w:val="20"/>
          <w14:ligatures w14:val="none"/>
        </w:rPr>
        <w:t xml:space="preserve">The </w:t>
      </w:r>
      <w:proofErr w:type="spellStart"/>
      <w:r w:rsidRPr="00CD4E8B">
        <w:rPr>
          <w:rFonts w:ascii="Segoe UI" w:eastAsia="Times New Roman" w:hAnsi="Segoe UI" w:cs="Segoe UI"/>
          <w:color w:val="161616"/>
          <w:kern w:val="0"/>
          <w:sz w:val="20"/>
          <w:szCs w:val="20"/>
          <w14:ligatures w14:val="none"/>
        </w:rPr>
        <w:t>vCore</w:t>
      </w:r>
      <w:proofErr w:type="spellEnd"/>
      <w:r w:rsidRPr="00CD4E8B">
        <w:rPr>
          <w:rFonts w:ascii="Segoe UI" w:eastAsia="Times New Roman" w:hAnsi="Segoe UI" w:cs="Segoe UI"/>
          <w:color w:val="161616"/>
          <w:kern w:val="0"/>
          <w:sz w:val="20"/>
          <w:szCs w:val="20"/>
          <w14:ligatures w14:val="none"/>
        </w:rPr>
        <w:t xml:space="preserve"> purchasing model used by Azure SQL Database provides several benefits over the </w:t>
      </w:r>
      <w:hyperlink r:id="rId7" w:history="1">
        <w:r w:rsidRPr="00CD4E8B">
          <w:rPr>
            <w:rFonts w:ascii="Segoe UI" w:eastAsia="Times New Roman" w:hAnsi="Segoe UI" w:cs="Segoe UI"/>
            <w:color w:val="0000FF"/>
            <w:kern w:val="0"/>
            <w:sz w:val="20"/>
            <w:szCs w:val="20"/>
            <w:u w:val="single"/>
            <w14:ligatures w14:val="none"/>
          </w:rPr>
          <w:t>DTU-based purchasing model</w:t>
        </w:r>
      </w:hyperlink>
      <w:r w:rsidRPr="00CD4E8B">
        <w:rPr>
          <w:rFonts w:ascii="Segoe UI" w:eastAsia="Times New Roman" w:hAnsi="Segoe UI" w:cs="Segoe UI"/>
          <w:color w:val="161616"/>
          <w:kern w:val="0"/>
          <w:sz w:val="20"/>
          <w:szCs w:val="20"/>
          <w14:ligatures w14:val="none"/>
        </w:rPr>
        <w:t>:</w:t>
      </w:r>
    </w:p>
    <w:p w14:paraId="7541A952" w14:textId="77777777" w:rsidR="00CD4E8B" w:rsidRPr="00CD4E8B" w:rsidRDefault="00CD4E8B" w:rsidP="00CD4E8B">
      <w:pPr>
        <w:numPr>
          <w:ilvl w:val="0"/>
          <w:numId w:val="1"/>
        </w:numPr>
        <w:shd w:val="clear" w:color="auto" w:fill="FFFFFF"/>
        <w:spacing w:after="0" w:line="240" w:lineRule="auto"/>
        <w:ind w:left="1290"/>
        <w:rPr>
          <w:rFonts w:ascii="Segoe UI" w:eastAsia="Times New Roman" w:hAnsi="Segoe UI" w:cs="Segoe UI"/>
          <w:color w:val="161616"/>
          <w:kern w:val="0"/>
          <w:sz w:val="20"/>
          <w:szCs w:val="20"/>
          <w14:ligatures w14:val="none"/>
        </w:rPr>
      </w:pPr>
      <w:r w:rsidRPr="00CD4E8B">
        <w:rPr>
          <w:rFonts w:ascii="Segoe UI" w:eastAsia="Times New Roman" w:hAnsi="Segoe UI" w:cs="Segoe UI"/>
          <w:color w:val="161616"/>
          <w:kern w:val="0"/>
          <w:sz w:val="20"/>
          <w:szCs w:val="20"/>
          <w14:ligatures w14:val="none"/>
        </w:rPr>
        <w:t>Higher compute, memory, I/O, and storage limits.</w:t>
      </w:r>
    </w:p>
    <w:p w14:paraId="7309B116" w14:textId="77777777" w:rsidR="00CD4E8B" w:rsidRPr="00CD4E8B" w:rsidRDefault="00CD4E8B" w:rsidP="00CD4E8B">
      <w:pPr>
        <w:numPr>
          <w:ilvl w:val="0"/>
          <w:numId w:val="1"/>
        </w:numPr>
        <w:shd w:val="clear" w:color="auto" w:fill="FFFFFF"/>
        <w:spacing w:after="0" w:line="240" w:lineRule="auto"/>
        <w:ind w:left="1290"/>
        <w:rPr>
          <w:rFonts w:ascii="Segoe UI" w:eastAsia="Times New Roman" w:hAnsi="Segoe UI" w:cs="Segoe UI"/>
          <w:color w:val="161616"/>
          <w:kern w:val="0"/>
          <w:sz w:val="20"/>
          <w:szCs w:val="20"/>
          <w14:ligatures w14:val="none"/>
        </w:rPr>
      </w:pPr>
      <w:r w:rsidRPr="00CD4E8B">
        <w:rPr>
          <w:rFonts w:ascii="Segoe UI" w:eastAsia="Times New Roman" w:hAnsi="Segoe UI" w:cs="Segoe UI"/>
          <w:color w:val="161616"/>
          <w:kern w:val="0"/>
          <w:sz w:val="20"/>
          <w:szCs w:val="20"/>
          <w14:ligatures w14:val="none"/>
        </w:rPr>
        <w:t xml:space="preserve">Choice of hardware configuration to better match </w:t>
      </w:r>
      <w:proofErr w:type="gramStart"/>
      <w:r w:rsidRPr="00CD4E8B">
        <w:rPr>
          <w:rFonts w:ascii="Segoe UI" w:eastAsia="Times New Roman" w:hAnsi="Segoe UI" w:cs="Segoe UI"/>
          <w:color w:val="161616"/>
          <w:kern w:val="0"/>
          <w:sz w:val="20"/>
          <w:szCs w:val="20"/>
          <w14:ligatures w14:val="none"/>
        </w:rPr>
        <w:t>compute</w:t>
      </w:r>
      <w:proofErr w:type="gramEnd"/>
      <w:r w:rsidRPr="00CD4E8B">
        <w:rPr>
          <w:rFonts w:ascii="Segoe UI" w:eastAsia="Times New Roman" w:hAnsi="Segoe UI" w:cs="Segoe UI"/>
          <w:color w:val="161616"/>
          <w:kern w:val="0"/>
          <w:sz w:val="20"/>
          <w:szCs w:val="20"/>
          <w14:ligatures w14:val="none"/>
        </w:rPr>
        <w:t xml:space="preserve"> and memory requirements of the workload.</w:t>
      </w:r>
    </w:p>
    <w:p w14:paraId="55DB9466" w14:textId="77777777" w:rsidR="00CD4E8B" w:rsidRPr="00CD4E8B" w:rsidRDefault="00CD4E8B" w:rsidP="00CD4E8B">
      <w:pPr>
        <w:numPr>
          <w:ilvl w:val="0"/>
          <w:numId w:val="1"/>
        </w:numPr>
        <w:shd w:val="clear" w:color="auto" w:fill="FFFFFF"/>
        <w:spacing w:after="0" w:line="240" w:lineRule="auto"/>
        <w:ind w:left="1290"/>
        <w:rPr>
          <w:rFonts w:ascii="Segoe UI" w:eastAsia="Times New Roman" w:hAnsi="Segoe UI" w:cs="Segoe UI"/>
          <w:color w:val="161616"/>
          <w:kern w:val="0"/>
          <w:sz w:val="20"/>
          <w:szCs w:val="20"/>
          <w14:ligatures w14:val="none"/>
        </w:rPr>
      </w:pPr>
      <w:r w:rsidRPr="00CD4E8B">
        <w:rPr>
          <w:rFonts w:ascii="Segoe UI" w:eastAsia="Times New Roman" w:hAnsi="Segoe UI" w:cs="Segoe UI"/>
          <w:color w:val="161616"/>
          <w:kern w:val="0"/>
          <w:sz w:val="20"/>
          <w:szCs w:val="20"/>
          <w14:ligatures w14:val="none"/>
        </w:rPr>
        <w:t>Pricing discounts for </w:t>
      </w:r>
      <w:hyperlink r:id="rId8" w:history="1">
        <w:r w:rsidRPr="00CD4E8B">
          <w:rPr>
            <w:rFonts w:ascii="Segoe UI" w:eastAsia="Times New Roman" w:hAnsi="Segoe UI" w:cs="Segoe UI"/>
            <w:color w:val="0000FF"/>
            <w:kern w:val="0"/>
            <w:sz w:val="20"/>
            <w:szCs w:val="20"/>
            <w:u w:val="single"/>
            <w14:ligatures w14:val="none"/>
          </w:rPr>
          <w:t>Azure Hybrid Benefit (AHB)</w:t>
        </w:r>
      </w:hyperlink>
      <w:r w:rsidRPr="00CD4E8B">
        <w:rPr>
          <w:rFonts w:ascii="Segoe UI" w:eastAsia="Times New Roman" w:hAnsi="Segoe UI" w:cs="Segoe UI"/>
          <w:color w:val="161616"/>
          <w:kern w:val="0"/>
          <w:sz w:val="20"/>
          <w:szCs w:val="20"/>
          <w14:ligatures w14:val="none"/>
        </w:rPr>
        <w:t>.</w:t>
      </w:r>
    </w:p>
    <w:p w14:paraId="63D8ED30" w14:textId="77777777" w:rsidR="00CD4E8B" w:rsidRPr="00CD4E8B" w:rsidRDefault="00CD4E8B" w:rsidP="00CD4E8B">
      <w:pPr>
        <w:numPr>
          <w:ilvl w:val="0"/>
          <w:numId w:val="1"/>
        </w:numPr>
        <w:shd w:val="clear" w:color="auto" w:fill="FFFFFF"/>
        <w:spacing w:after="0" w:line="240" w:lineRule="auto"/>
        <w:ind w:left="1290"/>
        <w:rPr>
          <w:rFonts w:ascii="Segoe UI" w:eastAsia="Times New Roman" w:hAnsi="Segoe UI" w:cs="Segoe UI"/>
          <w:color w:val="161616"/>
          <w:kern w:val="0"/>
          <w:sz w:val="20"/>
          <w:szCs w:val="20"/>
          <w14:ligatures w14:val="none"/>
        </w:rPr>
      </w:pPr>
      <w:r w:rsidRPr="00CD4E8B">
        <w:rPr>
          <w:rFonts w:ascii="Segoe UI" w:eastAsia="Times New Roman" w:hAnsi="Segoe UI" w:cs="Segoe UI"/>
          <w:color w:val="161616"/>
          <w:kern w:val="0"/>
          <w:sz w:val="20"/>
          <w:szCs w:val="20"/>
          <w14:ligatures w14:val="none"/>
        </w:rPr>
        <w:t xml:space="preserve">Greater transparency in the hardware details that power the </w:t>
      </w:r>
      <w:proofErr w:type="gramStart"/>
      <w:r w:rsidRPr="00CD4E8B">
        <w:rPr>
          <w:rFonts w:ascii="Segoe UI" w:eastAsia="Times New Roman" w:hAnsi="Segoe UI" w:cs="Segoe UI"/>
          <w:color w:val="161616"/>
          <w:kern w:val="0"/>
          <w:sz w:val="20"/>
          <w:szCs w:val="20"/>
          <w14:ligatures w14:val="none"/>
        </w:rPr>
        <w:t>compute</w:t>
      </w:r>
      <w:proofErr w:type="gramEnd"/>
      <w:r w:rsidRPr="00CD4E8B">
        <w:rPr>
          <w:rFonts w:ascii="Segoe UI" w:eastAsia="Times New Roman" w:hAnsi="Segoe UI" w:cs="Segoe UI"/>
          <w:color w:val="161616"/>
          <w:kern w:val="0"/>
          <w:sz w:val="20"/>
          <w:szCs w:val="20"/>
          <w14:ligatures w14:val="none"/>
        </w:rPr>
        <w:t>, that facilitates planning for migrations from on-premises deployments.</w:t>
      </w:r>
    </w:p>
    <w:p w14:paraId="14102601" w14:textId="77777777" w:rsidR="00CD4E8B" w:rsidRPr="00CD4E8B" w:rsidRDefault="00CD4E8B" w:rsidP="00CD4E8B">
      <w:pPr>
        <w:numPr>
          <w:ilvl w:val="0"/>
          <w:numId w:val="1"/>
        </w:numPr>
        <w:shd w:val="clear" w:color="auto" w:fill="FFFFFF"/>
        <w:spacing w:after="0" w:line="240" w:lineRule="auto"/>
        <w:ind w:left="1290"/>
        <w:rPr>
          <w:rFonts w:ascii="Segoe UI" w:eastAsia="Times New Roman" w:hAnsi="Segoe UI" w:cs="Segoe UI"/>
          <w:color w:val="161616"/>
          <w:kern w:val="0"/>
          <w:sz w:val="20"/>
          <w:szCs w:val="20"/>
          <w14:ligatures w14:val="none"/>
        </w:rPr>
      </w:pPr>
      <w:hyperlink r:id="rId9" w:history="1">
        <w:r w:rsidRPr="00CD4E8B">
          <w:rPr>
            <w:rFonts w:ascii="Segoe UI" w:eastAsia="Times New Roman" w:hAnsi="Segoe UI" w:cs="Segoe UI"/>
            <w:color w:val="0000FF"/>
            <w:kern w:val="0"/>
            <w:sz w:val="20"/>
            <w:szCs w:val="20"/>
            <w:u w:val="single"/>
            <w14:ligatures w14:val="none"/>
          </w:rPr>
          <w:t>Reserved instance pricing</w:t>
        </w:r>
      </w:hyperlink>
      <w:r w:rsidRPr="00CD4E8B">
        <w:rPr>
          <w:rFonts w:ascii="Segoe UI" w:eastAsia="Times New Roman" w:hAnsi="Segoe UI" w:cs="Segoe UI"/>
          <w:color w:val="161616"/>
          <w:kern w:val="0"/>
          <w:sz w:val="20"/>
          <w:szCs w:val="20"/>
          <w14:ligatures w14:val="none"/>
        </w:rPr>
        <w:t xml:space="preserve"> is only available for </w:t>
      </w:r>
      <w:proofErr w:type="spellStart"/>
      <w:r w:rsidRPr="00CD4E8B">
        <w:rPr>
          <w:rFonts w:ascii="Segoe UI" w:eastAsia="Times New Roman" w:hAnsi="Segoe UI" w:cs="Segoe UI"/>
          <w:color w:val="161616"/>
          <w:kern w:val="0"/>
          <w:sz w:val="20"/>
          <w:szCs w:val="20"/>
          <w14:ligatures w14:val="none"/>
        </w:rPr>
        <w:t>vCore</w:t>
      </w:r>
      <w:proofErr w:type="spellEnd"/>
      <w:r w:rsidRPr="00CD4E8B">
        <w:rPr>
          <w:rFonts w:ascii="Segoe UI" w:eastAsia="Times New Roman" w:hAnsi="Segoe UI" w:cs="Segoe UI"/>
          <w:color w:val="161616"/>
          <w:kern w:val="0"/>
          <w:sz w:val="20"/>
          <w:szCs w:val="20"/>
          <w14:ligatures w14:val="none"/>
        </w:rPr>
        <w:t xml:space="preserve"> purchasing model.</w:t>
      </w:r>
    </w:p>
    <w:p w14:paraId="111D5D81" w14:textId="40D65825" w:rsidR="00CD4E8B" w:rsidRDefault="00CD4E8B" w:rsidP="00F61E9C">
      <w:pPr>
        <w:numPr>
          <w:ilvl w:val="0"/>
          <w:numId w:val="1"/>
        </w:numPr>
        <w:shd w:val="clear" w:color="auto" w:fill="FFFFFF"/>
        <w:spacing w:after="0" w:line="240" w:lineRule="auto"/>
        <w:ind w:left="1290"/>
        <w:rPr>
          <w:rFonts w:ascii="Segoe UI" w:eastAsia="Times New Roman" w:hAnsi="Segoe UI" w:cs="Segoe UI"/>
          <w:color w:val="161616"/>
          <w:kern w:val="0"/>
          <w:sz w:val="20"/>
          <w:szCs w:val="20"/>
          <w14:ligatures w14:val="none"/>
        </w:rPr>
      </w:pPr>
      <w:r w:rsidRPr="00CD4E8B">
        <w:rPr>
          <w:rFonts w:ascii="Segoe UI" w:eastAsia="Times New Roman" w:hAnsi="Segoe UI" w:cs="Segoe UI"/>
          <w:color w:val="161616"/>
          <w:kern w:val="0"/>
          <w:sz w:val="20"/>
          <w:szCs w:val="20"/>
          <w14:ligatures w14:val="none"/>
        </w:rPr>
        <w:t xml:space="preserve">Higher scaling granularity with multiple </w:t>
      </w:r>
      <w:proofErr w:type="gramStart"/>
      <w:r w:rsidRPr="00CD4E8B">
        <w:rPr>
          <w:rFonts w:ascii="Segoe UI" w:eastAsia="Times New Roman" w:hAnsi="Segoe UI" w:cs="Segoe UI"/>
          <w:color w:val="161616"/>
          <w:kern w:val="0"/>
          <w:sz w:val="20"/>
          <w:szCs w:val="20"/>
          <w14:ligatures w14:val="none"/>
        </w:rPr>
        <w:t>compute</w:t>
      </w:r>
      <w:proofErr w:type="gramEnd"/>
      <w:r w:rsidRPr="00CD4E8B">
        <w:rPr>
          <w:rFonts w:ascii="Segoe UI" w:eastAsia="Times New Roman" w:hAnsi="Segoe UI" w:cs="Segoe UI"/>
          <w:color w:val="161616"/>
          <w:kern w:val="0"/>
          <w:sz w:val="20"/>
          <w:szCs w:val="20"/>
          <w14:ligatures w14:val="none"/>
        </w:rPr>
        <w:t xml:space="preserve"> sizes available.</w:t>
      </w:r>
    </w:p>
    <w:p w14:paraId="3441ECCA" w14:textId="19EC1839" w:rsidR="00242233" w:rsidRPr="006A1621" w:rsidRDefault="00242233" w:rsidP="00242233">
      <w:pPr>
        <w:shd w:val="clear" w:color="auto" w:fill="FFFFFF"/>
        <w:spacing w:after="0" w:line="240" w:lineRule="auto"/>
        <w:ind w:left="930"/>
        <w:rPr>
          <w:rFonts w:ascii="Segoe UI" w:hAnsi="Segoe UI" w:cs="Segoe UI"/>
          <w:color w:val="161616"/>
          <w:sz w:val="20"/>
          <w:szCs w:val="20"/>
          <w:shd w:val="clear" w:color="auto" w:fill="FFFFFF"/>
        </w:rPr>
      </w:pPr>
      <w:r w:rsidRPr="00242233">
        <w:rPr>
          <w:rFonts w:ascii="Segoe UI" w:hAnsi="Segoe UI" w:cs="Segoe UI"/>
          <w:color w:val="161616"/>
          <w:sz w:val="20"/>
          <w:szCs w:val="20"/>
          <w:shd w:val="clear" w:color="auto" w:fill="FFFFFF"/>
        </w:rPr>
        <w:t xml:space="preserve">The </w:t>
      </w:r>
      <w:proofErr w:type="spellStart"/>
      <w:r w:rsidRPr="00242233">
        <w:rPr>
          <w:rFonts w:ascii="Segoe UI" w:hAnsi="Segoe UI" w:cs="Segoe UI"/>
          <w:color w:val="161616"/>
          <w:sz w:val="20"/>
          <w:szCs w:val="20"/>
          <w:shd w:val="clear" w:color="auto" w:fill="FFFFFF"/>
        </w:rPr>
        <w:t>vCore</w:t>
      </w:r>
      <w:proofErr w:type="spellEnd"/>
      <w:r w:rsidRPr="00242233">
        <w:rPr>
          <w:rFonts w:ascii="Segoe UI" w:hAnsi="Segoe UI" w:cs="Segoe UI"/>
          <w:color w:val="161616"/>
          <w:sz w:val="20"/>
          <w:szCs w:val="20"/>
          <w:shd w:val="clear" w:color="auto" w:fill="FFFFFF"/>
        </w:rPr>
        <w:t>-based purchasing model has a provisioned compute tier and a </w:t>
      </w:r>
      <w:hyperlink r:id="rId10" w:history="1">
        <w:r w:rsidRPr="00242233">
          <w:rPr>
            <w:rStyle w:val="Hyperlink"/>
            <w:rFonts w:ascii="Segoe UI" w:hAnsi="Segoe UI" w:cs="Segoe UI"/>
            <w:sz w:val="20"/>
            <w:szCs w:val="20"/>
            <w:shd w:val="clear" w:color="auto" w:fill="FFFFFF"/>
          </w:rPr>
          <w:t>serverless</w:t>
        </w:r>
      </w:hyperlink>
      <w:r w:rsidRPr="00242233">
        <w:rPr>
          <w:rFonts w:ascii="Segoe UI" w:hAnsi="Segoe UI" w:cs="Segoe UI"/>
          <w:color w:val="161616"/>
          <w:sz w:val="20"/>
          <w:szCs w:val="20"/>
          <w:shd w:val="clear" w:color="auto" w:fill="FFFFFF"/>
        </w:rPr>
        <w:t xml:space="preserve"> compute tier. In the </w:t>
      </w:r>
      <w:r w:rsidRPr="00242233">
        <w:rPr>
          <w:rFonts w:ascii="Segoe UI" w:hAnsi="Segoe UI" w:cs="Segoe UI"/>
          <w:color w:val="161616"/>
          <w:sz w:val="20"/>
          <w:szCs w:val="20"/>
          <w:highlight w:val="yellow"/>
          <w:shd w:val="clear" w:color="auto" w:fill="FFFFFF"/>
        </w:rPr>
        <w:t>provisioned compute tier</w:t>
      </w:r>
      <w:r w:rsidRPr="00242233">
        <w:rPr>
          <w:rFonts w:ascii="Segoe UI" w:hAnsi="Segoe UI" w:cs="Segoe UI"/>
          <w:color w:val="161616"/>
          <w:sz w:val="20"/>
          <w:szCs w:val="20"/>
          <w:shd w:val="clear" w:color="auto" w:fill="FFFFFF"/>
        </w:rPr>
        <w:t xml:space="preserve">, the </w:t>
      </w:r>
      <w:proofErr w:type="gramStart"/>
      <w:r w:rsidRPr="00242233">
        <w:rPr>
          <w:rFonts w:ascii="Segoe UI" w:hAnsi="Segoe UI" w:cs="Segoe UI"/>
          <w:color w:val="161616"/>
          <w:sz w:val="20"/>
          <w:szCs w:val="20"/>
          <w:shd w:val="clear" w:color="auto" w:fill="FFFFFF"/>
        </w:rPr>
        <w:t>compute</w:t>
      </w:r>
      <w:proofErr w:type="gramEnd"/>
      <w:r w:rsidRPr="00242233">
        <w:rPr>
          <w:rFonts w:ascii="Segoe UI" w:hAnsi="Segoe UI" w:cs="Segoe UI"/>
          <w:color w:val="161616"/>
          <w:sz w:val="20"/>
          <w:szCs w:val="20"/>
          <w:shd w:val="clear" w:color="auto" w:fill="FFFFFF"/>
        </w:rPr>
        <w:t xml:space="preserve"> cost reflects the total compute capacity continuously provisioned for the application </w:t>
      </w:r>
      <w:r w:rsidRPr="00242233">
        <w:rPr>
          <w:rFonts w:ascii="Segoe UI" w:hAnsi="Segoe UI" w:cs="Segoe UI"/>
          <w:color w:val="161616"/>
          <w:sz w:val="20"/>
          <w:szCs w:val="20"/>
          <w:highlight w:val="yellow"/>
          <w:shd w:val="clear" w:color="auto" w:fill="FFFFFF"/>
        </w:rPr>
        <w:t>independent of workload</w:t>
      </w:r>
      <w:r w:rsidRPr="00242233">
        <w:rPr>
          <w:rFonts w:ascii="Segoe UI" w:hAnsi="Segoe UI" w:cs="Segoe UI"/>
          <w:color w:val="161616"/>
          <w:sz w:val="20"/>
          <w:szCs w:val="20"/>
          <w:shd w:val="clear" w:color="auto" w:fill="FFFFFF"/>
        </w:rPr>
        <w:t xml:space="preserve"> activity</w:t>
      </w:r>
      <w:r w:rsidR="006A1621">
        <w:rPr>
          <w:rFonts w:ascii="Segoe UI" w:hAnsi="Segoe UI" w:cs="Segoe UI"/>
          <w:color w:val="161616"/>
          <w:sz w:val="20"/>
          <w:szCs w:val="20"/>
          <w:shd w:val="clear" w:color="auto" w:fill="FFFFFF"/>
        </w:rPr>
        <w:t xml:space="preserve"> </w:t>
      </w:r>
      <w:r w:rsidR="006A1621" w:rsidRPr="006A1621">
        <w:rPr>
          <w:rFonts w:ascii="Segoe UI" w:hAnsi="Segoe UI" w:cs="Segoe UI"/>
          <w:color w:val="161616"/>
          <w:sz w:val="20"/>
          <w:szCs w:val="20"/>
          <w:shd w:val="clear" w:color="auto" w:fill="FFFFFF"/>
        </w:rPr>
        <w:t xml:space="preserve">at a </w:t>
      </w:r>
      <w:r w:rsidR="006A1621" w:rsidRPr="006A1621">
        <w:rPr>
          <w:rFonts w:ascii="Segoe UI" w:hAnsi="Segoe UI" w:cs="Segoe UI"/>
          <w:color w:val="161616"/>
          <w:sz w:val="20"/>
          <w:szCs w:val="20"/>
          <w:highlight w:val="yellow"/>
          <w:shd w:val="clear" w:color="auto" w:fill="FFFFFF"/>
        </w:rPr>
        <w:t>fixed price per hour</w:t>
      </w:r>
      <w:r w:rsidRPr="006A1621">
        <w:rPr>
          <w:rFonts w:ascii="Segoe UI" w:hAnsi="Segoe UI" w:cs="Segoe UI"/>
          <w:color w:val="161616"/>
          <w:sz w:val="20"/>
          <w:szCs w:val="20"/>
          <w:shd w:val="clear" w:color="auto" w:fill="FFFFFF"/>
        </w:rPr>
        <w:t>.</w:t>
      </w:r>
    </w:p>
    <w:p w14:paraId="30FB2C1A" w14:textId="66A3C71C" w:rsidR="00242233" w:rsidRPr="00242233" w:rsidRDefault="00242233" w:rsidP="00242233">
      <w:pPr>
        <w:shd w:val="clear" w:color="auto" w:fill="FFFFFF"/>
        <w:spacing w:after="0" w:line="240" w:lineRule="auto"/>
        <w:ind w:left="930"/>
        <w:rPr>
          <w:rFonts w:ascii="Segoe UI" w:eastAsia="Times New Roman" w:hAnsi="Segoe UI" w:cs="Segoe UI"/>
          <w:color w:val="161616"/>
          <w:kern w:val="0"/>
          <w:sz w:val="20"/>
          <w:szCs w:val="20"/>
          <w14:ligatures w14:val="none"/>
        </w:rPr>
      </w:pPr>
      <w:r w:rsidRPr="00242233">
        <w:rPr>
          <w:rFonts w:ascii="Segoe UI" w:hAnsi="Segoe UI" w:cs="Segoe UI"/>
          <w:color w:val="161616"/>
          <w:sz w:val="20"/>
          <w:szCs w:val="20"/>
          <w:shd w:val="clear" w:color="auto" w:fill="FFFFFF"/>
        </w:rPr>
        <w:lastRenderedPageBreak/>
        <w:t xml:space="preserve">In the </w:t>
      </w:r>
      <w:r w:rsidRPr="00242233">
        <w:rPr>
          <w:rFonts w:ascii="Segoe UI" w:hAnsi="Segoe UI" w:cs="Segoe UI"/>
          <w:color w:val="161616"/>
          <w:sz w:val="20"/>
          <w:szCs w:val="20"/>
          <w:highlight w:val="yellow"/>
          <w:shd w:val="clear" w:color="auto" w:fill="FFFFFF"/>
        </w:rPr>
        <w:t>serverless compute tier</w:t>
      </w:r>
      <w:r w:rsidRPr="00242233">
        <w:rPr>
          <w:rFonts w:ascii="Segoe UI" w:hAnsi="Segoe UI" w:cs="Segoe UI"/>
          <w:color w:val="161616"/>
          <w:sz w:val="20"/>
          <w:szCs w:val="20"/>
          <w:shd w:val="clear" w:color="auto" w:fill="FFFFFF"/>
        </w:rPr>
        <w:t xml:space="preserve"> for Azure SQL Database, </w:t>
      </w:r>
      <w:proofErr w:type="gramStart"/>
      <w:r w:rsidRPr="00242233">
        <w:rPr>
          <w:rFonts w:ascii="Segoe UI" w:hAnsi="Segoe UI" w:cs="Segoe UI"/>
          <w:color w:val="161616"/>
          <w:sz w:val="20"/>
          <w:szCs w:val="20"/>
          <w:shd w:val="clear" w:color="auto" w:fill="FFFFFF"/>
        </w:rPr>
        <w:t>compute</w:t>
      </w:r>
      <w:proofErr w:type="gramEnd"/>
      <w:r w:rsidRPr="00242233">
        <w:rPr>
          <w:rFonts w:ascii="Segoe UI" w:hAnsi="Segoe UI" w:cs="Segoe UI"/>
          <w:color w:val="161616"/>
          <w:sz w:val="20"/>
          <w:szCs w:val="20"/>
          <w:shd w:val="clear" w:color="auto" w:fill="FFFFFF"/>
        </w:rPr>
        <w:t xml:space="preserve"> resources are </w:t>
      </w:r>
      <w:proofErr w:type="spellStart"/>
      <w:r w:rsidRPr="00A03132">
        <w:rPr>
          <w:rFonts w:ascii="Segoe UI" w:hAnsi="Segoe UI" w:cs="Segoe UI"/>
          <w:color w:val="161616"/>
          <w:sz w:val="20"/>
          <w:szCs w:val="20"/>
          <w:highlight w:val="yellow"/>
          <w:shd w:val="clear" w:color="auto" w:fill="FFFFFF"/>
        </w:rPr>
        <w:t>autoscaled</w:t>
      </w:r>
      <w:proofErr w:type="spellEnd"/>
      <w:r w:rsidRPr="00242233">
        <w:rPr>
          <w:rFonts w:ascii="Segoe UI" w:hAnsi="Segoe UI" w:cs="Segoe UI"/>
          <w:color w:val="161616"/>
          <w:sz w:val="20"/>
          <w:szCs w:val="20"/>
          <w:shd w:val="clear" w:color="auto" w:fill="FFFFFF"/>
        </w:rPr>
        <w:t xml:space="preserve"> </w:t>
      </w:r>
      <w:r w:rsidRPr="00A03132">
        <w:rPr>
          <w:rFonts w:ascii="Segoe UI" w:hAnsi="Segoe UI" w:cs="Segoe UI"/>
          <w:color w:val="161616"/>
          <w:sz w:val="20"/>
          <w:szCs w:val="20"/>
          <w:highlight w:val="yellow"/>
          <w:shd w:val="clear" w:color="auto" w:fill="FFFFFF"/>
        </w:rPr>
        <w:t>based on workload capacity</w:t>
      </w:r>
      <w:r w:rsidRPr="00242233">
        <w:rPr>
          <w:rFonts w:ascii="Segoe UI" w:hAnsi="Segoe UI" w:cs="Segoe UI"/>
          <w:color w:val="161616"/>
          <w:sz w:val="20"/>
          <w:szCs w:val="20"/>
          <w:shd w:val="clear" w:color="auto" w:fill="FFFFFF"/>
        </w:rPr>
        <w:t xml:space="preserve"> and </w:t>
      </w:r>
      <w:r w:rsidRPr="00A03132">
        <w:rPr>
          <w:rFonts w:ascii="Segoe UI" w:hAnsi="Segoe UI" w:cs="Segoe UI"/>
          <w:color w:val="161616"/>
          <w:sz w:val="20"/>
          <w:szCs w:val="20"/>
          <w:highlight w:val="yellow"/>
          <w:shd w:val="clear" w:color="auto" w:fill="FFFFFF"/>
        </w:rPr>
        <w:t>billed</w:t>
      </w:r>
      <w:r w:rsidRPr="00242233">
        <w:rPr>
          <w:rFonts w:ascii="Segoe UI" w:hAnsi="Segoe UI" w:cs="Segoe UI"/>
          <w:color w:val="161616"/>
          <w:sz w:val="20"/>
          <w:szCs w:val="20"/>
          <w:shd w:val="clear" w:color="auto" w:fill="FFFFFF"/>
        </w:rPr>
        <w:t xml:space="preserve"> </w:t>
      </w:r>
      <w:proofErr w:type="gramStart"/>
      <w:r w:rsidRPr="00242233">
        <w:rPr>
          <w:rFonts w:ascii="Segoe UI" w:hAnsi="Segoe UI" w:cs="Segoe UI"/>
          <w:color w:val="161616"/>
          <w:sz w:val="20"/>
          <w:szCs w:val="20"/>
          <w:shd w:val="clear" w:color="auto" w:fill="FFFFFF"/>
        </w:rPr>
        <w:t>for the amount of</w:t>
      </w:r>
      <w:proofErr w:type="gramEnd"/>
      <w:r w:rsidRPr="00242233">
        <w:rPr>
          <w:rFonts w:ascii="Segoe UI" w:hAnsi="Segoe UI" w:cs="Segoe UI"/>
          <w:color w:val="161616"/>
          <w:sz w:val="20"/>
          <w:szCs w:val="20"/>
          <w:shd w:val="clear" w:color="auto" w:fill="FFFFFF"/>
        </w:rPr>
        <w:t xml:space="preserve"> compute used</w:t>
      </w:r>
      <w:r w:rsidRPr="00A03132">
        <w:rPr>
          <w:rFonts w:ascii="Segoe UI" w:hAnsi="Segoe UI" w:cs="Segoe UI"/>
          <w:color w:val="161616"/>
          <w:sz w:val="20"/>
          <w:szCs w:val="20"/>
          <w:highlight w:val="yellow"/>
          <w:shd w:val="clear" w:color="auto" w:fill="FFFFFF"/>
        </w:rPr>
        <w:t>, per second</w:t>
      </w:r>
      <w:r w:rsidRPr="00242233">
        <w:rPr>
          <w:rFonts w:ascii="Segoe UI" w:hAnsi="Segoe UI" w:cs="Segoe UI"/>
          <w:color w:val="161616"/>
          <w:sz w:val="20"/>
          <w:szCs w:val="20"/>
          <w:shd w:val="clear" w:color="auto" w:fill="FFFFFF"/>
        </w:rPr>
        <w:t>.</w:t>
      </w:r>
    </w:p>
    <w:p w14:paraId="7A60AC53" w14:textId="0AB95B41" w:rsidR="00242233" w:rsidRPr="00242233" w:rsidRDefault="00242233" w:rsidP="00242233">
      <w:pPr>
        <w:shd w:val="clear" w:color="auto" w:fill="FFFFFF"/>
        <w:spacing w:after="0" w:line="240" w:lineRule="auto"/>
        <w:ind w:left="1290"/>
        <w:rPr>
          <w:rFonts w:ascii="Segoe UI" w:eastAsia="Times New Roman" w:hAnsi="Segoe UI" w:cs="Segoe UI"/>
          <w:color w:val="161616"/>
          <w:kern w:val="0"/>
          <w:sz w:val="20"/>
          <w:szCs w:val="20"/>
          <w14:ligatures w14:val="none"/>
        </w:rPr>
      </w:pPr>
      <w:r>
        <w:rPr>
          <w:rFonts w:ascii="Segoe UI" w:eastAsia="Times New Roman" w:hAnsi="Segoe UI" w:cs="Segoe UI"/>
          <w:color w:val="161616"/>
          <w:kern w:val="0"/>
          <w:sz w:val="20"/>
          <w:szCs w:val="20"/>
          <w14:ligatures w14:val="none"/>
        </w:rPr>
        <w:t>-------------</w:t>
      </w:r>
    </w:p>
    <w:p w14:paraId="199E876A" w14:textId="71C5208C" w:rsidR="00F61E9C" w:rsidRPr="00F61E9C" w:rsidRDefault="00F61E9C" w:rsidP="00F61E9C">
      <w:pPr>
        <w:rPr>
          <w:rFonts w:ascii="Segoe UI" w:hAnsi="Segoe UI" w:cs="Segoe UI"/>
          <w:b/>
          <w:bCs/>
          <w:color w:val="000000"/>
          <w:sz w:val="20"/>
          <w:szCs w:val="20"/>
        </w:rPr>
      </w:pPr>
      <w:r w:rsidRPr="00F61E9C">
        <w:rPr>
          <w:rFonts w:ascii="Roboto" w:hAnsi="Roboto"/>
          <w:color w:val="4D5156"/>
          <w:sz w:val="20"/>
          <w:szCs w:val="20"/>
          <w:shd w:val="clear" w:color="auto" w:fill="FFFFFF"/>
        </w:rPr>
        <w:t xml:space="preserve">Throughput and IOPS are interrelated but there </w:t>
      </w:r>
      <w:proofErr w:type="gramStart"/>
      <w:r w:rsidRPr="00F61E9C">
        <w:rPr>
          <w:rFonts w:ascii="Roboto" w:hAnsi="Roboto"/>
          <w:color w:val="4D5156"/>
          <w:sz w:val="20"/>
          <w:szCs w:val="20"/>
          <w:shd w:val="clear" w:color="auto" w:fill="FFFFFF"/>
        </w:rPr>
        <w:t>is</w:t>
      </w:r>
      <w:proofErr w:type="gramEnd"/>
      <w:r w:rsidRPr="00F61E9C">
        <w:rPr>
          <w:rFonts w:ascii="Roboto" w:hAnsi="Roboto"/>
          <w:color w:val="4D5156"/>
          <w:sz w:val="20"/>
          <w:szCs w:val="20"/>
          <w:shd w:val="clear" w:color="auto" w:fill="FFFFFF"/>
        </w:rPr>
        <w:t xml:space="preserve"> a subtle difference between them. </w:t>
      </w:r>
      <w:r w:rsidRPr="00F61E9C">
        <w:rPr>
          <w:rFonts w:ascii="Roboto" w:hAnsi="Roboto"/>
          <w:color w:val="040C28"/>
          <w:sz w:val="20"/>
          <w:szCs w:val="20"/>
          <w:shd w:val="clear" w:color="auto" w:fill="D3E3FD"/>
        </w:rPr>
        <w:t>Throughput is a measurement of bits or bytes per second that can be processed by a storage device.</w:t>
      </w:r>
      <w:r w:rsidRPr="00F61E9C">
        <w:rPr>
          <w:rFonts w:ascii="Roboto" w:hAnsi="Roboto"/>
          <w:color w:val="4D5156"/>
          <w:sz w:val="20"/>
          <w:szCs w:val="20"/>
          <w:shd w:val="clear" w:color="auto" w:fill="FFFFFF"/>
        </w:rPr>
        <w:t> </w:t>
      </w:r>
      <w:r w:rsidRPr="00F61E9C">
        <w:rPr>
          <w:rFonts w:ascii="Roboto" w:hAnsi="Roboto"/>
          <w:color w:val="040C28"/>
          <w:sz w:val="20"/>
          <w:szCs w:val="20"/>
          <w:shd w:val="clear" w:color="auto" w:fill="D3E3FD"/>
        </w:rPr>
        <w:t>IOPS refers to the number of read/write operations per second</w:t>
      </w:r>
      <w:r w:rsidRPr="00F61E9C">
        <w:rPr>
          <w:rFonts w:ascii="Roboto" w:hAnsi="Roboto"/>
          <w:color w:val="4D5156"/>
          <w:sz w:val="20"/>
          <w:szCs w:val="20"/>
          <w:shd w:val="clear" w:color="auto" w:fill="FFFFFF"/>
        </w:rPr>
        <w:t>. </w:t>
      </w:r>
    </w:p>
    <w:p w14:paraId="3E698841" w14:textId="64058045" w:rsidR="00350366" w:rsidRDefault="00350366">
      <w:hyperlink r:id="rId11" w:history="1">
        <w:r w:rsidRPr="00D86720">
          <w:rPr>
            <w:rStyle w:val="Hyperlink"/>
          </w:rPr>
          <w:t>https://learn.microsoft.com/en-us/azure/azure-sql/database/business-continuity-high-availability-disaster-recover-</w:t>
        </w:r>
        <w:r w:rsidRPr="006554A8">
          <w:rPr>
            <w:rStyle w:val="Hyperlink"/>
            <w:highlight w:val="yellow"/>
          </w:rPr>
          <w:t>hadr</w:t>
        </w:r>
        <w:r w:rsidRPr="00D86720">
          <w:rPr>
            <w:rStyle w:val="Hyperlink"/>
          </w:rPr>
          <w:t>-overview?view=azuresql</w:t>
        </w:r>
      </w:hyperlink>
    </w:p>
    <w:p w14:paraId="0667074B" w14:textId="7196F970" w:rsidR="001F75DA" w:rsidRDefault="008F52F6">
      <w:hyperlink r:id="rId12" w:history="1">
        <w:r w:rsidRPr="006554A8">
          <w:rPr>
            <w:rStyle w:val="Hyperlink"/>
            <w:highlight w:val="yellow"/>
          </w:rPr>
          <w:t>Monitoring and performance tuning</w:t>
        </w:r>
        <w:r>
          <w:rPr>
            <w:rStyle w:val="Hyperlink"/>
          </w:rPr>
          <w:t xml:space="preserve"> - Azure SQL Database &amp; Azure SQL Managed Instance | Microsoft Learn</w:t>
        </w:r>
      </w:hyperlink>
    </w:p>
    <w:p w14:paraId="3EE64C84" w14:textId="3D77EAF1" w:rsidR="008F52F6" w:rsidRDefault="001346BE">
      <w:hyperlink r:id="rId13" w:history="1">
        <w:r w:rsidRPr="006554A8">
          <w:rPr>
            <w:rStyle w:val="Hyperlink"/>
            <w:highlight w:val="yellow"/>
          </w:rPr>
          <w:t>Monitor</w:t>
        </w:r>
        <w:r>
          <w:rPr>
            <w:rStyle w:val="Hyperlink"/>
          </w:rPr>
          <w:t xml:space="preserve"> Azure SQL Database - Azure SQL Database | Microsoft Learn</w:t>
        </w:r>
      </w:hyperlink>
    </w:p>
    <w:p w14:paraId="69021ED7" w14:textId="2694F8D4" w:rsidR="001346BE" w:rsidRDefault="001346BE">
      <w:hyperlink r:id="rId14" w:history="1">
        <w:r>
          <w:rPr>
            <w:rStyle w:val="Hyperlink"/>
          </w:rPr>
          <w:t xml:space="preserve">Detectable types of query performance </w:t>
        </w:r>
        <w:r w:rsidRPr="006554A8">
          <w:rPr>
            <w:rStyle w:val="Hyperlink"/>
            <w:highlight w:val="yellow"/>
          </w:rPr>
          <w:t>bottlenecks</w:t>
        </w:r>
        <w:r>
          <w:rPr>
            <w:rStyle w:val="Hyperlink"/>
          </w:rPr>
          <w:t xml:space="preserve"> - Azure SQL Database | Microsoft Learn</w:t>
        </w:r>
      </w:hyperlink>
    </w:p>
    <w:p w14:paraId="1A70AE5F" w14:textId="19BF045F" w:rsidR="001346BE" w:rsidRDefault="001346BE">
      <w:hyperlink r:id="rId15" w:history="1">
        <w:r>
          <w:rPr>
            <w:rStyle w:val="Hyperlink"/>
          </w:rPr>
          <w:t xml:space="preserve">Monitor performance using </w:t>
        </w:r>
        <w:r w:rsidRPr="006554A8">
          <w:rPr>
            <w:rStyle w:val="Hyperlink"/>
            <w:highlight w:val="yellow"/>
          </w:rPr>
          <w:t>DMVs</w:t>
        </w:r>
        <w:r>
          <w:rPr>
            <w:rStyle w:val="Hyperlink"/>
          </w:rPr>
          <w:t xml:space="preserve"> - Azure SQL Database | Microsoft Learn</w:t>
        </w:r>
      </w:hyperlink>
    </w:p>
    <w:p w14:paraId="3473F5B9" w14:textId="14CEDF4D" w:rsidR="007E337C" w:rsidRDefault="007E337C">
      <w:hyperlink r:id="rId16" w:history="1">
        <w:r>
          <w:rPr>
            <w:rStyle w:val="Hyperlink"/>
          </w:rPr>
          <w:t xml:space="preserve">Monitoring Azure SQL Database with </w:t>
        </w:r>
        <w:r w:rsidRPr="006554A8">
          <w:rPr>
            <w:rStyle w:val="Hyperlink"/>
            <w:highlight w:val="yellow"/>
          </w:rPr>
          <w:t>metrics and alerts</w:t>
        </w:r>
        <w:r>
          <w:rPr>
            <w:rStyle w:val="Hyperlink"/>
          </w:rPr>
          <w:t xml:space="preserve"> - Azure SQL Database | Microsoft Learn</w:t>
        </w:r>
      </w:hyperlink>
    </w:p>
    <w:p w14:paraId="55809B90" w14:textId="77777777" w:rsidR="007E337C" w:rsidRDefault="007E337C"/>
    <w:p w14:paraId="2A09BAB2" w14:textId="6F8FBD26" w:rsidR="00816297" w:rsidRDefault="000E1E8B">
      <w:r>
        <w:t>Perf Tuning</w:t>
      </w:r>
    </w:p>
    <w:p w14:paraId="1092F11C" w14:textId="652FA162" w:rsidR="000E1E8B" w:rsidRDefault="00816297">
      <w:hyperlink r:id="rId17" w:history="1">
        <w:r w:rsidRPr="006554A8">
          <w:rPr>
            <w:rStyle w:val="Hyperlink"/>
            <w:highlight w:val="yellow"/>
          </w:rPr>
          <w:t>Query Performance Insight</w:t>
        </w:r>
        <w:r>
          <w:rPr>
            <w:rStyle w:val="Hyperlink"/>
          </w:rPr>
          <w:t xml:space="preserve"> - Azure SQL Database | Microsoft Learn</w:t>
        </w:r>
      </w:hyperlink>
    </w:p>
    <w:p w14:paraId="535DFCE1" w14:textId="77777777" w:rsidR="00063574" w:rsidRPr="00063574" w:rsidRDefault="00063574" w:rsidP="00063574">
      <w:pPr>
        <w:shd w:val="clear" w:color="auto" w:fill="FFFFFF"/>
        <w:spacing w:before="100" w:beforeAutospacing="1" w:after="100" w:afterAutospacing="1" w:line="240" w:lineRule="auto"/>
        <w:rPr>
          <w:rFonts w:ascii="Segoe UI" w:eastAsia="Times New Roman" w:hAnsi="Segoe UI" w:cs="Segoe UI"/>
          <w:color w:val="161616"/>
          <w:kern w:val="0"/>
          <w:sz w:val="20"/>
          <w:szCs w:val="20"/>
          <w14:ligatures w14:val="none"/>
        </w:rPr>
      </w:pPr>
      <w:r w:rsidRPr="00063574">
        <w:rPr>
          <w:rFonts w:ascii="Segoe UI" w:eastAsia="Times New Roman" w:hAnsi="Segoe UI" w:cs="Segoe UI"/>
          <w:color w:val="161616"/>
          <w:kern w:val="0"/>
          <w:sz w:val="20"/>
          <w:szCs w:val="20"/>
          <w14:ligatures w14:val="none"/>
        </w:rPr>
        <w:t xml:space="preserve">Query Performance Insight provides intelligent query analysis for single and pooled databases. It helps identify the </w:t>
      </w:r>
      <w:r w:rsidRPr="00063574">
        <w:rPr>
          <w:rFonts w:ascii="Segoe UI" w:eastAsia="Times New Roman" w:hAnsi="Segoe UI" w:cs="Segoe UI"/>
          <w:color w:val="161616"/>
          <w:kern w:val="0"/>
          <w:sz w:val="20"/>
          <w:szCs w:val="20"/>
          <w:highlight w:val="yellow"/>
          <w14:ligatures w14:val="none"/>
        </w:rPr>
        <w:t>top resource consuming and long-running queries in your workload</w:t>
      </w:r>
      <w:r w:rsidRPr="00063574">
        <w:rPr>
          <w:rFonts w:ascii="Segoe UI" w:eastAsia="Times New Roman" w:hAnsi="Segoe UI" w:cs="Segoe UI"/>
          <w:color w:val="161616"/>
          <w:kern w:val="0"/>
          <w:sz w:val="20"/>
          <w:szCs w:val="20"/>
          <w14:ligatures w14:val="none"/>
        </w:rPr>
        <w:t>. This helps you find the queries to optimize to improve overall workload performance and efficiently use the resource that you are paying for. Query Performance Insight helps you spend less time troubleshooting database performance by providing:</w:t>
      </w:r>
    </w:p>
    <w:p w14:paraId="57BB2452" w14:textId="77777777" w:rsidR="00063574" w:rsidRPr="00063574" w:rsidRDefault="00063574" w:rsidP="00063574">
      <w:pPr>
        <w:numPr>
          <w:ilvl w:val="0"/>
          <w:numId w:val="2"/>
        </w:numPr>
        <w:shd w:val="clear" w:color="auto" w:fill="FFFFFF"/>
        <w:spacing w:after="0" w:line="240" w:lineRule="auto"/>
        <w:ind w:left="1290"/>
        <w:rPr>
          <w:rFonts w:ascii="Segoe UI" w:eastAsia="Times New Roman" w:hAnsi="Segoe UI" w:cs="Segoe UI"/>
          <w:color w:val="161616"/>
          <w:kern w:val="0"/>
          <w:sz w:val="20"/>
          <w:szCs w:val="20"/>
          <w14:ligatures w14:val="none"/>
        </w:rPr>
      </w:pPr>
      <w:r w:rsidRPr="00063574">
        <w:rPr>
          <w:rFonts w:ascii="Segoe UI" w:eastAsia="Times New Roman" w:hAnsi="Segoe UI" w:cs="Segoe UI"/>
          <w:color w:val="161616"/>
          <w:kern w:val="0"/>
          <w:sz w:val="20"/>
          <w:szCs w:val="20"/>
          <w14:ligatures w14:val="none"/>
        </w:rPr>
        <w:t>Deeper insight into your databases resource (DTU) consumption</w:t>
      </w:r>
    </w:p>
    <w:p w14:paraId="416D3CCC" w14:textId="77777777" w:rsidR="00063574" w:rsidRPr="00063574" w:rsidRDefault="00063574" w:rsidP="00063574">
      <w:pPr>
        <w:numPr>
          <w:ilvl w:val="0"/>
          <w:numId w:val="2"/>
        </w:numPr>
        <w:shd w:val="clear" w:color="auto" w:fill="FFFFFF"/>
        <w:spacing w:after="0" w:line="240" w:lineRule="auto"/>
        <w:ind w:left="1290"/>
        <w:rPr>
          <w:rFonts w:ascii="Segoe UI" w:eastAsia="Times New Roman" w:hAnsi="Segoe UI" w:cs="Segoe UI"/>
          <w:color w:val="161616"/>
          <w:kern w:val="0"/>
          <w:sz w:val="20"/>
          <w:szCs w:val="20"/>
          <w14:ligatures w14:val="none"/>
        </w:rPr>
      </w:pPr>
      <w:r w:rsidRPr="00063574">
        <w:rPr>
          <w:rFonts w:ascii="Segoe UI" w:eastAsia="Times New Roman" w:hAnsi="Segoe UI" w:cs="Segoe UI"/>
          <w:color w:val="161616"/>
          <w:kern w:val="0"/>
          <w:sz w:val="20"/>
          <w:szCs w:val="20"/>
          <w14:ligatures w14:val="none"/>
        </w:rPr>
        <w:t>Details on top database queries by CPU, duration, and execution count (potential tuning candidates for performance improvements)</w:t>
      </w:r>
    </w:p>
    <w:p w14:paraId="16C2443D" w14:textId="77777777" w:rsidR="00063574" w:rsidRPr="00063574" w:rsidRDefault="00063574" w:rsidP="00063574">
      <w:pPr>
        <w:numPr>
          <w:ilvl w:val="0"/>
          <w:numId w:val="2"/>
        </w:numPr>
        <w:shd w:val="clear" w:color="auto" w:fill="FFFFFF"/>
        <w:spacing w:after="0" w:line="240" w:lineRule="auto"/>
        <w:ind w:left="1290"/>
        <w:rPr>
          <w:rFonts w:ascii="Segoe UI" w:eastAsia="Times New Roman" w:hAnsi="Segoe UI" w:cs="Segoe UI"/>
          <w:color w:val="161616"/>
          <w:kern w:val="0"/>
          <w:sz w:val="20"/>
          <w:szCs w:val="20"/>
          <w14:ligatures w14:val="none"/>
        </w:rPr>
      </w:pPr>
      <w:r w:rsidRPr="00063574">
        <w:rPr>
          <w:rFonts w:ascii="Segoe UI" w:eastAsia="Times New Roman" w:hAnsi="Segoe UI" w:cs="Segoe UI"/>
          <w:color w:val="161616"/>
          <w:kern w:val="0"/>
          <w:sz w:val="20"/>
          <w:szCs w:val="20"/>
          <w14:ligatures w14:val="none"/>
        </w:rPr>
        <w:t>The ability to drill down into details of a query, to view the query text and history of resource utilization</w:t>
      </w:r>
    </w:p>
    <w:p w14:paraId="35C0A1BE" w14:textId="77777777" w:rsidR="00063574" w:rsidRPr="00063574" w:rsidRDefault="00063574" w:rsidP="00063574">
      <w:pPr>
        <w:numPr>
          <w:ilvl w:val="0"/>
          <w:numId w:val="2"/>
        </w:numPr>
        <w:shd w:val="clear" w:color="auto" w:fill="FFFFFF"/>
        <w:spacing w:after="0" w:line="240" w:lineRule="auto"/>
        <w:ind w:left="1290"/>
        <w:rPr>
          <w:rFonts w:ascii="Segoe UI" w:eastAsia="Times New Roman" w:hAnsi="Segoe UI" w:cs="Segoe UI"/>
          <w:color w:val="161616"/>
          <w:kern w:val="0"/>
          <w:sz w:val="20"/>
          <w:szCs w:val="20"/>
          <w14:ligatures w14:val="none"/>
        </w:rPr>
      </w:pPr>
      <w:r w:rsidRPr="00063574">
        <w:rPr>
          <w:rFonts w:ascii="Segoe UI" w:eastAsia="Times New Roman" w:hAnsi="Segoe UI" w:cs="Segoe UI"/>
          <w:color w:val="161616"/>
          <w:kern w:val="0"/>
          <w:sz w:val="20"/>
          <w:szCs w:val="20"/>
          <w14:ligatures w14:val="none"/>
        </w:rPr>
        <w:t>Annotations that show performance recommendations from </w:t>
      </w:r>
      <w:hyperlink r:id="rId18" w:history="1">
        <w:r w:rsidRPr="00063574">
          <w:rPr>
            <w:rFonts w:ascii="Segoe UI" w:eastAsia="Times New Roman" w:hAnsi="Segoe UI" w:cs="Segoe UI"/>
            <w:color w:val="0000FF"/>
            <w:kern w:val="0"/>
            <w:sz w:val="20"/>
            <w:szCs w:val="20"/>
            <w:u w:val="single"/>
            <w14:ligatures w14:val="none"/>
          </w:rPr>
          <w:t>database advisors</w:t>
        </w:r>
      </w:hyperlink>
    </w:p>
    <w:p w14:paraId="51F01AC8" w14:textId="77777777" w:rsidR="00063574" w:rsidRDefault="00063574"/>
    <w:p w14:paraId="68DFD2FD" w14:textId="6B8840EC" w:rsidR="000E1E8B" w:rsidRDefault="000E1E8B">
      <w:hyperlink r:id="rId19" w:history="1">
        <w:r>
          <w:rPr>
            <w:rStyle w:val="Hyperlink"/>
          </w:rPr>
          <w:t xml:space="preserve">Enable </w:t>
        </w:r>
        <w:r w:rsidRPr="006554A8">
          <w:rPr>
            <w:rStyle w:val="Hyperlink"/>
            <w:highlight w:val="yellow"/>
          </w:rPr>
          <w:t>automatic tuning</w:t>
        </w:r>
        <w:r>
          <w:rPr>
            <w:rStyle w:val="Hyperlink"/>
          </w:rPr>
          <w:t xml:space="preserve"> - Azure SQL Database &amp; Azure SQL Managed Instance | Microsoft Learn</w:t>
        </w:r>
      </w:hyperlink>
    </w:p>
    <w:p w14:paraId="4E6E3594" w14:textId="15C5BD87" w:rsidR="000E1E8B" w:rsidRDefault="000E1E8B">
      <w:hyperlink r:id="rId20" w:history="1">
        <w:r>
          <w:rPr>
            <w:rStyle w:val="Hyperlink"/>
          </w:rPr>
          <w:t xml:space="preserve">Automatic tuning </w:t>
        </w:r>
        <w:r w:rsidRPr="006554A8">
          <w:rPr>
            <w:rStyle w:val="Hyperlink"/>
            <w:highlight w:val="yellow"/>
          </w:rPr>
          <w:t>email notifications</w:t>
        </w:r>
        <w:r>
          <w:rPr>
            <w:rStyle w:val="Hyperlink"/>
          </w:rPr>
          <w:t xml:space="preserve"> how-to guide - Azure SQL Database &amp; Azure SQL Managed Instance | Microsoft Learn</w:t>
        </w:r>
      </w:hyperlink>
    </w:p>
    <w:p w14:paraId="6DB70F5B" w14:textId="2B8F31B6" w:rsidR="000E1E8B" w:rsidRDefault="000E1E8B">
      <w:hyperlink r:id="rId21" w:history="1">
        <w:r w:rsidRPr="006554A8">
          <w:rPr>
            <w:rStyle w:val="Hyperlink"/>
            <w:highlight w:val="yellow"/>
          </w:rPr>
          <w:t>Apply</w:t>
        </w:r>
        <w:r>
          <w:rPr>
            <w:rStyle w:val="Hyperlink"/>
          </w:rPr>
          <w:t xml:space="preserve"> performance recommendations - Azure SQL Database | Microsoft Learn</w:t>
        </w:r>
      </w:hyperlink>
    </w:p>
    <w:p w14:paraId="465DF774" w14:textId="4A07803E" w:rsidR="000E1E8B" w:rsidRDefault="007B36A3">
      <w:hyperlink r:id="rId22" w:history="1">
        <w:r w:rsidRPr="006554A8">
          <w:rPr>
            <w:rStyle w:val="Hyperlink"/>
            <w:highlight w:val="yellow"/>
          </w:rPr>
          <w:t>Setup alerts and notifications</w:t>
        </w:r>
        <w:r>
          <w:rPr>
            <w:rStyle w:val="Hyperlink"/>
          </w:rPr>
          <w:t xml:space="preserve"> in the Azure portal - Azure SQL Database &amp; Azure Synapse Analytics | Microsoft Learn</w:t>
        </w:r>
      </w:hyperlink>
    </w:p>
    <w:p w14:paraId="3154D55D" w14:textId="49071352" w:rsidR="007B36A3" w:rsidRDefault="007B36A3">
      <w:hyperlink r:id="rId23" w:history="1">
        <w:r w:rsidRPr="006554A8">
          <w:rPr>
            <w:rStyle w:val="Hyperlink"/>
            <w:highlight w:val="yellow"/>
          </w:rPr>
          <w:t>Database advisor</w:t>
        </w:r>
        <w:r>
          <w:rPr>
            <w:rStyle w:val="Hyperlink"/>
          </w:rPr>
          <w:t xml:space="preserve"> performance recommendations for Azure SQL Database - Azure SQL Database | Microsoft Learn</w:t>
        </w:r>
      </w:hyperlink>
    </w:p>
    <w:p w14:paraId="07CAB387" w14:textId="5A8F4E32" w:rsidR="002E28AC" w:rsidRDefault="002E28AC">
      <w:hyperlink r:id="rId24" w:history="1">
        <w:r>
          <w:rPr>
            <w:rStyle w:val="Hyperlink"/>
          </w:rPr>
          <w:t xml:space="preserve">Diagnose and troubleshoot </w:t>
        </w:r>
        <w:r w:rsidRPr="006554A8">
          <w:rPr>
            <w:rStyle w:val="Hyperlink"/>
            <w:highlight w:val="yellow"/>
          </w:rPr>
          <w:t>high CPU</w:t>
        </w:r>
        <w:r>
          <w:rPr>
            <w:rStyle w:val="Hyperlink"/>
          </w:rPr>
          <w:t xml:space="preserve"> - Azure SQL Database | Microsoft Learn</w:t>
        </w:r>
      </w:hyperlink>
    </w:p>
    <w:p w14:paraId="0856CC53" w14:textId="75EE3CE6" w:rsidR="007B36A3" w:rsidRDefault="002E28AC">
      <w:hyperlink r:id="rId25" w:history="1">
        <w:r w:rsidRPr="006554A8">
          <w:rPr>
            <w:rStyle w:val="Hyperlink"/>
            <w:highlight w:val="yellow"/>
          </w:rPr>
          <w:t>Stream data</w:t>
        </w:r>
        <w:r>
          <w:rPr>
            <w:rStyle w:val="Hyperlink"/>
          </w:rPr>
          <w:t xml:space="preserve"> using Azure Stream Analytics integration (preview) - Azure SQL Database | Microsoft Learn</w:t>
        </w:r>
      </w:hyperlink>
    </w:p>
    <w:p w14:paraId="699B9A16" w14:textId="3E728F1C" w:rsidR="002E28AC" w:rsidRDefault="009E57B5">
      <w:hyperlink r:id="rId26" w:history="1">
        <w:r>
          <w:rPr>
            <w:rStyle w:val="Hyperlink"/>
          </w:rPr>
          <w:t xml:space="preserve">Understand and resolve Azure SQL </w:t>
        </w:r>
        <w:r w:rsidRPr="006554A8">
          <w:rPr>
            <w:rStyle w:val="Hyperlink"/>
            <w:highlight w:val="yellow"/>
          </w:rPr>
          <w:t>blocking problems</w:t>
        </w:r>
        <w:r>
          <w:rPr>
            <w:rStyle w:val="Hyperlink"/>
          </w:rPr>
          <w:t xml:space="preserve"> - Azure SQL Database | Microsoft Learn</w:t>
        </w:r>
      </w:hyperlink>
    </w:p>
    <w:p w14:paraId="6A4C11F0" w14:textId="3981EECA" w:rsidR="009E57B5" w:rsidRDefault="009E57B5">
      <w:hyperlink r:id="rId27" w:history="1">
        <w:r>
          <w:rPr>
            <w:rStyle w:val="Hyperlink"/>
          </w:rPr>
          <w:t xml:space="preserve">Analyze and prevent </w:t>
        </w:r>
        <w:r w:rsidRPr="006554A8">
          <w:rPr>
            <w:rStyle w:val="Hyperlink"/>
            <w:highlight w:val="yellow"/>
          </w:rPr>
          <w:t>deadlocks</w:t>
        </w:r>
        <w:r>
          <w:rPr>
            <w:rStyle w:val="Hyperlink"/>
          </w:rPr>
          <w:t xml:space="preserve"> - Azure SQL Database | Microsoft Learn</w:t>
        </w:r>
      </w:hyperlink>
    </w:p>
    <w:p w14:paraId="6D4B9A19" w14:textId="244FD812" w:rsidR="009E57B5" w:rsidRDefault="009E57B5">
      <w:hyperlink r:id="rId28" w:history="1">
        <w:r w:rsidRPr="006554A8">
          <w:rPr>
            <w:rStyle w:val="Hyperlink"/>
            <w:highlight w:val="yellow"/>
          </w:rPr>
          <w:t>Optimized locking</w:t>
        </w:r>
        <w:r>
          <w:rPr>
            <w:rStyle w:val="Hyperlink"/>
          </w:rPr>
          <w:t xml:space="preserve"> - SQL Server | Microsoft Learn</w:t>
        </w:r>
      </w:hyperlink>
    </w:p>
    <w:p w14:paraId="0AC76801" w14:textId="0F10EF14" w:rsidR="009E57B5" w:rsidRDefault="009E57B5">
      <w:hyperlink r:id="rId29" w:history="1">
        <w:r>
          <w:rPr>
            <w:rStyle w:val="Hyperlink"/>
          </w:rPr>
          <w:t>Configure the max degree of parallelism (MAXDOP) - Azure SQL Database | Microsoft Learn</w:t>
        </w:r>
      </w:hyperlink>
    </w:p>
    <w:sectPr w:rsidR="009E5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82181"/>
    <w:multiLevelType w:val="multilevel"/>
    <w:tmpl w:val="3A6E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F80E10"/>
    <w:multiLevelType w:val="multilevel"/>
    <w:tmpl w:val="7582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205757">
    <w:abstractNumId w:val="1"/>
  </w:num>
  <w:num w:numId="2" w16cid:durableId="1284117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5DA"/>
    <w:rsid w:val="00063574"/>
    <w:rsid w:val="00073705"/>
    <w:rsid w:val="000E1E8B"/>
    <w:rsid w:val="001346BE"/>
    <w:rsid w:val="001A7CF3"/>
    <w:rsid w:val="001D51D2"/>
    <w:rsid w:val="001F75DA"/>
    <w:rsid w:val="00233353"/>
    <w:rsid w:val="00242233"/>
    <w:rsid w:val="002D61C9"/>
    <w:rsid w:val="002E28AC"/>
    <w:rsid w:val="00347FB2"/>
    <w:rsid w:val="00350366"/>
    <w:rsid w:val="00351A02"/>
    <w:rsid w:val="00454020"/>
    <w:rsid w:val="004D3FD5"/>
    <w:rsid w:val="00557817"/>
    <w:rsid w:val="005D1754"/>
    <w:rsid w:val="005D219D"/>
    <w:rsid w:val="006554A8"/>
    <w:rsid w:val="006A1621"/>
    <w:rsid w:val="006C7881"/>
    <w:rsid w:val="006F4542"/>
    <w:rsid w:val="0072257C"/>
    <w:rsid w:val="00723CB8"/>
    <w:rsid w:val="007A4C90"/>
    <w:rsid w:val="007B36A3"/>
    <w:rsid w:val="007D52CC"/>
    <w:rsid w:val="007E337C"/>
    <w:rsid w:val="00816297"/>
    <w:rsid w:val="008F52F6"/>
    <w:rsid w:val="00981393"/>
    <w:rsid w:val="009E57B5"/>
    <w:rsid w:val="00A03132"/>
    <w:rsid w:val="00B821D4"/>
    <w:rsid w:val="00B96AE9"/>
    <w:rsid w:val="00CD4025"/>
    <w:rsid w:val="00CD4E8B"/>
    <w:rsid w:val="00DF2F93"/>
    <w:rsid w:val="00E2479C"/>
    <w:rsid w:val="00E634DC"/>
    <w:rsid w:val="00EF463B"/>
    <w:rsid w:val="00F61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37F4"/>
  <w15:chartTrackingRefBased/>
  <w15:docId w15:val="{1ADE22F8-2664-4C58-9189-7C9D83C60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5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75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75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5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5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5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5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5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5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5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75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75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75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5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5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5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5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5DA"/>
    <w:rPr>
      <w:rFonts w:eastAsiaTheme="majorEastAsia" w:cstheme="majorBidi"/>
      <w:color w:val="272727" w:themeColor="text1" w:themeTint="D8"/>
    </w:rPr>
  </w:style>
  <w:style w:type="paragraph" w:styleId="Title">
    <w:name w:val="Title"/>
    <w:basedOn w:val="Normal"/>
    <w:next w:val="Normal"/>
    <w:link w:val="TitleChar"/>
    <w:uiPriority w:val="10"/>
    <w:qFormat/>
    <w:rsid w:val="001F75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5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5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5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5DA"/>
    <w:pPr>
      <w:spacing w:before="160"/>
      <w:jc w:val="center"/>
    </w:pPr>
    <w:rPr>
      <w:i/>
      <w:iCs/>
      <w:color w:val="404040" w:themeColor="text1" w:themeTint="BF"/>
    </w:rPr>
  </w:style>
  <w:style w:type="character" w:customStyle="1" w:styleId="QuoteChar">
    <w:name w:val="Quote Char"/>
    <w:basedOn w:val="DefaultParagraphFont"/>
    <w:link w:val="Quote"/>
    <w:uiPriority w:val="29"/>
    <w:rsid w:val="001F75DA"/>
    <w:rPr>
      <w:i/>
      <w:iCs/>
      <w:color w:val="404040" w:themeColor="text1" w:themeTint="BF"/>
    </w:rPr>
  </w:style>
  <w:style w:type="paragraph" w:styleId="ListParagraph">
    <w:name w:val="List Paragraph"/>
    <w:basedOn w:val="Normal"/>
    <w:uiPriority w:val="34"/>
    <w:qFormat/>
    <w:rsid w:val="001F75DA"/>
    <w:pPr>
      <w:ind w:left="720"/>
      <w:contextualSpacing/>
    </w:pPr>
  </w:style>
  <w:style w:type="character" w:styleId="IntenseEmphasis">
    <w:name w:val="Intense Emphasis"/>
    <w:basedOn w:val="DefaultParagraphFont"/>
    <w:uiPriority w:val="21"/>
    <w:qFormat/>
    <w:rsid w:val="001F75DA"/>
    <w:rPr>
      <w:i/>
      <w:iCs/>
      <w:color w:val="0F4761" w:themeColor="accent1" w:themeShade="BF"/>
    </w:rPr>
  </w:style>
  <w:style w:type="paragraph" w:styleId="IntenseQuote">
    <w:name w:val="Intense Quote"/>
    <w:basedOn w:val="Normal"/>
    <w:next w:val="Normal"/>
    <w:link w:val="IntenseQuoteChar"/>
    <w:uiPriority w:val="30"/>
    <w:qFormat/>
    <w:rsid w:val="001F75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5DA"/>
    <w:rPr>
      <w:i/>
      <w:iCs/>
      <w:color w:val="0F4761" w:themeColor="accent1" w:themeShade="BF"/>
    </w:rPr>
  </w:style>
  <w:style w:type="character" w:styleId="IntenseReference">
    <w:name w:val="Intense Reference"/>
    <w:basedOn w:val="DefaultParagraphFont"/>
    <w:uiPriority w:val="32"/>
    <w:qFormat/>
    <w:rsid w:val="001F75DA"/>
    <w:rPr>
      <w:b/>
      <w:bCs/>
      <w:smallCaps/>
      <w:color w:val="0F4761" w:themeColor="accent1" w:themeShade="BF"/>
      <w:spacing w:val="5"/>
    </w:rPr>
  </w:style>
  <w:style w:type="character" w:styleId="Hyperlink">
    <w:name w:val="Hyperlink"/>
    <w:basedOn w:val="DefaultParagraphFont"/>
    <w:uiPriority w:val="99"/>
    <w:unhideWhenUsed/>
    <w:rsid w:val="008F52F6"/>
    <w:rPr>
      <w:color w:val="0000FF"/>
      <w:u w:val="single"/>
    </w:rPr>
  </w:style>
  <w:style w:type="character" w:styleId="FollowedHyperlink">
    <w:name w:val="FollowedHyperlink"/>
    <w:basedOn w:val="DefaultParagraphFont"/>
    <w:uiPriority w:val="99"/>
    <w:semiHidden/>
    <w:unhideWhenUsed/>
    <w:rsid w:val="00723CB8"/>
    <w:rPr>
      <w:color w:val="96607D" w:themeColor="followedHyperlink"/>
      <w:u w:val="single"/>
    </w:rPr>
  </w:style>
  <w:style w:type="character" w:styleId="UnresolvedMention">
    <w:name w:val="Unresolved Mention"/>
    <w:basedOn w:val="DefaultParagraphFont"/>
    <w:uiPriority w:val="99"/>
    <w:semiHidden/>
    <w:unhideWhenUsed/>
    <w:rsid w:val="00350366"/>
    <w:rPr>
      <w:color w:val="605E5C"/>
      <w:shd w:val="clear" w:color="auto" w:fill="E1DFDD"/>
    </w:rPr>
  </w:style>
  <w:style w:type="paragraph" w:styleId="NormalWeb">
    <w:name w:val="Normal (Web)"/>
    <w:basedOn w:val="Normal"/>
    <w:uiPriority w:val="99"/>
    <w:semiHidden/>
    <w:unhideWhenUsed/>
    <w:rsid w:val="00CD4E8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130349">
      <w:bodyDiv w:val="1"/>
      <w:marLeft w:val="0"/>
      <w:marRight w:val="0"/>
      <w:marTop w:val="0"/>
      <w:marBottom w:val="0"/>
      <w:divBdr>
        <w:top w:val="none" w:sz="0" w:space="0" w:color="auto"/>
        <w:left w:val="none" w:sz="0" w:space="0" w:color="auto"/>
        <w:bottom w:val="none" w:sz="0" w:space="0" w:color="auto"/>
        <w:right w:val="none" w:sz="0" w:space="0" w:color="auto"/>
      </w:divBdr>
    </w:div>
    <w:div w:id="1056778076">
      <w:bodyDiv w:val="1"/>
      <w:marLeft w:val="0"/>
      <w:marRight w:val="0"/>
      <w:marTop w:val="0"/>
      <w:marBottom w:val="0"/>
      <w:divBdr>
        <w:top w:val="none" w:sz="0" w:space="0" w:color="auto"/>
        <w:left w:val="none" w:sz="0" w:space="0" w:color="auto"/>
        <w:bottom w:val="none" w:sz="0" w:space="0" w:color="auto"/>
        <w:right w:val="none" w:sz="0" w:space="0" w:color="auto"/>
      </w:divBdr>
    </w:div>
    <w:div w:id="1384912786">
      <w:bodyDiv w:val="1"/>
      <w:marLeft w:val="0"/>
      <w:marRight w:val="0"/>
      <w:marTop w:val="0"/>
      <w:marBottom w:val="0"/>
      <w:divBdr>
        <w:top w:val="none" w:sz="0" w:space="0" w:color="auto"/>
        <w:left w:val="none" w:sz="0" w:space="0" w:color="auto"/>
        <w:bottom w:val="none" w:sz="0" w:space="0" w:color="auto"/>
        <w:right w:val="none" w:sz="0" w:space="0" w:color="auto"/>
      </w:divBdr>
    </w:div>
    <w:div w:id="183075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zure-sql/azure-hybrid-benefit?view=azuresql" TargetMode="External"/><Relationship Id="rId13" Type="http://schemas.openxmlformats.org/officeDocument/2006/relationships/hyperlink" Target="https://learn.microsoft.com/en-us/azure/azure-sql/database/monitoring-sql-database-azure-monitor?view=azuresql" TargetMode="External"/><Relationship Id="rId18" Type="http://schemas.openxmlformats.org/officeDocument/2006/relationships/hyperlink" Target="https://learn.microsoft.com/en-us/azure/azure-sql/database/database-advisor-implement-performance-recommendations?view=azuresql" TargetMode="External"/><Relationship Id="rId26" Type="http://schemas.openxmlformats.org/officeDocument/2006/relationships/hyperlink" Target="https://learn.microsoft.com/en-us/azure/azure-sql/database/understand-resolve-blocking?view=azuresql" TargetMode="External"/><Relationship Id="rId3" Type="http://schemas.openxmlformats.org/officeDocument/2006/relationships/settings" Target="settings.xml"/><Relationship Id="rId21" Type="http://schemas.openxmlformats.org/officeDocument/2006/relationships/hyperlink" Target="https://learn.microsoft.com/en-us/azure/azure-sql/database/database-advisor-find-recommendations-portal?view=azuresql" TargetMode="External"/><Relationship Id="rId7" Type="http://schemas.openxmlformats.org/officeDocument/2006/relationships/hyperlink" Target="https://learn.microsoft.com/en-us/azure/azure-sql/database/service-tiers-dtu?view=azuresql" TargetMode="External"/><Relationship Id="rId12" Type="http://schemas.openxmlformats.org/officeDocument/2006/relationships/hyperlink" Target="https://learn.microsoft.com/en-us/azure/azure-sql/database/monitor-tune-overview?view=azuresql" TargetMode="External"/><Relationship Id="rId17" Type="http://schemas.openxmlformats.org/officeDocument/2006/relationships/hyperlink" Target="https://learn.microsoft.com/en-us/azure/azure-sql/database/query-performance-insight-use?view=azuresql" TargetMode="External"/><Relationship Id="rId25" Type="http://schemas.openxmlformats.org/officeDocument/2006/relationships/hyperlink" Target="https://learn.microsoft.com/en-us/azure/azure-sql/database/stream-data-stream-analytics-integration?view=azuresql" TargetMode="External"/><Relationship Id="rId2" Type="http://schemas.openxmlformats.org/officeDocument/2006/relationships/styles" Target="styles.xml"/><Relationship Id="rId16" Type="http://schemas.openxmlformats.org/officeDocument/2006/relationships/hyperlink" Target="https://learn.microsoft.com/en-us/azure/azure-sql/database/monitoring-metrics-alerts?view=azuresql" TargetMode="External"/><Relationship Id="rId20" Type="http://schemas.openxmlformats.org/officeDocument/2006/relationships/hyperlink" Target="https://learn.microsoft.com/en-us/azure/azure-sql/database/automatic-tuning-email-notifications-configure?view=azuresql" TargetMode="External"/><Relationship Id="rId29" Type="http://schemas.openxmlformats.org/officeDocument/2006/relationships/hyperlink" Target="https://learn.microsoft.com/en-us/azure/azure-sql/database/configure-max-degree-of-parallelism?view=azuresql" TargetMode="External"/><Relationship Id="rId1" Type="http://schemas.openxmlformats.org/officeDocument/2006/relationships/numbering" Target="numbering.xml"/><Relationship Id="rId6" Type="http://schemas.openxmlformats.org/officeDocument/2006/relationships/hyperlink" Target="https://learn.microsoft.com/en-us/sql/dma/dma-sku-recommend-sql-db?view=sql-server-ver16" TargetMode="External"/><Relationship Id="rId11" Type="http://schemas.openxmlformats.org/officeDocument/2006/relationships/hyperlink" Target="https://learn.microsoft.com/en-us/azure/azure-sql/database/business-continuity-high-availability-disaster-recover-hadr-overview?view=azuresql" TargetMode="External"/><Relationship Id="rId24" Type="http://schemas.openxmlformats.org/officeDocument/2006/relationships/hyperlink" Target="https://learn.microsoft.com/en-us/azure/azure-sql/database/high-cpu-diagnose-troubleshoot?view=azuresql" TargetMode="External"/><Relationship Id="rId5" Type="http://schemas.openxmlformats.org/officeDocument/2006/relationships/hyperlink" Target="http://www.tpc.org/tpcc/" TargetMode="External"/><Relationship Id="rId15" Type="http://schemas.openxmlformats.org/officeDocument/2006/relationships/hyperlink" Target="https://learn.microsoft.com/en-us/azure/azure-sql/database/monitoring-with-dmvs?view=azuresql" TargetMode="External"/><Relationship Id="rId23" Type="http://schemas.openxmlformats.org/officeDocument/2006/relationships/hyperlink" Target="https://learn.microsoft.com/en-us/azure/azure-sql/database/database-advisor-implement-performance-recommendations?view=azuresql" TargetMode="External"/><Relationship Id="rId28" Type="http://schemas.openxmlformats.org/officeDocument/2006/relationships/hyperlink" Target="https://learn.microsoft.com/en-us/sql/relational-databases/performance/optimized-locking?view=azuresqldb-current&amp;viewFallbackFrom=azuresql" TargetMode="External"/><Relationship Id="rId10" Type="http://schemas.openxmlformats.org/officeDocument/2006/relationships/hyperlink" Target="https://learn.microsoft.com/en-us/azure/azure-sql/database/serverless-tier-overview?view=azuresql" TargetMode="External"/><Relationship Id="rId19" Type="http://schemas.openxmlformats.org/officeDocument/2006/relationships/hyperlink" Target="https://learn.microsoft.com/en-us/azure/azure-sql/database/automatic-tuning-enable?view=azuresq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arn.microsoft.com/en-us/azure/azure-sql/database/reserved-capacity-overview?view=azuresql" TargetMode="External"/><Relationship Id="rId14" Type="http://schemas.openxmlformats.org/officeDocument/2006/relationships/hyperlink" Target="https://learn.microsoft.com/en-us/azure/azure-sql/database/identify-query-performance-issues?view=azuresql" TargetMode="External"/><Relationship Id="rId22" Type="http://schemas.openxmlformats.org/officeDocument/2006/relationships/hyperlink" Target="https://learn.microsoft.com/en-us/azure/azure-sql/database/alerts-create?view=azuresql&amp;tabs=metric" TargetMode="External"/><Relationship Id="rId27" Type="http://schemas.openxmlformats.org/officeDocument/2006/relationships/hyperlink" Target="https://learn.microsoft.com/en-us/azure/azure-sql/database/analyze-prevent-deadlocks?view=azuresql&amp;tabs=ring-buffe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1290</TotalTime>
  <Pages>3</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43</cp:revision>
  <dcterms:created xsi:type="dcterms:W3CDTF">2024-06-20T01:29:00Z</dcterms:created>
  <dcterms:modified xsi:type="dcterms:W3CDTF">2024-06-21T18:17:00Z</dcterms:modified>
</cp:coreProperties>
</file>