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E6" w:rsidRDefault="004E25CB">
      <w:hyperlink r:id="rId5" w:history="1">
        <w:r w:rsidRPr="008C2EAF">
          <w:rPr>
            <w:rStyle w:val="Hyperlink"/>
          </w:rPr>
          <w:t>http://msdn.microsoft.com/en-us/library/ms187743(SQL.90).aspx</w:t>
        </w:r>
      </w:hyperlink>
    </w:p>
    <w:p w:rsidR="004E25CB" w:rsidRDefault="004E25CB"/>
    <w:p w:rsidR="004E25CB" w:rsidRDefault="004E25CB" w:rsidP="004E25CB">
      <w:r>
        <w:t xml:space="preserve">SELECT DISTINCT [object_name]  </w:t>
      </w:r>
    </w:p>
    <w:p w:rsidR="004E25CB" w:rsidRDefault="004E25CB" w:rsidP="004E25CB">
      <w:r>
        <w:t xml:space="preserve">FROM sys.[dm_os_performance_counters]  </w:t>
      </w:r>
    </w:p>
    <w:p w:rsidR="004E25CB" w:rsidRDefault="004E25CB" w:rsidP="004E25CB">
      <w:r>
        <w:t xml:space="preserve">ORDER BY[object_name]; </w:t>
      </w:r>
    </w:p>
    <w:p w:rsidR="004E25CB" w:rsidRDefault="004E25CB" w:rsidP="004E25CB"/>
    <w:p w:rsidR="004E25CB" w:rsidRDefault="004E25CB" w:rsidP="004E25CB">
      <w:r>
        <w:t>/*</w:t>
      </w:r>
    </w:p>
    <w:p w:rsidR="004E25CB" w:rsidRDefault="004E25CB" w:rsidP="004E25CB">
      <w:r>
        <w:t>object_name</w:t>
      </w:r>
    </w:p>
    <w:p w:rsidR="004E25CB" w:rsidRDefault="004E25CB" w:rsidP="004E25CB">
      <w:r>
        <w:t xml:space="preserve">SQLServer:Access Methods                                                                                                        </w:t>
      </w:r>
    </w:p>
    <w:p w:rsidR="004E25CB" w:rsidRDefault="004E25CB" w:rsidP="004E25CB">
      <w:r>
        <w:t xml:space="preserve">SQLServer:Broker Activation                                                                                                     </w:t>
      </w:r>
    </w:p>
    <w:p w:rsidR="004E25CB" w:rsidRDefault="004E25CB" w:rsidP="004E25CB">
      <w:r>
        <w:t xml:space="preserve">SQLServer:Broker Statistics                                                                                                     </w:t>
      </w:r>
    </w:p>
    <w:p w:rsidR="004E25CB" w:rsidRDefault="004E25CB" w:rsidP="004E25CB">
      <w:r>
        <w:t xml:space="preserve">SQLServer:Broker TO Statistics                                                                                                  </w:t>
      </w:r>
    </w:p>
    <w:p w:rsidR="004E25CB" w:rsidRDefault="004E25CB" w:rsidP="004E25CB">
      <w:r>
        <w:t xml:space="preserve">SQLServer:Broker/DBM Transport                                                                                                  </w:t>
      </w:r>
    </w:p>
    <w:p w:rsidR="004E25CB" w:rsidRDefault="004E25CB" w:rsidP="004E25CB">
      <w:r>
        <w:t xml:space="preserve">SQLServer:Buffer Manager                                                                                                        </w:t>
      </w:r>
    </w:p>
    <w:p w:rsidR="004E25CB" w:rsidRDefault="004E25CB" w:rsidP="004E25CB">
      <w:r>
        <w:t xml:space="preserve">SQLServer:Buffer Node                                                                                                           </w:t>
      </w:r>
    </w:p>
    <w:p w:rsidR="004E25CB" w:rsidRDefault="004E25CB" w:rsidP="004E25CB">
      <w:r>
        <w:t xml:space="preserve">SQLServer:Buffer Partition                                                                                                      </w:t>
      </w:r>
    </w:p>
    <w:p w:rsidR="004E25CB" w:rsidRDefault="004E25CB" w:rsidP="004E25CB">
      <w:r>
        <w:t xml:space="preserve">SQLServer:Catalog Metadata                                                                                                      </w:t>
      </w:r>
    </w:p>
    <w:p w:rsidR="004E25CB" w:rsidRDefault="004E25CB" w:rsidP="004E25CB">
      <w:r>
        <w:t xml:space="preserve">SQLServer:CLR                                                                                                                   </w:t>
      </w:r>
    </w:p>
    <w:p w:rsidR="004E25CB" w:rsidRDefault="004E25CB" w:rsidP="004E25CB">
      <w:r>
        <w:t xml:space="preserve">SQLServer:Cursor Manager by Type                                                                                                </w:t>
      </w:r>
    </w:p>
    <w:p w:rsidR="004E25CB" w:rsidRDefault="004E25CB" w:rsidP="004E25CB">
      <w:r>
        <w:t xml:space="preserve">SQLServer:Cursor Manager Total                                                                                                  </w:t>
      </w:r>
    </w:p>
    <w:p w:rsidR="004E25CB" w:rsidRDefault="004E25CB" w:rsidP="004E25CB">
      <w:r>
        <w:t xml:space="preserve">SQLServer:Databases                                                                                                             </w:t>
      </w:r>
    </w:p>
    <w:p w:rsidR="004E25CB" w:rsidRDefault="004E25CB" w:rsidP="004E25CB">
      <w:r>
        <w:t xml:space="preserve">SQLServer:Deprecated Features                                                                                                   </w:t>
      </w:r>
    </w:p>
    <w:p w:rsidR="004E25CB" w:rsidRDefault="004E25CB" w:rsidP="004E25CB">
      <w:r>
        <w:t xml:space="preserve">SQLServer:Exec Statistics                                                                                                       </w:t>
      </w:r>
    </w:p>
    <w:p w:rsidR="004E25CB" w:rsidRDefault="004E25CB" w:rsidP="004E25CB">
      <w:r>
        <w:t xml:space="preserve">SQLServer:General Statistics                                                                                                    </w:t>
      </w:r>
    </w:p>
    <w:p w:rsidR="004E25CB" w:rsidRDefault="004E25CB" w:rsidP="004E25CB">
      <w:r>
        <w:t xml:space="preserve">SQLServer:Latches                                                                                                               </w:t>
      </w:r>
    </w:p>
    <w:p w:rsidR="004E25CB" w:rsidRDefault="004E25CB" w:rsidP="004E25CB">
      <w:r>
        <w:lastRenderedPageBreak/>
        <w:t xml:space="preserve">SQLServer:Locks                                                                                                                 </w:t>
      </w:r>
    </w:p>
    <w:p w:rsidR="004E25CB" w:rsidRDefault="004E25CB" w:rsidP="004E25CB">
      <w:r>
        <w:t xml:space="preserve">SQLServer:Memory Manager                                                                                                        </w:t>
      </w:r>
    </w:p>
    <w:p w:rsidR="004E25CB" w:rsidRDefault="004E25CB" w:rsidP="004E25CB">
      <w:r>
        <w:t xml:space="preserve">SQLServer:Plan Cache                                                                                                            </w:t>
      </w:r>
    </w:p>
    <w:p w:rsidR="004E25CB" w:rsidRDefault="004E25CB" w:rsidP="004E25CB">
      <w:r>
        <w:t xml:space="preserve">SQLServer:Resource Pool Stats                                                                                                   </w:t>
      </w:r>
    </w:p>
    <w:p w:rsidR="004E25CB" w:rsidRDefault="004E25CB" w:rsidP="004E25CB">
      <w:r>
        <w:t xml:space="preserve">SQLServer:SQL Errors                                                                                                            </w:t>
      </w:r>
    </w:p>
    <w:p w:rsidR="004E25CB" w:rsidRDefault="004E25CB" w:rsidP="004E25CB">
      <w:r>
        <w:t xml:space="preserve">SQLServer:SQL Statistics                                                                                                        </w:t>
      </w:r>
    </w:p>
    <w:p w:rsidR="004E25CB" w:rsidRDefault="004E25CB" w:rsidP="004E25CB">
      <w:r>
        <w:t xml:space="preserve">SQLServer:Transactions                                                                                                          </w:t>
      </w:r>
    </w:p>
    <w:p w:rsidR="004E25CB" w:rsidRDefault="004E25CB" w:rsidP="004E25CB">
      <w:r>
        <w:t xml:space="preserve">SQLServer:User Settable                                                                                                         </w:t>
      </w:r>
    </w:p>
    <w:p w:rsidR="004E25CB" w:rsidRDefault="004E25CB" w:rsidP="004E25CB">
      <w:r>
        <w:t xml:space="preserve">SQLServer:Wait Statistics                                                                                                       </w:t>
      </w:r>
    </w:p>
    <w:p w:rsidR="004E25CB" w:rsidRDefault="004E25CB" w:rsidP="004E25CB">
      <w:r>
        <w:t>SQLServer:Workload Group Stats</w:t>
      </w:r>
    </w:p>
    <w:p w:rsidR="004E25CB" w:rsidRDefault="004E25CB" w:rsidP="004E25CB">
      <w:r>
        <w:t>*/</w:t>
      </w:r>
    </w:p>
    <w:p w:rsidR="004E25CB" w:rsidRDefault="004E25CB" w:rsidP="004E25CB"/>
    <w:p w:rsidR="004E25CB" w:rsidRDefault="004E25CB" w:rsidP="004E25CB">
      <w:r>
        <w:rPr>
          <w:rFonts w:ascii="Segoe UI" w:hAnsi="Segoe UI" w:cs="Segoe UI"/>
          <w:b/>
          <w:bCs/>
          <w:color w:val="3F529C"/>
          <w:sz w:val="34"/>
          <w:szCs w:val="34"/>
        </w:rPr>
        <w:t>Using SQL Server Objects</w:t>
      </w:r>
    </w:p>
    <w:p w:rsidR="004E25CB" w:rsidRDefault="004E25CB" w:rsidP="004E25CB">
      <w:hyperlink r:id="rId6" w:history="1">
        <w:r w:rsidRPr="008C2EAF">
          <w:rPr>
            <w:rStyle w:val="Hyperlink"/>
          </w:rPr>
          <w:t>http://msdn.microsoft.com/en-us/library/ms190382(v=SQL.90).aspx</w:t>
        </w:r>
      </w:hyperlink>
    </w:p>
    <w:p w:rsidR="004E25CB" w:rsidRDefault="004E25CB" w:rsidP="004E25CB">
      <w:pPr>
        <w:rPr>
          <w:rFonts w:ascii="Segoe UI" w:hAnsi="Segoe UI" w:cs="Segoe UI"/>
          <w:color w:val="000000"/>
          <w:sz w:val="19"/>
          <w:szCs w:val="19"/>
        </w:rPr>
      </w:pPr>
      <w:r>
        <w:rPr>
          <w:rStyle w:val="Strong"/>
          <w:rFonts w:ascii="Segoe UI" w:hAnsi="Segoe UI" w:cs="Segoe UI"/>
          <w:color w:val="000000"/>
          <w:sz w:val="19"/>
          <w:szCs w:val="19"/>
        </w:rPr>
        <w:t>SQL Server 2005</w:t>
      </w:r>
    </w:p>
    <w:p w:rsidR="004E25CB" w:rsidRDefault="004E25CB" w:rsidP="004E25CB">
      <w:pPr>
        <w:rPr>
          <w:rFonts w:ascii="Segoe UI" w:hAnsi="Segoe UI" w:cs="Segoe UI"/>
          <w:color w:val="000000"/>
          <w:sz w:val="19"/>
          <w:szCs w:val="19"/>
        </w:rPr>
      </w:pPr>
      <w:hyperlink r:id="rId7" w:history="1">
        <w:r>
          <w:rPr>
            <w:rStyle w:val="Hyperlink"/>
            <w:rFonts w:ascii="Segoe UI" w:hAnsi="Segoe UI" w:cs="Segoe UI"/>
            <w:sz w:val="19"/>
            <w:szCs w:val="19"/>
          </w:rPr>
          <w:t xml:space="preserve">Other Versions </w:t>
        </w:r>
      </w:hyperlink>
    </w:p>
    <w:p w:rsidR="00E0450C" w:rsidRDefault="00E0450C" w:rsidP="004E25CB">
      <w:pPr>
        <w:rPr>
          <w:rFonts w:ascii="Segoe UI" w:hAnsi="Segoe UI" w:cs="Segoe UI"/>
          <w:color w:val="000000"/>
          <w:sz w:val="19"/>
          <w:szCs w:val="19"/>
        </w:rPr>
      </w:pPr>
      <w:r>
        <w:rPr>
          <w:rFonts w:ascii="Segoe UI" w:hAnsi="Segoe UI" w:cs="Segoe UI"/>
          <w:color w:val="000000"/>
          <w:sz w:val="19"/>
          <w:szCs w:val="19"/>
        </w:rPr>
        <w:t>Sql server 2008 R2</w:t>
      </w:r>
    </w:p>
    <w:p w:rsidR="00E0450C" w:rsidRDefault="00E0450C" w:rsidP="004E25CB">
      <w:pPr>
        <w:rPr>
          <w:rFonts w:ascii="Segoe UI" w:hAnsi="Segoe UI" w:cs="Segoe UI"/>
          <w:color w:val="000000"/>
          <w:sz w:val="19"/>
          <w:szCs w:val="19"/>
        </w:rPr>
      </w:pPr>
      <w:hyperlink r:id="rId8" w:history="1">
        <w:r w:rsidRPr="008C2EAF">
          <w:rPr>
            <w:rStyle w:val="Hyperlink"/>
            <w:rFonts w:ascii="Segoe UI" w:hAnsi="Segoe UI" w:cs="Segoe UI"/>
            <w:sz w:val="19"/>
            <w:szCs w:val="19"/>
          </w:rPr>
          <w:t>http://msdn.microsoft.com/en-us/library/ms190382(v=SQL.105).aspx</w:t>
        </w:r>
      </w:hyperlink>
    </w:p>
    <w:p w:rsidR="00E0450C" w:rsidRDefault="00E0450C" w:rsidP="004E25CB">
      <w:pPr>
        <w:rPr>
          <w:rFonts w:ascii="Segoe UI" w:hAnsi="Segoe UI" w:cs="Segoe UI"/>
          <w:color w:val="000000"/>
          <w:sz w:val="19"/>
          <w:szCs w:val="19"/>
        </w:rPr>
      </w:pPr>
    </w:p>
    <w:p w:rsidR="004E25CB" w:rsidRDefault="004E25CB" w:rsidP="004E25CB">
      <w:pPr>
        <w:rPr>
          <w:rFonts w:ascii="Segoe UI" w:hAnsi="Segoe UI" w:cs="Segoe UI"/>
          <w:color w:val="000000"/>
          <w:sz w:val="19"/>
          <w:szCs w:val="19"/>
        </w:rPr>
      </w:pPr>
      <w:r>
        <w:rPr>
          <w:rFonts w:ascii="Segoe UI" w:hAnsi="Segoe UI" w:cs="Segoe UI"/>
          <w:noProof/>
          <w:color w:val="000000"/>
          <w:sz w:val="19"/>
          <w:szCs w:val="19"/>
        </w:rPr>
        <w:drawing>
          <wp:inline distT="0" distB="0" distL="0" distR="0">
            <wp:extent cx="24164925" cy="495300"/>
            <wp:effectExtent l="19050" t="0" r="9525" b="0"/>
            <wp:docPr id="1" name="Picture 1" descr="http://i3.msdn.microsoft.com/Hash/33169f5f6ffee1bf41ee6eb0b266e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msdn.microsoft.com/Hash/33169f5f6ffee1bf41ee6eb0b266ef57.png"/>
                    <pic:cNvPicPr>
                      <a:picLocks noChangeAspect="1" noChangeArrowheads="1"/>
                    </pic:cNvPicPr>
                  </pic:nvPicPr>
                  <pic:blipFill>
                    <a:blip r:embed="rId9" cstate="print"/>
                    <a:srcRect/>
                    <a:stretch>
                      <a:fillRect/>
                    </a:stretch>
                  </pic:blipFill>
                  <pic:spPr bwMode="auto">
                    <a:xfrm>
                      <a:off x="0" y="0"/>
                      <a:ext cx="24164925" cy="495300"/>
                    </a:xfrm>
                    <a:prstGeom prst="rect">
                      <a:avLst/>
                    </a:prstGeom>
                    <a:noFill/>
                    <a:ln w="9525">
                      <a:noFill/>
                      <a:miter lim="800000"/>
                      <a:headEnd/>
                      <a:tailEnd/>
                    </a:ln>
                  </pic:spPr>
                </pic:pic>
              </a:graphicData>
            </a:graphic>
          </wp:inline>
        </w:drawing>
      </w:r>
    </w:p>
    <w:p w:rsidR="004E25CB" w:rsidRDefault="004E25CB" w:rsidP="004E25CB">
      <w:pPr>
        <w:numPr>
          <w:ilvl w:val="0"/>
          <w:numId w:val="1"/>
        </w:numPr>
        <w:pBdr>
          <w:top w:val="single" w:sz="6" w:space="8" w:color="E5E5E5"/>
          <w:left w:val="single" w:sz="6" w:space="8" w:color="E5E5E5"/>
          <w:bottom w:val="single" w:sz="6" w:space="8" w:color="E5E5E5"/>
          <w:right w:val="single" w:sz="6" w:space="8" w:color="E5E5E5"/>
        </w:pBdr>
        <w:shd w:val="clear" w:color="auto" w:fill="FFFFFF"/>
        <w:spacing w:before="100" w:beforeAutospacing="1" w:after="30" w:line="240" w:lineRule="auto"/>
        <w:ind w:left="0"/>
        <w:rPr>
          <w:rFonts w:ascii="Segoe UI" w:hAnsi="Segoe UI" w:cs="Segoe UI"/>
          <w:vanish/>
          <w:color w:val="000000"/>
          <w:sz w:val="19"/>
          <w:szCs w:val="19"/>
        </w:rPr>
      </w:pPr>
      <w:hyperlink r:id="rId10" w:tooltip="" w:history="1">
        <w:r>
          <w:rPr>
            <w:rStyle w:val="Hyperlink"/>
            <w:rFonts w:ascii="Segoe UI" w:hAnsi="Segoe UI" w:cs="Segoe UI"/>
            <w:vanish/>
            <w:sz w:val="19"/>
            <w:szCs w:val="19"/>
          </w:rPr>
          <w:t>SQL Server 2008 R2</w:t>
        </w:r>
      </w:hyperlink>
    </w:p>
    <w:p w:rsidR="004E25CB" w:rsidRDefault="004E25CB" w:rsidP="004E25CB">
      <w:pPr>
        <w:numPr>
          <w:ilvl w:val="0"/>
          <w:numId w:val="1"/>
        </w:numPr>
        <w:pBdr>
          <w:top w:val="single" w:sz="6" w:space="8" w:color="E5E5E5"/>
          <w:left w:val="single" w:sz="6" w:space="8" w:color="E5E5E5"/>
          <w:bottom w:val="single" w:sz="6" w:space="8" w:color="E5E5E5"/>
          <w:right w:val="single" w:sz="6" w:space="8" w:color="E5E5E5"/>
        </w:pBdr>
        <w:shd w:val="clear" w:color="auto" w:fill="FFFFFF"/>
        <w:spacing w:before="100" w:beforeAutospacing="1" w:after="30" w:line="240" w:lineRule="auto"/>
        <w:ind w:left="0"/>
        <w:rPr>
          <w:rFonts w:ascii="Segoe UI" w:hAnsi="Segoe UI" w:cs="Segoe UI"/>
          <w:vanish/>
          <w:color w:val="000000"/>
          <w:sz w:val="19"/>
          <w:szCs w:val="19"/>
        </w:rPr>
      </w:pPr>
      <w:hyperlink r:id="rId11" w:tooltip="" w:history="1">
        <w:r>
          <w:rPr>
            <w:rStyle w:val="Hyperlink"/>
            <w:rFonts w:ascii="Segoe UI" w:hAnsi="Segoe UI" w:cs="Segoe UI"/>
            <w:vanish/>
            <w:sz w:val="19"/>
            <w:szCs w:val="19"/>
          </w:rPr>
          <w:t>SQL Server 2008</w:t>
        </w:r>
      </w:hyperlink>
    </w:p>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 xml:space="preserve">SQL Server provides objects and counters that can be used by System Monitor to monitor activity in computers running an instance of SQL Server. An object is any SQL Server resource, such as a SQL Server lock or Windows XP process. Each object contains one or more counters that determine various aspects of the objects to monitor. For example, the </w:t>
      </w:r>
      <w:r>
        <w:rPr>
          <w:rStyle w:val="Strong"/>
          <w:rFonts w:ascii="Segoe UI" w:hAnsi="Segoe UI" w:cs="Segoe UI"/>
          <w:color w:val="000000"/>
          <w:sz w:val="19"/>
          <w:szCs w:val="19"/>
        </w:rPr>
        <w:t>SQL Server Locks</w:t>
      </w:r>
      <w:r>
        <w:rPr>
          <w:rFonts w:ascii="Segoe UI" w:hAnsi="Segoe UI" w:cs="Segoe UI"/>
          <w:color w:val="000000"/>
          <w:sz w:val="19"/>
          <w:szCs w:val="19"/>
        </w:rPr>
        <w:t xml:space="preserve"> object contains counters called </w:t>
      </w:r>
      <w:r>
        <w:rPr>
          <w:rStyle w:val="Strong"/>
          <w:rFonts w:ascii="Segoe UI" w:hAnsi="Segoe UI" w:cs="Segoe UI"/>
          <w:color w:val="000000"/>
          <w:sz w:val="19"/>
          <w:szCs w:val="19"/>
        </w:rPr>
        <w:t>Number of Deadlocks/sec</w:t>
      </w:r>
      <w:r>
        <w:rPr>
          <w:rFonts w:ascii="Segoe UI" w:hAnsi="Segoe UI" w:cs="Segoe UI"/>
          <w:color w:val="000000"/>
          <w:sz w:val="19"/>
          <w:szCs w:val="19"/>
        </w:rPr>
        <w:t xml:space="preserve"> and </w:t>
      </w:r>
      <w:r>
        <w:rPr>
          <w:rStyle w:val="Strong"/>
          <w:rFonts w:ascii="Segoe UI" w:hAnsi="Segoe UI" w:cs="Segoe UI"/>
          <w:color w:val="000000"/>
          <w:sz w:val="19"/>
          <w:szCs w:val="19"/>
        </w:rPr>
        <w:t>Lock Timeouts/sec</w:t>
      </w:r>
      <w:r>
        <w:rPr>
          <w:rFonts w:ascii="Segoe UI" w:hAnsi="Segoe UI" w:cs="Segoe UI"/>
          <w:color w:val="000000"/>
          <w:sz w:val="19"/>
          <w:szCs w:val="19"/>
        </w:rPr>
        <w:t>.</w:t>
      </w:r>
    </w:p>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 xml:space="preserve">Some objects have several instances if multiple resources of a given type exist on the computer. For example, the </w:t>
      </w:r>
      <w:r>
        <w:rPr>
          <w:rStyle w:val="Strong"/>
          <w:rFonts w:ascii="Segoe UI" w:hAnsi="Segoe UI" w:cs="Segoe UI"/>
          <w:color w:val="000000"/>
          <w:sz w:val="19"/>
          <w:szCs w:val="19"/>
        </w:rPr>
        <w:t>Processor</w:t>
      </w:r>
      <w:r>
        <w:rPr>
          <w:rFonts w:ascii="Segoe UI" w:hAnsi="Segoe UI" w:cs="Segoe UI"/>
          <w:color w:val="000000"/>
          <w:sz w:val="19"/>
          <w:szCs w:val="19"/>
        </w:rPr>
        <w:t xml:space="preserve"> object type will have multiple instances if a system has multiple processors. The </w:t>
      </w:r>
      <w:r>
        <w:rPr>
          <w:rStyle w:val="Strong"/>
          <w:rFonts w:ascii="Segoe UI" w:hAnsi="Segoe UI" w:cs="Segoe UI"/>
          <w:color w:val="000000"/>
          <w:sz w:val="19"/>
          <w:szCs w:val="19"/>
        </w:rPr>
        <w:t>Databases</w:t>
      </w:r>
      <w:r>
        <w:rPr>
          <w:rFonts w:ascii="Segoe UI" w:hAnsi="Segoe UI" w:cs="Segoe UI"/>
          <w:color w:val="000000"/>
          <w:sz w:val="19"/>
          <w:szCs w:val="19"/>
        </w:rPr>
        <w:t xml:space="preserve"> object type has one instance for each database on SQL Server. Some object types (for example, the </w:t>
      </w:r>
      <w:r>
        <w:rPr>
          <w:rStyle w:val="Strong"/>
          <w:rFonts w:ascii="Segoe UI" w:hAnsi="Segoe UI" w:cs="Segoe UI"/>
          <w:color w:val="000000"/>
          <w:sz w:val="19"/>
          <w:szCs w:val="19"/>
        </w:rPr>
        <w:t>MemoryManager</w:t>
      </w:r>
      <w:r>
        <w:rPr>
          <w:rFonts w:ascii="Segoe UI" w:hAnsi="Segoe UI" w:cs="Segoe UI"/>
          <w:color w:val="000000"/>
          <w:sz w:val="19"/>
          <w:szCs w:val="19"/>
        </w:rPr>
        <w:t xml:space="preserve"> object) have only one instance. If an object type has multiple instances, you can add counters to track statistics for each instance, or in many cases, all instances at once. Counters for the default instance appear in the format </w:t>
      </w:r>
      <w:r>
        <w:rPr>
          <w:rStyle w:val="Strong"/>
          <w:rFonts w:ascii="Segoe UI" w:hAnsi="Segoe UI" w:cs="Segoe UI"/>
          <w:color w:val="000000"/>
          <w:sz w:val="19"/>
          <w:szCs w:val="19"/>
        </w:rPr>
        <w:t>SQLServer:</w:t>
      </w:r>
      <w:r>
        <w:rPr>
          <w:rStyle w:val="Emphasis"/>
          <w:rFonts w:ascii="Segoe UI" w:hAnsi="Segoe UI" w:cs="Segoe UI"/>
          <w:color w:val="000000"/>
          <w:sz w:val="19"/>
          <w:szCs w:val="19"/>
        </w:rPr>
        <w:t>&lt;object name&gt;</w:t>
      </w:r>
      <w:r>
        <w:rPr>
          <w:rFonts w:ascii="Segoe UI" w:hAnsi="Segoe UI" w:cs="Segoe UI"/>
          <w:color w:val="000000"/>
          <w:sz w:val="19"/>
          <w:szCs w:val="19"/>
        </w:rPr>
        <w:t xml:space="preserve">. Counters for named instances appear in the format </w:t>
      </w:r>
      <w:r>
        <w:rPr>
          <w:rStyle w:val="Strong"/>
          <w:rFonts w:ascii="Segoe UI" w:hAnsi="Segoe UI" w:cs="Segoe UI"/>
          <w:color w:val="000000"/>
          <w:sz w:val="19"/>
          <w:szCs w:val="19"/>
        </w:rPr>
        <w:t>MSSQL$</w:t>
      </w:r>
      <w:r>
        <w:rPr>
          <w:rStyle w:val="Emphasis"/>
          <w:rFonts w:ascii="Segoe UI" w:hAnsi="Segoe UI" w:cs="Segoe UI"/>
          <w:color w:val="000000"/>
          <w:sz w:val="19"/>
          <w:szCs w:val="19"/>
        </w:rPr>
        <w:t>&lt;instance name&gt;</w:t>
      </w:r>
      <w:r>
        <w:rPr>
          <w:rStyle w:val="Strong"/>
          <w:rFonts w:ascii="Segoe UI" w:hAnsi="Segoe UI" w:cs="Segoe UI"/>
          <w:color w:val="000000"/>
          <w:sz w:val="19"/>
          <w:szCs w:val="19"/>
        </w:rPr>
        <w:t>:</w:t>
      </w:r>
      <w:r>
        <w:rPr>
          <w:rStyle w:val="Emphasis"/>
          <w:rFonts w:ascii="Segoe UI" w:hAnsi="Segoe UI" w:cs="Segoe UI"/>
          <w:color w:val="000000"/>
          <w:sz w:val="19"/>
          <w:szCs w:val="19"/>
        </w:rPr>
        <w:t>&lt;counter name&gt;</w:t>
      </w:r>
      <w:r>
        <w:rPr>
          <w:rFonts w:ascii="Segoe UI" w:hAnsi="Segoe UI" w:cs="Segoe UI"/>
          <w:color w:val="000000"/>
          <w:sz w:val="19"/>
          <w:szCs w:val="19"/>
        </w:rPr>
        <w:t xml:space="preserve"> or</w:t>
      </w:r>
      <w:r>
        <w:rPr>
          <w:rStyle w:val="Strong"/>
          <w:rFonts w:ascii="Segoe UI" w:hAnsi="Segoe UI" w:cs="Segoe UI"/>
          <w:color w:val="000000"/>
          <w:sz w:val="19"/>
          <w:szCs w:val="19"/>
        </w:rPr>
        <w:t xml:space="preserve"> SQLAgent$</w:t>
      </w:r>
      <w:r>
        <w:rPr>
          <w:rStyle w:val="Emphasis"/>
          <w:rFonts w:ascii="Segoe UI" w:hAnsi="Segoe UI" w:cs="Segoe UI"/>
          <w:color w:val="000000"/>
          <w:sz w:val="19"/>
          <w:szCs w:val="19"/>
        </w:rPr>
        <w:t>&lt;instance name&gt;</w:t>
      </w:r>
      <w:r>
        <w:rPr>
          <w:rStyle w:val="Strong"/>
          <w:rFonts w:ascii="Segoe UI" w:hAnsi="Segoe UI" w:cs="Segoe UI"/>
          <w:color w:val="000000"/>
          <w:sz w:val="19"/>
          <w:szCs w:val="19"/>
        </w:rPr>
        <w:t>:</w:t>
      </w:r>
      <w:r>
        <w:rPr>
          <w:rStyle w:val="Emphasis"/>
          <w:rFonts w:ascii="Segoe UI" w:hAnsi="Segoe UI" w:cs="Segoe UI"/>
          <w:color w:val="000000"/>
          <w:sz w:val="19"/>
          <w:szCs w:val="19"/>
        </w:rPr>
        <w:t>&lt;counter name&gt;</w:t>
      </w:r>
      <w:r>
        <w:rPr>
          <w:rFonts w:ascii="Segoe UI" w:hAnsi="Segoe UI" w:cs="Segoe UI"/>
          <w:color w:val="000000"/>
          <w:sz w:val="19"/>
          <w:szCs w:val="19"/>
        </w:rPr>
        <w:t>.</w:t>
      </w:r>
    </w:p>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By adding or removing counters to the chart and saving the chart settings, you can specify the SQL Server objects and counters that are monitored when System Monitor is started.</w:t>
      </w:r>
    </w:p>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 xml:space="preserve">You can configure System Monitor to display statistics from any SQL Server counter. In addition, you can set a threshold value for any SQL Server counter and then generate an alert when a counter exceeds a threshold. For more information about setting an alert, see </w:t>
      </w:r>
      <w:hyperlink r:id="rId12" w:history="1">
        <w:r>
          <w:rPr>
            <w:rStyle w:val="Hyperlink"/>
            <w:rFonts w:ascii="Segoe UI" w:hAnsi="Segoe UI" w:cs="Segoe UI"/>
            <w:sz w:val="19"/>
            <w:szCs w:val="19"/>
          </w:rPr>
          <w:t>Creating a SQL Server Database Alert</w:t>
        </w:r>
      </w:hyperlink>
      <w:r>
        <w:rPr>
          <w:rFonts w:ascii="Segoe UI" w:hAnsi="Segoe UI" w:cs="Segoe UI"/>
          <w:color w:val="000000"/>
          <w:sz w:val="19"/>
          <w:szCs w:val="19"/>
        </w:rPr>
        <w: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90"/>
      </w:tblGrid>
      <w:tr w:rsidR="004E25CB" w:rsidTr="004E25CB">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4E25CB" w:rsidRDefault="004E25CB">
            <w:pPr>
              <w:rPr>
                <w:rFonts w:ascii="Segoe UI" w:hAnsi="Segoe UI" w:cs="Segoe UI"/>
                <w:b/>
                <w:bCs/>
                <w:color w:val="000000"/>
                <w:sz w:val="21"/>
                <w:szCs w:val="21"/>
              </w:rPr>
            </w:pPr>
            <w:r>
              <w:rPr>
                <w:rFonts w:ascii="Segoe UI" w:hAnsi="Segoe UI" w:cs="Segoe UI"/>
                <w:b/>
                <w:bCs/>
                <w:noProof/>
                <w:color w:val="000000"/>
                <w:sz w:val="21"/>
                <w:szCs w:val="21"/>
              </w:rPr>
              <w:drawing>
                <wp:inline distT="0" distB="0" distL="0" distR="0">
                  <wp:extent cx="9525" cy="9525"/>
                  <wp:effectExtent l="0" t="0" r="0" b="0"/>
                  <wp:docPr id="2" name="note" descr="ms190382.note(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ms190382.note(en-US,SQL.90).gif"/>
                          <pic:cNvPicPr>
                            <a:picLocks noChangeAspect="1" noChangeArrowheads="1"/>
                          </pic:cNvPicPr>
                        </pic:nvPicPr>
                        <pic:blipFill>
                          <a:blip r:embed="rId13"/>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Segoe UI" w:hAnsi="Segoe UI" w:cs="Segoe UI"/>
                <w:b/>
                <w:bCs/>
                <w:color w:val="000000"/>
                <w:sz w:val="21"/>
                <w:szCs w:val="21"/>
              </w:rPr>
              <w:t xml:space="preserve">Note: </w:t>
            </w:r>
          </w:p>
        </w:tc>
      </w:tr>
      <w:tr w:rsidR="004E25CB" w:rsidTr="004E25CB">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4E25CB" w:rsidRDefault="004E25CB">
            <w:pPr>
              <w:spacing w:before="15" w:after="15" w:line="336" w:lineRule="auto"/>
              <w:ind w:left="15" w:right="15"/>
              <w:rPr>
                <w:rFonts w:ascii="Segoe UI" w:hAnsi="Segoe UI" w:cs="Segoe UI"/>
                <w:color w:val="000000"/>
                <w:sz w:val="19"/>
                <w:szCs w:val="19"/>
              </w:rPr>
            </w:pPr>
            <w:r>
              <w:rPr>
                <w:rFonts w:ascii="Segoe UI" w:hAnsi="Segoe UI" w:cs="Segoe UI"/>
                <w:color w:val="000000"/>
                <w:sz w:val="19"/>
                <w:szCs w:val="19"/>
              </w:rPr>
              <w:t xml:space="preserve">SQL Server statistics are displayed only when an instance of SQL Server is installed. If you stop and restart an instance of SQL Server, the display of statistics is interrupted and resumes automatically. Also note that you will see SQL Server counters in the System Monitor snap-in even if SQL Server is not running. On a clustered instance, performance counters only function on the node where SQL Server is running. </w:t>
            </w:r>
          </w:p>
        </w:tc>
      </w:tr>
    </w:tbl>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This table describes SQL Server objects.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472"/>
        <w:gridCol w:w="7008"/>
      </w:tblGrid>
      <w:tr w:rsidR="004E25CB" w:rsidTr="004E25CB">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Performance object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Description </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14" w:history="1">
              <w:r>
                <w:rPr>
                  <w:rStyle w:val="Hyperlink"/>
                  <w:rFonts w:ascii="Segoe UI" w:hAnsi="Segoe UI" w:cs="Segoe UI"/>
                  <w:sz w:val="19"/>
                  <w:szCs w:val="19"/>
                </w:rPr>
                <w:t>SQLServer:Access Methods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Searches through and measures allocation of SQL Server database objects (for example, the number of index searches or number of pages that are allocated to indexes and data).</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15" w:history="1">
              <w:r>
                <w:rPr>
                  <w:rStyle w:val="Hyperlink"/>
                  <w:rFonts w:ascii="Segoe UI" w:hAnsi="Segoe UI" w:cs="Segoe UI"/>
                  <w:sz w:val="19"/>
                  <w:szCs w:val="19"/>
                </w:rPr>
                <w:t>SQLServer:Backup Device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backup devices used by backup and restore operations, such as the throughput of the backup device.</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16" w:history="1">
              <w:r>
                <w:rPr>
                  <w:rStyle w:val="Hyperlink"/>
                  <w:rFonts w:ascii="Segoe UI" w:hAnsi="Segoe UI" w:cs="Segoe UI"/>
                  <w:sz w:val="19"/>
                  <w:szCs w:val="19"/>
                </w:rPr>
                <w:t>SQLServer:Buffer Manager</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 xml:space="preserve">Provides information about the memory buffers used by SQL Server, such as </w:t>
            </w:r>
            <w:r>
              <w:rPr>
                <w:rStyle w:val="Strong"/>
                <w:rFonts w:ascii="Segoe UI" w:hAnsi="Segoe UI" w:cs="Segoe UI"/>
                <w:color w:val="000000"/>
                <w:sz w:val="19"/>
                <w:szCs w:val="19"/>
              </w:rPr>
              <w:t>freememory</w:t>
            </w:r>
            <w:r>
              <w:rPr>
                <w:rFonts w:ascii="Segoe UI" w:hAnsi="Segoe UI" w:cs="Segoe UI"/>
                <w:color w:val="000000"/>
                <w:sz w:val="19"/>
                <w:szCs w:val="19"/>
              </w:rPr>
              <w:t xml:space="preserve"> and </w:t>
            </w:r>
            <w:r>
              <w:rPr>
                <w:rStyle w:val="Strong"/>
                <w:rFonts w:ascii="Segoe UI" w:hAnsi="Segoe UI" w:cs="Segoe UI"/>
                <w:color w:val="000000"/>
                <w:sz w:val="19"/>
                <w:szCs w:val="19"/>
              </w:rPr>
              <w:t>buffer cache hit ratio</w:t>
            </w:r>
            <w:r>
              <w:rPr>
                <w:rFonts w:ascii="Segoe UI" w:hAnsi="Segoe UI" w:cs="Segoe UI"/>
                <w:color w:val="000000"/>
                <w:sz w:val="19"/>
                <w:szCs w:val="19"/>
              </w:rPr>
              <w:t>.</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17" w:history="1">
              <w:r>
                <w:rPr>
                  <w:rStyle w:val="Hyperlink"/>
                  <w:rFonts w:ascii="Segoe UI" w:hAnsi="Segoe UI" w:cs="Segoe UI"/>
                  <w:sz w:val="19"/>
                  <w:szCs w:val="19"/>
                </w:rPr>
                <w:t>SQLServer:Buffer Partition</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how frequently SQL Server requests and accesses free pages.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18" w:history="1">
              <w:r>
                <w:rPr>
                  <w:rStyle w:val="Hyperlink"/>
                  <w:rFonts w:ascii="Segoe UI" w:hAnsi="Segoe UI" w:cs="Segoe UI"/>
                  <w:sz w:val="19"/>
                  <w:szCs w:val="19"/>
                </w:rPr>
                <w:t>SQLServer:CLR</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CLR.</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19" w:history="1">
              <w:r>
                <w:rPr>
                  <w:rStyle w:val="Hyperlink"/>
                  <w:rFonts w:ascii="Segoe UI" w:hAnsi="Segoe UI" w:cs="Segoe UI"/>
                  <w:sz w:val="19"/>
                  <w:szCs w:val="19"/>
                </w:rPr>
                <w:t>SQLServer:Cursor Manager by Type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cursors.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0" w:history="1">
              <w:r>
                <w:rPr>
                  <w:rStyle w:val="Hyperlink"/>
                  <w:rFonts w:ascii="Segoe UI" w:hAnsi="Segoe UI" w:cs="Segoe UI"/>
                  <w:sz w:val="19"/>
                  <w:szCs w:val="19"/>
                </w:rPr>
                <w:t>SQLServer:Cursor Manager Total</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cursors.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1" w:history="1">
              <w:r>
                <w:rPr>
                  <w:rStyle w:val="Hyperlink"/>
                  <w:rFonts w:ascii="Segoe UI" w:hAnsi="Segoe UI" w:cs="Segoe UI"/>
                  <w:sz w:val="19"/>
                  <w:szCs w:val="19"/>
                </w:rPr>
                <w:t>SQLServer:Database Mirroring</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database mirroring.</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2" w:history="1">
              <w:r>
                <w:rPr>
                  <w:rStyle w:val="Hyperlink"/>
                  <w:rFonts w:ascii="Segoe UI" w:hAnsi="Segoe UI" w:cs="Segoe UI"/>
                  <w:sz w:val="19"/>
                  <w:szCs w:val="19"/>
                </w:rPr>
                <w:t>SQLServer:Databases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a SQL Server database, such as the amount of free log space available or the number of active transactions in the database. There can be multiple instances of this object.</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3" w:history="1">
              <w:r>
                <w:rPr>
                  <w:rStyle w:val="Hyperlink"/>
                  <w:rFonts w:ascii="Segoe UI" w:hAnsi="Segoe UI" w:cs="Segoe UI"/>
                  <w:sz w:val="19"/>
                  <w:szCs w:val="19"/>
                </w:rPr>
                <w:t>SQLServer:Exec Statistics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execution statistics.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4" w:history="1">
              <w:r>
                <w:rPr>
                  <w:rStyle w:val="Hyperlink"/>
                  <w:rFonts w:ascii="Segoe UI" w:hAnsi="Segoe UI" w:cs="Segoe UI"/>
                  <w:sz w:val="19"/>
                  <w:szCs w:val="19"/>
                </w:rPr>
                <w:t>SQLServer:General Statistics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general server-wide activity, such as the number of users who are connected to an instance of SQL Server.</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5" w:history="1">
              <w:r>
                <w:rPr>
                  <w:rStyle w:val="Hyperlink"/>
                  <w:rFonts w:ascii="Segoe UI" w:hAnsi="Segoe UI" w:cs="Segoe UI"/>
                  <w:sz w:val="19"/>
                  <w:szCs w:val="19"/>
                </w:rPr>
                <w:t>SQLServer:Latches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the latches on internal resources, such as database pages, that are used by SQL Server.</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6" w:history="1">
              <w:r>
                <w:rPr>
                  <w:rStyle w:val="Hyperlink"/>
                  <w:rFonts w:ascii="Segoe UI" w:hAnsi="Segoe UI" w:cs="Segoe UI"/>
                  <w:sz w:val="19"/>
                  <w:szCs w:val="19"/>
                </w:rPr>
                <w:t>SQLServer:Locks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the individual lock requests made by SQL Server, such as lock time-outs and deadlocks. There can be multiple instances of this object.</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7" w:history="1">
              <w:r>
                <w:rPr>
                  <w:rStyle w:val="Hyperlink"/>
                  <w:rFonts w:ascii="Segoe UI" w:hAnsi="Segoe UI" w:cs="Segoe UI"/>
                  <w:sz w:val="19"/>
                  <w:szCs w:val="19"/>
                </w:rPr>
                <w:t>SQLServer:Memory Manager</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SQL Server memory usage, such as the total number of lock structures currently allocated.</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8" w:history="1">
              <w:r>
                <w:rPr>
                  <w:rStyle w:val="Hyperlink"/>
                  <w:rFonts w:ascii="Segoe UI" w:hAnsi="Segoe UI" w:cs="Segoe UI"/>
                  <w:sz w:val="19"/>
                  <w:szCs w:val="19"/>
                </w:rPr>
                <w:t>SQLServer:Plan Cache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the SQL Server cache used to store objects such as stored procedures, triggers, and query plans.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29" w:history="1">
              <w:r>
                <w:rPr>
                  <w:rStyle w:val="Hyperlink"/>
                  <w:rFonts w:ascii="Segoe UI" w:hAnsi="Segoe UI" w:cs="Segoe UI"/>
                  <w:sz w:val="19"/>
                  <w:szCs w:val="19"/>
                </w:rPr>
                <w:t>SQLServer:SQL Errors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SQL Server errors.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0" w:history="1">
              <w:r>
                <w:rPr>
                  <w:rStyle w:val="Hyperlink"/>
                  <w:rFonts w:ascii="Segoe UI" w:hAnsi="Segoe UI" w:cs="Segoe UI"/>
                  <w:sz w:val="19"/>
                  <w:szCs w:val="19"/>
                </w:rPr>
                <w:t>SQLServer:SQL Statistics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aspects of Transact-SQL queries, such as the number of batches of Transact-SQL statements received by SQL Server.</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1" w:history="1">
              <w:r>
                <w:rPr>
                  <w:rStyle w:val="Hyperlink"/>
                  <w:rFonts w:ascii="Segoe UI" w:hAnsi="Segoe UI" w:cs="Segoe UI"/>
                  <w:sz w:val="19"/>
                  <w:szCs w:val="19"/>
                </w:rPr>
                <w:t>SQLServer:Transactions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the active transactions in SQL Server, such as the overall number of transactions and the number of snapshot transactions.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2" w:history="1">
              <w:r>
                <w:rPr>
                  <w:rStyle w:val="Hyperlink"/>
                  <w:rFonts w:ascii="Segoe UI" w:hAnsi="Segoe UI" w:cs="Segoe UI"/>
                  <w:sz w:val="19"/>
                  <w:szCs w:val="19"/>
                </w:rPr>
                <w:t>SQLServer:User Settable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Performs custom monitoring. Each counter can be a custom stored procedure or any Transact-SQL statement that returns a value to be monitored.</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3" w:history="1">
              <w:r>
                <w:rPr>
                  <w:rStyle w:val="Hyperlink"/>
                  <w:rFonts w:ascii="Segoe UI" w:hAnsi="Segoe UI" w:cs="Segoe UI"/>
                  <w:sz w:val="19"/>
                  <w:szCs w:val="19"/>
                </w:rPr>
                <w:t>SQLServer: Wait Statistics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Waits.</w:t>
            </w:r>
          </w:p>
        </w:tc>
      </w:tr>
    </w:tbl>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The table below lists the performance objects provided for Service Broker.</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3146"/>
        <w:gridCol w:w="6334"/>
      </w:tblGrid>
      <w:tr w:rsidR="004E25CB" w:rsidTr="004E25CB">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Performance object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Description </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4" w:history="1">
              <w:r>
                <w:rPr>
                  <w:rStyle w:val="Hyperlink"/>
                  <w:rFonts w:ascii="Segoe UI" w:hAnsi="Segoe UI" w:cs="Segoe UI"/>
                  <w:sz w:val="19"/>
                  <w:szCs w:val="19"/>
                </w:rPr>
                <w:t>SQLServer:Broker Activation</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Service Broker activated tasks.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5" w:history="1">
              <w:r>
                <w:rPr>
                  <w:rStyle w:val="Hyperlink"/>
                  <w:rFonts w:ascii="Segoe UI" w:hAnsi="Segoe UI" w:cs="Segoe UI"/>
                  <w:sz w:val="19"/>
                  <w:szCs w:val="19"/>
                </w:rPr>
                <w:t>SQLServer:Broker Statistics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general Service Broker information.</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6" w:history="1">
              <w:r>
                <w:rPr>
                  <w:rStyle w:val="Hyperlink"/>
                  <w:rFonts w:ascii="Segoe UI" w:hAnsi="Segoe UI" w:cs="Segoe UI"/>
                  <w:sz w:val="19"/>
                  <w:szCs w:val="19"/>
                </w:rPr>
                <w:t>SQLServer:Broker Transport</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on Service Broker networking.</w:t>
            </w:r>
          </w:p>
        </w:tc>
      </w:tr>
    </w:tbl>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The table below lists the performance objects provided for SQL Server Agent: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714"/>
        <w:gridCol w:w="6766"/>
      </w:tblGrid>
      <w:tr w:rsidR="004E25CB" w:rsidTr="004E25CB">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Performance object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Description </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7" w:history="1">
              <w:r>
                <w:rPr>
                  <w:rStyle w:val="Hyperlink"/>
                  <w:rFonts w:ascii="Segoe UI" w:hAnsi="Segoe UI" w:cs="Segoe UI"/>
                  <w:sz w:val="19"/>
                  <w:szCs w:val="19"/>
                </w:rPr>
                <w:t>SQLAgent:Alerts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SQL Server Agent alerts.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8" w:history="1">
              <w:r>
                <w:rPr>
                  <w:rStyle w:val="Hyperlink"/>
                  <w:rFonts w:ascii="Segoe UI" w:hAnsi="Segoe UI" w:cs="Segoe UI"/>
                  <w:sz w:val="19"/>
                  <w:szCs w:val="19"/>
                </w:rPr>
                <w:t>SQLAgent:Jobs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SQL Server Agent jobs.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39" w:history="1">
              <w:r>
                <w:rPr>
                  <w:rStyle w:val="Hyperlink"/>
                  <w:rFonts w:ascii="Segoe UI" w:hAnsi="Segoe UI" w:cs="Segoe UI"/>
                  <w:sz w:val="19"/>
                  <w:szCs w:val="19"/>
                </w:rPr>
                <w:t>SQLAgent:JobSteps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SQL Server Agent job steps.</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hyperlink r:id="rId40" w:history="1">
              <w:r>
                <w:rPr>
                  <w:rStyle w:val="Hyperlink"/>
                  <w:rFonts w:ascii="Segoe UI" w:hAnsi="Segoe UI" w:cs="Segoe UI"/>
                  <w:sz w:val="19"/>
                  <w:szCs w:val="19"/>
                </w:rPr>
                <w:t>SQLAgent:Statistics</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general information about SQL Server Agent.</w:t>
            </w:r>
          </w:p>
        </w:tc>
      </w:tr>
    </w:tbl>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The table below lists the performance objects provided for SQL Server replication:</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5460"/>
        <w:gridCol w:w="4020"/>
      </w:tblGrid>
      <w:tr w:rsidR="004E25CB" w:rsidTr="004E25CB">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Performance object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4E25CB" w:rsidRDefault="004E25CB">
            <w:pPr>
              <w:rPr>
                <w:rFonts w:ascii="Segoe UI" w:hAnsi="Segoe UI" w:cs="Segoe UI"/>
                <w:color w:val="000000"/>
                <w:sz w:val="21"/>
                <w:szCs w:val="21"/>
              </w:rPr>
            </w:pPr>
            <w:r>
              <w:rPr>
                <w:rFonts w:ascii="Segoe UI" w:hAnsi="Segoe UI" w:cs="Segoe UI"/>
                <w:color w:val="000000"/>
                <w:sz w:val="21"/>
                <w:szCs w:val="21"/>
              </w:rPr>
              <w:t xml:space="preserve">Description </w:t>
            </w:r>
          </w:p>
        </w:tc>
      </w:tr>
      <w:tr w:rsidR="004E25CB" w:rsidTr="004E25CB">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Style w:val="Strong"/>
                <w:rFonts w:ascii="Segoe UI" w:hAnsi="Segoe UI" w:cs="Segoe UI"/>
                <w:color w:val="000000"/>
                <w:sz w:val="19"/>
                <w:szCs w:val="19"/>
              </w:rPr>
              <w:t>SQLServer:Replication Agents</w:t>
            </w:r>
          </w:p>
          <w:p w:rsidR="004E25CB" w:rsidRDefault="004E25CB">
            <w:pPr>
              <w:pStyle w:val="NormalWeb"/>
              <w:spacing w:line="336" w:lineRule="auto"/>
              <w:ind w:left="15" w:right="15"/>
              <w:rPr>
                <w:rFonts w:ascii="Segoe UI" w:hAnsi="Segoe UI" w:cs="Segoe UI"/>
                <w:color w:val="000000"/>
                <w:sz w:val="19"/>
                <w:szCs w:val="19"/>
              </w:rPr>
            </w:pPr>
            <w:r>
              <w:rPr>
                <w:rStyle w:val="Strong"/>
                <w:rFonts w:ascii="Segoe UI" w:hAnsi="Segoe UI" w:cs="Segoe UI"/>
                <w:color w:val="000000"/>
                <w:sz w:val="19"/>
                <w:szCs w:val="19"/>
              </w:rPr>
              <w:t>SQLServer:Replication Snapshot</w:t>
            </w:r>
          </w:p>
          <w:p w:rsidR="004E25CB" w:rsidRDefault="004E25CB">
            <w:pPr>
              <w:pStyle w:val="NormalWeb"/>
              <w:spacing w:line="336" w:lineRule="auto"/>
              <w:ind w:left="15" w:right="15"/>
              <w:rPr>
                <w:rFonts w:ascii="Segoe UI" w:hAnsi="Segoe UI" w:cs="Segoe UI"/>
                <w:color w:val="000000"/>
                <w:sz w:val="19"/>
                <w:szCs w:val="19"/>
              </w:rPr>
            </w:pPr>
            <w:r>
              <w:rPr>
                <w:rStyle w:val="Strong"/>
                <w:rFonts w:ascii="Segoe UI" w:hAnsi="Segoe UI" w:cs="Segoe UI"/>
                <w:color w:val="000000"/>
                <w:sz w:val="19"/>
                <w:szCs w:val="19"/>
              </w:rPr>
              <w:t>SQLServer:Replication Logreader</w:t>
            </w:r>
          </w:p>
          <w:p w:rsidR="004E25CB" w:rsidRDefault="004E25CB">
            <w:pPr>
              <w:pStyle w:val="NormalWeb"/>
              <w:spacing w:line="336" w:lineRule="auto"/>
              <w:ind w:left="15" w:right="15"/>
              <w:rPr>
                <w:rFonts w:ascii="Segoe UI" w:hAnsi="Segoe UI" w:cs="Segoe UI"/>
                <w:color w:val="000000"/>
                <w:sz w:val="19"/>
                <w:szCs w:val="19"/>
              </w:rPr>
            </w:pPr>
            <w:r>
              <w:rPr>
                <w:rStyle w:val="Strong"/>
                <w:rFonts w:ascii="Segoe UI" w:hAnsi="Segoe UI" w:cs="Segoe UI"/>
                <w:color w:val="000000"/>
                <w:sz w:val="19"/>
                <w:szCs w:val="19"/>
              </w:rPr>
              <w:t>SQLServer:Replication Dist.</w:t>
            </w:r>
          </w:p>
          <w:p w:rsidR="004E25CB" w:rsidRDefault="004E25CB">
            <w:pPr>
              <w:pStyle w:val="NormalWeb"/>
              <w:spacing w:line="336" w:lineRule="auto"/>
              <w:ind w:left="15" w:right="15"/>
              <w:rPr>
                <w:rFonts w:ascii="Segoe UI" w:hAnsi="Segoe UI" w:cs="Segoe UI"/>
                <w:color w:val="000000"/>
                <w:sz w:val="19"/>
                <w:szCs w:val="19"/>
              </w:rPr>
            </w:pPr>
            <w:r>
              <w:rPr>
                <w:rStyle w:val="Strong"/>
                <w:rFonts w:ascii="Segoe UI" w:hAnsi="Segoe UI" w:cs="Segoe UI"/>
                <w:color w:val="000000"/>
                <w:sz w:val="19"/>
                <w:szCs w:val="19"/>
              </w:rPr>
              <w:t>SQLServer:Replication Merge</w:t>
            </w:r>
          </w:p>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 xml:space="preserve">For more information, see </w:t>
            </w:r>
            <w:hyperlink r:id="rId41" w:history="1">
              <w:r>
                <w:rPr>
                  <w:rStyle w:val="Hyperlink"/>
                  <w:rFonts w:ascii="Segoe UI" w:hAnsi="Segoe UI" w:cs="Segoe UI"/>
                  <w:sz w:val="19"/>
                  <w:szCs w:val="19"/>
                </w:rPr>
                <w:t>Monitoring Replication with System Monitor</w:t>
              </w:r>
            </w:hyperlink>
            <w:r>
              <w:rPr>
                <w:rFonts w:ascii="Segoe UI"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4E25CB" w:rsidRDefault="004E25CB">
            <w:pPr>
              <w:pStyle w:val="NormalWeb"/>
              <w:spacing w:line="336" w:lineRule="auto"/>
              <w:ind w:left="15" w:right="15"/>
              <w:rPr>
                <w:rFonts w:ascii="Segoe UI" w:hAnsi="Segoe UI" w:cs="Segoe UI"/>
                <w:color w:val="000000"/>
                <w:sz w:val="19"/>
                <w:szCs w:val="19"/>
              </w:rPr>
            </w:pPr>
            <w:r>
              <w:rPr>
                <w:rFonts w:ascii="Segoe UI" w:hAnsi="Segoe UI" w:cs="Segoe UI"/>
                <w:color w:val="000000"/>
                <w:sz w:val="19"/>
                <w:szCs w:val="19"/>
              </w:rPr>
              <w:t>Provides information about replication agent activity.</w:t>
            </w:r>
          </w:p>
        </w:tc>
      </w:tr>
    </w:tbl>
    <w:p w:rsidR="004E25CB" w:rsidRDefault="004E25CB" w:rsidP="004E25CB">
      <w:pPr>
        <w:rPr>
          <w:rFonts w:ascii="Segoe UI" w:hAnsi="Segoe UI" w:cs="Segoe UI"/>
          <w:color w:val="000000"/>
          <w:sz w:val="19"/>
          <w:szCs w:val="19"/>
        </w:rPr>
      </w:pPr>
      <w:r>
        <w:rPr>
          <w:rStyle w:val="lwcollapsibleareatitle1"/>
          <w:sz w:val="29"/>
          <w:szCs w:val="29"/>
        </w:rPr>
        <w:t>Other Counters</w:t>
      </w:r>
      <w:r>
        <w:rPr>
          <w:rFonts w:ascii="Segoe UI" w:hAnsi="Segoe UI" w:cs="Segoe UI"/>
          <w:color w:val="000000"/>
          <w:sz w:val="19"/>
          <w:szCs w:val="19"/>
        </w:rPr>
        <w:t xml:space="preserve"> </w:t>
      </w:r>
    </w:p>
    <w:p w:rsidR="004E25CB" w:rsidRDefault="004E25CB" w:rsidP="004E25CB">
      <w:pPr>
        <w:rPr>
          <w:rFonts w:ascii="Segoe UI" w:hAnsi="Segoe UI" w:cs="Segoe UI"/>
          <w:color w:val="000000"/>
          <w:sz w:val="19"/>
          <w:szCs w:val="19"/>
        </w:rPr>
      </w:pPr>
      <w:r>
        <w:rPr>
          <w:rFonts w:ascii="Segoe UI" w:hAnsi="Segoe UI" w:cs="Segoe UI"/>
          <w:color w:val="000000"/>
          <w:sz w:val="19"/>
          <w:szCs w:val="19"/>
        </w:rPr>
        <w:pict>
          <v:rect id="_x0000_i1027" style="width:0;height:1.5pt" o:hralign="center" o:hrstd="t" o:hrnoshade="t" o:hr="t" fillcolor="#e5e5e5" stroked="f"/>
        </w:pict>
      </w:r>
    </w:p>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 xml:space="preserve">For the </w:t>
      </w:r>
      <w:r>
        <w:rPr>
          <w:rStyle w:val="Strong"/>
          <w:rFonts w:ascii="Segoe UI" w:hAnsi="Segoe UI" w:cs="Segoe UI"/>
          <w:color w:val="000000"/>
          <w:sz w:val="19"/>
          <w:szCs w:val="19"/>
        </w:rPr>
        <w:t>SSIS Pipeline</w:t>
      </w:r>
      <w:r>
        <w:rPr>
          <w:rFonts w:ascii="Segoe UI" w:hAnsi="Segoe UI" w:cs="Segoe UI"/>
          <w:color w:val="000000"/>
          <w:sz w:val="19"/>
          <w:szCs w:val="19"/>
        </w:rPr>
        <w:t xml:space="preserve"> counter, see </w:t>
      </w:r>
      <w:hyperlink r:id="rId42" w:history="1">
        <w:r>
          <w:rPr>
            <w:rStyle w:val="Hyperlink"/>
            <w:rFonts w:ascii="Segoe UI" w:hAnsi="Segoe UI" w:cs="Segoe UI"/>
            <w:sz w:val="19"/>
            <w:szCs w:val="19"/>
          </w:rPr>
          <w:t>Monitoring Performance of the Data Flow Engine</w:t>
        </w:r>
      </w:hyperlink>
      <w:r>
        <w:rPr>
          <w:rFonts w:ascii="Segoe UI" w:hAnsi="Segoe UI" w:cs="Segoe UI"/>
          <w:color w:val="000000"/>
          <w:sz w:val="19"/>
          <w:szCs w:val="19"/>
        </w:rPr>
        <w:t>.</w:t>
      </w:r>
    </w:p>
    <w:p w:rsidR="004E25CB" w:rsidRDefault="004E25CB" w:rsidP="004E25CB">
      <w:pPr>
        <w:rPr>
          <w:rFonts w:ascii="Segoe UI" w:hAnsi="Segoe UI" w:cs="Segoe UI"/>
          <w:color w:val="000000"/>
          <w:sz w:val="19"/>
          <w:szCs w:val="19"/>
        </w:rPr>
      </w:pPr>
      <w:r>
        <w:rPr>
          <w:rStyle w:val="lwcollapsibleareatitle1"/>
          <w:sz w:val="29"/>
          <w:szCs w:val="29"/>
        </w:rPr>
        <w:t>Required Permissions</w:t>
      </w:r>
      <w:r>
        <w:rPr>
          <w:rFonts w:ascii="Segoe UI" w:hAnsi="Segoe UI" w:cs="Segoe UI"/>
          <w:color w:val="000000"/>
          <w:sz w:val="19"/>
          <w:szCs w:val="19"/>
        </w:rPr>
        <w:t xml:space="preserve"> </w:t>
      </w:r>
    </w:p>
    <w:p w:rsidR="004E25CB" w:rsidRDefault="004E25CB" w:rsidP="004E25CB">
      <w:pPr>
        <w:rPr>
          <w:rFonts w:ascii="Segoe UI" w:hAnsi="Segoe UI" w:cs="Segoe UI"/>
          <w:color w:val="000000"/>
          <w:sz w:val="19"/>
          <w:szCs w:val="19"/>
        </w:rPr>
      </w:pPr>
      <w:r>
        <w:rPr>
          <w:rFonts w:ascii="Segoe UI" w:hAnsi="Segoe UI" w:cs="Segoe UI"/>
          <w:color w:val="000000"/>
          <w:sz w:val="19"/>
          <w:szCs w:val="19"/>
        </w:rPr>
        <w:pict>
          <v:rect id="_x0000_i1028" style="width:0;height:1.5pt" o:hralign="center" o:hrstd="t" o:hrnoshade="t" o:hr="t" fillcolor="#e5e5e5" stroked="f"/>
        </w:pict>
      </w:r>
    </w:p>
    <w:p w:rsidR="004E25CB" w:rsidRDefault="004E25CB" w:rsidP="004E25CB">
      <w:pPr>
        <w:pStyle w:val="NormalWeb"/>
        <w:rPr>
          <w:rFonts w:ascii="Segoe UI" w:hAnsi="Segoe UI" w:cs="Segoe UI"/>
          <w:color w:val="000000"/>
          <w:sz w:val="19"/>
          <w:szCs w:val="19"/>
        </w:rPr>
      </w:pPr>
      <w:r>
        <w:rPr>
          <w:rFonts w:ascii="Segoe UI" w:hAnsi="Segoe UI" w:cs="Segoe UI"/>
          <w:color w:val="000000"/>
          <w:sz w:val="19"/>
          <w:szCs w:val="19"/>
        </w:rPr>
        <w:t xml:space="preserve">Use of the SQL Server objects depends on Windows permissions, except </w:t>
      </w:r>
      <w:r>
        <w:rPr>
          <w:rStyle w:val="Strong"/>
          <w:rFonts w:ascii="Segoe UI" w:hAnsi="Segoe UI" w:cs="Segoe UI"/>
          <w:color w:val="000000"/>
          <w:sz w:val="19"/>
          <w:szCs w:val="19"/>
        </w:rPr>
        <w:t>SQLAgent:Alerts</w:t>
      </w:r>
      <w:r>
        <w:rPr>
          <w:rFonts w:ascii="Segoe UI" w:hAnsi="Segoe UI" w:cs="Segoe UI"/>
          <w:color w:val="000000"/>
          <w:sz w:val="19"/>
          <w:szCs w:val="19"/>
        </w:rPr>
        <w:t xml:space="preserve">. Users must be a member of the </w:t>
      </w:r>
      <w:r>
        <w:rPr>
          <w:rStyle w:val="Strong"/>
          <w:rFonts w:ascii="Segoe UI" w:hAnsi="Segoe UI" w:cs="Segoe UI"/>
          <w:color w:val="000000"/>
          <w:sz w:val="19"/>
          <w:szCs w:val="19"/>
        </w:rPr>
        <w:t>sysadmin</w:t>
      </w:r>
      <w:r>
        <w:rPr>
          <w:rFonts w:ascii="Segoe UI" w:hAnsi="Segoe UI" w:cs="Segoe UI"/>
          <w:color w:val="000000"/>
          <w:sz w:val="19"/>
          <w:szCs w:val="19"/>
        </w:rPr>
        <w:t xml:space="preserve"> fixed server role to use </w:t>
      </w:r>
      <w:r>
        <w:rPr>
          <w:rStyle w:val="Strong"/>
          <w:rFonts w:ascii="Segoe UI" w:hAnsi="Segoe UI" w:cs="Segoe UI"/>
          <w:color w:val="000000"/>
          <w:sz w:val="19"/>
          <w:szCs w:val="19"/>
        </w:rPr>
        <w:t>SQLAgent:Alerts</w:t>
      </w:r>
      <w:r>
        <w:rPr>
          <w:rFonts w:ascii="Segoe UI" w:hAnsi="Segoe UI" w:cs="Segoe UI"/>
          <w:color w:val="000000"/>
          <w:sz w:val="19"/>
          <w:szCs w:val="19"/>
        </w:rPr>
        <w:t>.</w:t>
      </w:r>
    </w:p>
    <w:p w:rsidR="004E25CB" w:rsidRDefault="004E25CB" w:rsidP="004E25CB"/>
    <w:p w:rsidR="004E25CB" w:rsidRDefault="004E25CB" w:rsidP="004E25CB"/>
    <w:sectPr w:rsidR="004E25CB"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A1EFC"/>
    <w:multiLevelType w:val="multilevel"/>
    <w:tmpl w:val="DCC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E25CB"/>
    <w:rsid w:val="00000608"/>
    <w:rsid w:val="00320FE6"/>
    <w:rsid w:val="004E25CB"/>
    <w:rsid w:val="006F53E8"/>
    <w:rsid w:val="0093684D"/>
    <w:rsid w:val="00AB78F3"/>
    <w:rsid w:val="00E04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4">
    <w:name w:val="heading 4"/>
    <w:basedOn w:val="Normal"/>
    <w:link w:val="Heading4Char"/>
    <w:uiPriority w:val="9"/>
    <w:qFormat/>
    <w:rsid w:val="004E25CB"/>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5CB"/>
    <w:rPr>
      <w:color w:val="0000FF" w:themeColor="hyperlink"/>
      <w:u w:val="single"/>
    </w:rPr>
  </w:style>
  <w:style w:type="character" w:customStyle="1" w:styleId="Heading4Char">
    <w:name w:val="Heading 4 Char"/>
    <w:basedOn w:val="DefaultParagraphFont"/>
    <w:link w:val="Heading4"/>
    <w:uiPriority w:val="9"/>
    <w:rsid w:val="004E25CB"/>
    <w:rPr>
      <w:rFonts w:ascii="Segoe UI" w:eastAsia="Times New Roman" w:hAnsi="Segoe UI" w:cs="Segoe UI"/>
      <w:b/>
      <w:bCs/>
      <w:color w:val="3F529C"/>
      <w:sz w:val="24"/>
      <w:szCs w:val="24"/>
    </w:rPr>
  </w:style>
  <w:style w:type="paragraph" w:styleId="NormalWeb">
    <w:name w:val="Normal (Web)"/>
    <w:basedOn w:val="Normal"/>
    <w:uiPriority w:val="99"/>
    <w:unhideWhenUsed/>
    <w:rsid w:val="004E2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5CB"/>
    <w:rPr>
      <w:b/>
      <w:bCs/>
    </w:rPr>
  </w:style>
  <w:style w:type="character" w:styleId="Emphasis">
    <w:name w:val="Emphasis"/>
    <w:basedOn w:val="DefaultParagraphFont"/>
    <w:uiPriority w:val="20"/>
    <w:qFormat/>
    <w:rsid w:val="004E25CB"/>
    <w:rPr>
      <w:i/>
      <w:iCs/>
    </w:rPr>
  </w:style>
  <w:style w:type="character" w:customStyle="1" w:styleId="lwcollapsibleareatitle1">
    <w:name w:val="lw_collapsiblearea_title1"/>
    <w:basedOn w:val="DefaultParagraphFont"/>
    <w:rsid w:val="004E25CB"/>
    <w:rPr>
      <w:rFonts w:ascii="Segoe UI" w:hAnsi="Segoe UI" w:cs="Segoe UI" w:hint="default"/>
      <w:b/>
      <w:bCs/>
      <w:color w:val="3F529C"/>
      <w:sz w:val="37"/>
      <w:szCs w:val="37"/>
    </w:rPr>
  </w:style>
  <w:style w:type="character" w:customStyle="1" w:styleId="communitycontentheadertitle1">
    <w:name w:val="communitycontentheadertitle1"/>
    <w:basedOn w:val="DefaultParagraphFont"/>
    <w:rsid w:val="004E25CB"/>
    <w:rPr>
      <w:b/>
      <w:bCs/>
      <w:color w:val="389A4C"/>
    </w:rPr>
  </w:style>
  <w:style w:type="character" w:customStyle="1" w:styleId="pipe3">
    <w:name w:val="pipe3"/>
    <w:basedOn w:val="DefaultParagraphFont"/>
    <w:rsid w:val="004E25CB"/>
  </w:style>
  <w:style w:type="paragraph" w:styleId="z-TopofForm">
    <w:name w:val="HTML Top of Form"/>
    <w:basedOn w:val="Normal"/>
    <w:next w:val="Normal"/>
    <w:link w:val="z-TopofFormChar"/>
    <w:hidden/>
    <w:uiPriority w:val="99"/>
    <w:semiHidden/>
    <w:unhideWhenUsed/>
    <w:rsid w:val="004E25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25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25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25C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E2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5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790990">
      <w:bodyDiv w:val="1"/>
      <w:marLeft w:val="0"/>
      <w:marRight w:val="0"/>
      <w:marTop w:val="0"/>
      <w:marBottom w:val="0"/>
      <w:divBdr>
        <w:top w:val="none" w:sz="0" w:space="0" w:color="auto"/>
        <w:left w:val="none" w:sz="0" w:space="0" w:color="auto"/>
        <w:bottom w:val="none" w:sz="0" w:space="0" w:color="auto"/>
        <w:right w:val="none" w:sz="0" w:space="0" w:color="auto"/>
      </w:divBdr>
      <w:divsChild>
        <w:div w:id="862940519">
          <w:marLeft w:val="0"/>
          <w:marRight w:val="0"/>
          <w:marTop w:val="0"/>
          <w:marBottom w:val="0"/>
          <w:divBdr>
            <w:top w:val="none" w:sz="0" w:space="10" w:color="auto"/>
            <w:left w:val="single" w:sz="6" w:space="0" w:color="BBBBBB"/>
            <w:bottom w:val="none" w:sz="0" w:space="0" w:color="auto"/>
            <w:right w:val="none" w:sz="0" w:space="0" w:color="auto"/>
          </w:divBdr>
          <w:divsChild>
            <w:div w:id="228148668">
              <w:marLeft w:val="0"/>
              <w:marRight w:val="0"/>
              <w:marTop w:val="0"/>
              <w:marBottom w:val="0"/>
              <w:divBdr>
                <w:top w:val="none" w:sz="0" w:space="0" w:color="auto"/>
                <w:left w:val="none" w:sz="0" w:space="0" w:color="auto"/>
                <w:bottom w:val="none" w:sz="0" w:space="0" w:color="auto"/>
                <w:right w:val="none" w:sz="0" w:space="0" w:color="auto"/>
              </w:divBdr>
              <w:divsChild>
                <w:div w:id="359747330">
                  <w:marLeft w:val="0"/>
                  <w:marRight w:val="0"/>
                  <w:marTop w:val="0"/>
                  <w:marBottom w:val="0"/>
                  <w:divBdr>
                    <w:top w:val="none" w:sz="0" w:space="0" w:color="auto"/>
                    <w:left w:val="none" w:sz="0" w:space="0" w:color="auto"/>
                    <w:bottom w:val="none" w:sz="0" w:space="0" w:color="auto"/>
                    <w:right w:val="none" w:sz="0" w:space="0" w:color="auto"/>
                  </w:divBdr>
                  <w:divsChild>
                    <w:div w:id="102848174">
                      <w:marLeft w:val="0"/>
                      <w:marRight w:val="0"/>
                      <w:marTop w:val="255"/>
                      <w:marBottom w:val="0"/>
                      <w:divBdr>
                        <w:top w:val="none" w:sz="0" w:space="0" w:color="auto"/>
                        <w:left w:val="none" w:sz="0" w:space="0" w:color="auto"/>
                        <w:bottom w:val="none" w:sz="0" w:space="0" w:color="auto"/>
                        <w:right w:val="none" w:sz="0" w:space="0" w:color="auto"/>
                      </w:divBdr>
                      <w:divsChild>
                        <w:div w:id="1928952276">
                          <w:marLeft w:val="0"/>
                          <w:marRight w:val="0"/>
                          <w:marTop w:val="0"/>
                          <w:marBottom w:val="0"/>
                          <w:divBdr>
                            <w:top w:val="none" w:sz="0" w:space="0" w:color="auto"/>
                            <w:left w:val="none" w:sz="0" w:space="0" w:color="auto"/>
                            <w:bottom w:val="none" w:sz="0" w:space="0" w:color="auto"/>
                            <w:right w:val="none" w:sz="0" w:space="0" w:color="auto"/>
                          </w:divBdr>
                        </w:div>
                        <w:div w:id="1262108100">
                          <w:marLeft w:val="0"/>
                          <w:marRight w:val="0"/>
                          <w:marTop w:val="0"/>
                          <w:marBottom w:val="0"/>
                          <w:divBdr>
                            <w:top w:val="none" w:sz="0" w:space="0" w:color="auto"/>
                            <w:left w:val="none" w:sz="0" w:space="0" w:color="auto"/>
                            <w:bottom w:val="none" w:sz="0" w:space="0" w:color="auto"/>
                            <w:right w:val="none" w:sz="0" w:space="0" w:color="auto"/>
                          </w:divBdr>
                          <w:divsChild>
                            <w:div w:id="1069961777">
                              <w:marLeft w:val="0"/>
                              <w:marRight w:val="0"/>
                              <w:marTop w:val="0"/>
                              <w:marBottom w:val="0"/>
                              <w:divBdr>
                                <w:top w:val="none" w:sz="0" w:space="0" w:color="auto"/>
                                <w:left w:val="none" w:sz="0" w:space="0" w:color="auto"/>
                                <w:bottom w:val="none" w:sz="0" w:space="0" w:color="auto"/>
                                <w:right w:val="none" w:sz="0" w:space="0" w:color="auto"/>
                              </w:divBdr>
                              <w:divsChild>
                                <w:div w:id="1507095097">
                                  <w:marLeft w:val="0"/>
                                  <w:marRight w:val="0"/>
                                  <w:marTop w:val="0"/>
                                  <w:marBottom w:val="0"/>
                                  <w:divBdr>
                                    <w:top w:val="none" w:sz="0" w:space="0" w:color="auto"/>
                                    <w:left w:val="none" w:sz="0" w:space="0" w:color="auto"/>
                                    <w:bottom w:val="none" w:sz="0" w:space="0" w:color="auto"/>
                                    <w:right w:val="none" w:sz="0" w:space="0" w:color="auto"/>
                                  </w:divBdr>
                                </w:div>
                                <w:div w:id="82643257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23453877">
                      <w:marLeft w:val="0"/>
                      <w:marRight w:val="0"/>
                      <w:marTop w:val="0"/>
                      <w:marBottom w:val="0"/>
                      <w:divBdr>
                        <w:top w:val="none" w:sz="0" w:space="0" w:color="auto"/>
                        <w:left w:val="none" w:sz="0" w:space="0" w:color="auto"/>
                        <w:bottom w:val="none" w:sz="0" w:space="0" w:color="auto"/>
                        <w:right w:val="none" w:sz="0" w:space="0" w:color="auto"/>
                      </w:divBdr>
                      <w:divsChild>
                        <w:div w:id="119306900">
                          <w:marLeft w:val="0"/>
                          <w:marRight w:val="0"/>
                          <w:marTop w:val="0"/>
                          <w:marBottom w:val="0"/>
                          <w:divBdr>
                            <w:top w:val="none" w:sz="0" w:space="0" w:color="auto"/>
                            <w:left w:val="none" w:sz="0" w:space="0" w:color="auto"/>
                            <w:bottom w:val="none" w:sz="0" w:space="0" w:color="auto"/>
                            <w:right w:val="none" w:sz="0" w:space="0" w:color="auto"/>
                          </w:divBdr>
                          <w:divsChild>
                            <w:div w:id="2015523864">
                              <w:marLeft w:val="0"/>
                              <w:marRight w:val="0"/>
                              <w:marTop w:val="0"/>
                              <w:marBottom w:val="150"/>
                              <w:divBdr>
                                <w:top w:val="single" w:sz="6" w:space="0" w:color="BBBBBB"/>
                                <w:left w:val="single" w:sz="6" w:space="0" w:color="BBBBBB"/>
                                <w:bottom w:val="single" w:sz="6" w:space="0" w:color="BBBBBB"/>
                                <w:right w:val="single" w:sz="6" w:space="0" w:color="BBBBBB"/>
                              </w:divBdr>
                            </w:div>
                            <w:div w:id="1038510308">
                              <w:marLeft w:val="0"/>
                              <w:marRight w:val="0"/>
                              <w:marTop w:val="0"/>
                              <w:marBottom w:val="0"/>
                              <w:divBdr>
                                <w:top w:val="none" w:sz="0" w:space="0" w:color="auto"/>
                                <w:left w:val="none" w:sz="0" w:space="0" w:color="auto"/>
                                <w:bottom w:val="none" w:sz="0" w:space="0" w:color="auto"/>
                                <w:right w:val="none" w:sz="0" w:space="0" w:color="auto"/>
                              </w:divBdr>
                              <w:divsChild>
                                <w:div w:id="1992635357">
                                  <w:marLeft w:val="0"/>
                                  <w:marRight w:val="0"/>
                                  <w:marTop w:val="285"/>
                                  <w:marBottom w:val="285"/>
                                  <w:divBdr>
                                    <w:top w:val="none" w:sz="0" w:space="0" w:color="auto"/>
                                    <w:left w:val="none" w:sz="0" w:space="0" w:color="auto"/>
                                    <w:bottom w:val="none" w:sz="0" w:space="0" w:color="auto"/>
                                    <w:right w:val="none" w:sz="0" w:space="0" w:color="auto"/>
                                  </w:divBdr>
                                  <w:divsChild>
                                    <w:div w:id="19437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421">
                              <w:marLeft w:val="0"/>
                              <w:marRight w:val="0"/>
                              <w:marTop w:val="0"/>
                              <w:marBottom w:val="0"/>
                              <w:divBdr>
                                <w:top w:val="none" w:sz="0" w:space="0" w:color="auto"/>
                                <w:left w:val="none" w:sz="0" w:space="0" w:color="auto"/>
                                <w:bottom w:val="none" w:sz="0" w:space="0" w:color="auto"/>
                                <w:right w:val="none" w:sz="0" w:space="0" w:color="auto"/>
                              </w:divBdr>
                              <w:divsChild>
                                <w:div w:id="2100054459">
                                  <w:marLeft w:val="0"/>
                                  <w:marRight w:val="0"/>
                                  <w:marTop w:val="285"/>
                                  <w:marBottom w:val="285"/>
                                  <w:divBdr>
                                    <w:top w:val="none" w:sz="0" w:space="0" w:color="auto"/>
                                    <w:left w:val="none" w:sz="0" w:space="0" w:color="auto"/>
                                    <w:bottom w:val="none" w:sz="0" w:space="0" w:color="auto"/>
                                    <w:right w:val="none" w:sz="0" w:space="0" w:color="auto"/>
                                  </w:divBdr>
                                  <w:divsChild>
                                    <w:div w:id="6167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786">
                              <w:marLeft w:val="0"/>
                              <w:marRight w:val="0"/>
                              <w:marTop w:val="0"/>
                              <w:marBottom w:val="0"/>
                              <w:divBdr>
                                <w:top w:val="none" w:sz="0" w:space="0" w:color="auto"/>
                                <w:left w:val="none" w:sz="0" w:space="0" w:color="auto"/>
                                <w:bottom w:val="none" w:sz="0" w:space="0" w:color="auto"/>
                                <w:right w:val="none" w:sz="0" w:space="0" w:color="auto"/>
                              </w:divBdr>
                              <w:divsChild>
                                <w:div w:id="1964270625">
                                  <w:marLeft w:val="0"/>
                                  <w:marRight w:val="0"/>
                                  <w:marTop w:val="285"/>
                                  <w:marBottom w:val="285"/>
                                  <w:divBdr>
                                    <w:top w:val="none" w:sz="0" w:space="0" w:color="auto"/>
                                    <w:left w:val="none" w:sz="0" w:space="0" w:color="auto"/>
                                    <w:bottom w:val="none" w:sz="0" w:space="0" w:color="auto"/>
                                    <w:right w:val="none" w:sz="0" w:space="0" w:color="auto"/>
                                  </w:divBdr>
                                  <w:divsChild>
                                    <w:div w:id="3583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75382">
              <w:marLeft w:val="0"/>
              <w:marRight w:val="0"/>
              <w:marTop w:val="0"/>
              <w:marBottom w:val="0"/>
              <w:divBdr>
                <w:top w:val="none" w:sz="0" w:space="0" w:color="auto"/>
                <w:left w:val="none" w:sz="0" w:space="0" w:color="auto"/>
                <w:bottom w:val="none" w:sz="0" w:space="0" w:color="auto"/>
                <w:right w:val="none" w:sz="0" w:space="0" w:color="auto"/>
              </w:divBdr>
              <w:divsChild>
                <w:div w:id="864250126">
                  <w:marLeft w:val="0"/>
                  <w:marRight w:val="0"/>
                  <w:marTop w:val="0"/>
                  <w:marBottom w:val="0"/>
                  <w:divBdr>
                    <w:top w:val="single" w:sz="6" w:space="0" w:color="BBBBBB"/>
                    <w:left w:val="none" w:sz="0" w:space="0" w:color="BBBBBB"/>
                    <w:bottom w:val="none" w:sz="0" w:space="0" w:color="auto"/>
                    <w:right w:val="none" w:sz="0" w:space="0" w:color="auto"/>
                  </w:divBdr>
                  <w:divsChild>
                    <w:div w:id="853347824">
                      <w:marLeft w:val="0"/>
                      <w:marRight w:val="0"/>
                      <w:marTop w:val="0"/>
                      <w:marBottom w:val="0"/>
                      <w:divBdr>
                        <w:top w:val="none" w:sz="0" w:space="0" w:color="auto"/>
                        <w:left w:val="none" w:sz="0" w:space="0" w:color="auto"/>
                        <w:bottom w:val="single" w:sz="6" w:space="10" w:color="E5E5E5"/>
                        <w:right w:val="none" w:sz="0" w:space="0" w:color="auto"/>
                      </w:divBdr>
                      <w:divsChild>
                        <w:div w:id="1360928670">
                          <w:marLeft w:val="0"/>
                          <w:marRight w:val="0"/>
                          <w:marTop w:val="0"/>
                          <w:marBottom w:val="0"/>
                          <w:divBdr>
                            <w:top w:val="none" w:sz="0" w:space="0" w:color="auto"/>
                            <w:left w:val="none" w:sz="0" w:space="0" w:color="auto"/>
                            <w:bottom w:val="none" w:sz="0" w:space="0" w:color="auto"/>
                            <w:right w:val="none" w:sz="0" w:space="0" w:color="auto"/>
                          </w:divBdr>
                        </w:div>
                        <w:div w:id="1569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6812">
          <w:marLeft w:val="0"/>
          <w:marRight w:val="0"/>
          <w:marTop w:val="0"/>
          <w:marBottom w:val="0"/>
          <w:divBdr>
            <w:top w:val="none" w:sz="0" w:space="0" w:color="auto"/>
            <w:left w:val="none" w:sz="0" w:space="0" w:color="auto"/>
            <w:bottom w:val="none" w:sz="0" w:space="0" w:color="auto"/>
            <w:right w:val="none" w:sz="0" w:space="0" w:color="auto"/>
          </w:divBdr>
          <w:divsChild>
            <w:div w:id="1185679829">
              <w:marLeft w:val="0"/>
              <w:marRight w:val="0"/>
              <w:marTop w:val="0"/>
              <w:marBottom w:val="0"/>
              <w:divBdr>
                <w:top w:val="single" w:sz="6" w:space="0" w:color="BBBBBB"/>
                <w:left w:val="none" w:sz="0" w:space="0" w:color="auto"/>
                <w:bottom w:val="none" w:sz="0" w:space="0" w:color="auto"/>
                <w:right w:val="none" w:sz="0" w:space="0" w:color="auto"/>
              </w:divBdr>
              <w:divsChild>
                <w:div w:id="1951890409">
                  <w:marLeft w:val="0"/>
                  <w:marRight w:val="0"/>
                  <w:marTop w:val="0"/>
                  <w:marBottom w:val="0"/>
                  <w:divBdr>
                    <w:top w:val="none" w:sz="0" w:space="0" w:color="auto"/>
                    <w:left w:val="none" w:sz="0" w:space="0" w:color="auto"/>
                    <w:bottom w:val="none" w:sz="0" w:space="0" w:color="auto"/>
                    <w:right w:val="none" w:sz="0" w:space="0" w:color="auto"/>
                  </w:divBdr>
                  <w:divsChild>
                    <w:div w:id="646936107">
                      <w:marLeft w:val="0"/>
                      <w:marRight w:val="0"/>
                      <w:marTop w:val="0"/>
                      <w:marBottom w:val="0"/>
                      <w:divBdr>
                        <w:top w:val="none" w:sz="0" w:space="0" w:color="auto"/>
                        <w:left w:val="none" w:sz="0" w:space="0" w:color="auto"/>
                        <w:bottom w:val="none" w:sz="0" w:space="0" w:color="auto"/>
                        <w:right w:val="none" w:sz="0" w:space="0" w:color="auto"/>
                      </w:divBdr>
                      <w:divsChild>
                        <w:div w:id="1009329114">
                          <w:marLeft w:val="0"/>
                          <w:marRight w:val="0"/>
                          <w:marTop w:val="0"/>
                          <w:marBottom w:val="0"/>
                          <w:divBdr>
                            <w:top w:val="none" w:sz="0" w:space="0" w:color="auto"/>
                            <w:left w:val="none" w:sz="0" w:space="0" w:color="auto"/>
                            <w:bottom w:val="none" w:sz="0" w:space="0" w:color="auto"/>
                            <w:right w:val="none" w:sz="0" w:space="0" w:color="auto"/>
                          </w:divBdr>
                        </w:div>
                        <w:div w:id="1712461719">
                          <w:marLeft w:val="45"/>
                          <w:marRight w:val="0"/>
                          <w:marTop w:val="0"/>
                          <w:marBottom w:val="0"/>
                          <w:divBdr>
                            <w:top w:val="none" w:sz="0" w:space="0" w:color="auto"/>
                            <w:left w:val="none" w:sz="0" w:space="0" w:color="auto"/>
                            <w:bottom w:val="none" w:sz="0" w:space="0" w:color="auto"/>
                            <w:right w:val="none" w:sz="0" w:space="0" w:color="auto"/>
                          </w:divBdr>
                        </w:div>
                        <w:div w:id="37901866">
                          <w:marLeft w:val="-6240"/>
                          <w:marRight w:val="0"/>
                          <w:marTop w:val="0"/>
                          <w:marBottom w:val="0"/>
                          <w:divBdr>
                            <w:top w:val="single" w:sz="6" w:space="0" w:color="7D7D7D"/>
                            <w:left w:val="single" w:sz="6" w:space="0" w:color="7D7D7D"/>
                            <w:bottom w:val="single" w:sz="6" w:space="0" w:color="7D7D7D"/>
                            <w:right w:val="single" w:sz="6" w:space="0" w:color="7D7D7D"/>
                          </w:divBdr>
                          <w:divsChild>
                            <w:div w:id="63916048">
                              <w:marLeft w:val="0"/>
                              <w:marRight w:val="0"/>
                              <w:marTop w:val="0"/>
                              <w:marBottom w:val="0"/>
                              <w:divBdr>
                                <w:top w:val="none" w:sz="0" w:space="0" w:color="auto"/>
                                <w:left w:val="none" w:sz="0" w:space="0" w:color="auto"/>
                                <w:bottom w:val="none" w:sz="0" w:space="0" w:color="auto"/>
                                <w:right w:val="none" w:sz="0" w:space="0" w:color="auto"/>
                              </w:divBdr>
                              <w:divsChild>
                                <w:div w:id="299767876">
                                  <w:marLeft w:val="0"/>
                                  <w:marRight w:val="0"/>
                                  <w:marTop w:val="0"/>
                                  <w:marBottom w:val="0"/>
                                  <w:divBdr>
                                    <w:top w:val="none" w:sz="0" w:space="0" w:color="auto"/>
                                    <w:left w:val="none" w:sz="0" w:space="0" w:color="auto"/>
                                    <w:bottom w:val="none" w:sz="0" w:space="0" w:color="auto"/>
                                    <w:right w:val="none" w:sz="0" w:space="0" w:color="auto"/>
                                  </w:divBdr>
                                </w:div>
                              </w:divsChild>
                            </w:div>
                            <w:div w:id="408885563">
                              <w:marLeft w:val="0"/>
                              <w:marRight w:val="0"/>
                              <w:marTop w:val="0"/>
                              <w:marBottom w:val="0"/>
                              <w:divBdr>
                                <w:top w:val="none" w:sz="0" w:space="0" w:color="auto"/>
                                <w:left w:val="none" w:sz="0" w:space="0" w:color="auto"/>
                                <w:bottom w:val="none" w:sz="0" w:space="0" w:color="auto"/>
                                <w:right w:val="none" w:sz="0" w:space="0" w:color="auto"/>
                              </w:divBdr>
                              <w:divsChild>
                                <w:div w:id="568150345">
                                  <w:marLeft w:val="0"/>
                                  <w:marRight w:val="0"/>
                                  <w:marTop w:val="0"/>
                                  <w:marBottom w:val="0"/>
                                  <w:divBdr>
                                    <w:top w:val="none" w:sz="0" w:space="0" w:color="auto"/>
                                    <w:left w:val="none" w:sz="0" w:space="0" w:color="auto"/>
                                    <w:bottom w:val="none" w:sz="0" w:space="0" w:color="auto"/>
                                    <w:right w:val="none" w:sz="0" w:space="0" w:color="auto"/>
                                  </w:divBdr>
                                </w:div>
                                <w:div w:id="32774813">
                                  <w:marLeft w:val="0"/>
                                  <w:marRight w:val="0"/>
                                  <w:marTop w:val="165"/>
                                  <w:marBottom w:val="0"/>
                                  <w:divBdr>
                                    <w:top w:val="none" w:sz="0" w:space="0" w:color="auto"/>
                                    <w:left w:val="none" w:sz="0" w:space="0" w:color="auto"/>
                                    <w:bottom w:val="none" w:sz="0" w:space="0" w:color="auto"/>
                                    <w:right w:val="none" w:sz="0" w:space="0" w:color="auto"/>
                                  </w:divBdr>
                                </w:div>
                                <w:div w:id="405223230">
                                  <w:marLeft w:val="0"/>
                                  <w:marRight w:val="0"/>
                                  <w:marTop w:val="0"/>
                                  <w:marBottom w:val="0"/>
                                  <w:divBdr>
                                    <w:top w:val="none" w:sz="0" w:space="0" w:color="auto"/>
                                    <w:left w:val="none" w:sz="0" w:space="0" w:color="auto"/>
                                    <w:bottom w:val="none" w:sz="0" w:space="0" w:color="auto"/>
                                    <w:right w:val="none" w:sz="0" w:space="0" w:color="auto"/>
                                  </w:divBdr>
                                </w:div>
                                <w:div w:id="1475834819">
                                  <w:marLeft w:val="0"/>
                                  <w:marRight w:val="0"/>
                                  <w:marTop w:val="165"/>
                                  <w:marBottom w:val="0"/>
                                  <w:divBdr>
                                    <w:top w:val="none" w:sz="0" w:space="0" w:color="auto"/>
                                    <w:left w:val="none" w:sz="0" w:space="0" w:color="auto"/>
                                    <w:bottom w:val="none" w:sz="0" w:space="0" w:color="auto"/>
                                    <w:right w:val="none" w:sz="0" w:space="0" w:color="auto"/>
                                  </w:divBdr>
                                </w:div>
                                <w:div w:id="675038430">
                                  <w:marLeft w:val="0"/>
                                  <w:marRight w:val="0"/>
                                  <w:marTop w:val="0"/>
                                  <w:marBottom w:val="0"/>
                                  <w:divBdr>
                                    <w:top w:val="none" w:sz="0" w:space="0" w:color="auto"/>
                                    <w:left w:val="none" w:sz="0" w:space="0" w:color="auto"/>
                                    <w:bottom w:val="none" w:sz="0" w:space="0" w:color="auto"/>
                                    <w:right w:val="none" w:sz="0" w:space="0" w:color="auto"/>
                                  </w:divBdr>
                                </w:div>
                                <w:div w:id="325713994">
                                  <w:marLeft w:val="0"/>
                                  <w:marRight w:val="0"/>
                                  <w:marTop w:val="165"/>
                                  <w:marBottom w:val="0"/>
                                  <w:divBdr>
                                    <w:top w:val="none" w:sz="0" w:space="0" w:color="auto"/>
                                    <w:left w:val="none" w:sz="0" w:space="0" w:color="auto"/>
                                    <w:bottom w:val="none" w:sz="0" w:space="0" w:color="auto"/>
                                    <w:right w:val="none" w:sz="0" w:space="0" w:color="auto"/>
                                  </w:divBdr>
                                </w:div>
                                <w:div w:id="508181167">
                                  <w:marLeft w:val="165"/>
                                  <w:marRight w:val="0"/>
                                  <w:marTop w:val="165"/>
                                  <w:marBottom w:val="165"/>
                                  <w:divBdr>
                                    <w:top w:val="none" w:sz="0" w:space="0" w:color="auto"/>
                                    <w:left w:val="none" w:sz="0" w:space="0" w:color="auto"/>
                                    <w:bottom w:val="none" w:sz="0" w:space="0" w:color="auto"/>
                                    <w:right w:val="none" w:sz="0" w:space="0" w:color="auto"/>
                                  </w:divBdr>
                                </w:div>
                                <w:div w:id="1520774163">
                                  <w:marLeft w:val="105"/>
                                  <w:marRight w:val="0"/>
                                  <w:marTop w:val="0"/>
                                  <w:marBottom w:val="0"/>
                                  <w:divBdr>
                                    <w:top w:val="none" w:sz="0" w:space="0" w:color="auto"/>
                                    <w:left w:val="none" w:sz="0" w:space="0" w:color="auto"/>
                                    <w:bottom w:val="none" w:sz="0" w:space="0" w:color="auto"/>
                                    <w:right w:val="none" w:sz="0" w:space="0" w:color="auto"/>
                                  </w:divBdr>
                                  <w:divsChild>
                                    <w:div w:id="1692683127">
                                      <w:marLeft w:val="0"/>
                                      <w:marRight w:val="0"/>
                                      <w:marTop w:val="0"/>
                                      <w:marBottom w:val="0"/>
                                      <w:divBdr>
                                        <w:top w:val="none" w:sz="0" w:space="0" w:color="auto"/>
                                        <w:left w:val="none" w:sz="0" w:space="0" w:color="auto"/>
                                        <w:bottom w:val="none" w:sz="0" w:space="0" w:color="auto"/>
                                        <w:right w:val="none" w:sz="0" w:space="0" w:color="auto"/>
                                      </w:divBdr>
                                    </w:div>
                                    <w:div w:id="1017733094">
                                      <w:marLeft w:val="0"/>
                                      <w:marRight w:val="0"/>
                                      <w:marTop w:val="0"/>
                                      <w:marBottom w:val="0"/>
                                      <w:divBdr>
                                        <w:top w:val="none" w:sz="0" w:space="0" w:color="auto"/>
                                        <w:left w:val="none" w:sz="0" w:space="0" w:color="auto"/>
                                        <w:bottom w:val="none" w:sz="0" w:space="0" w:color="auto"/>
                                        <w:right w:val="none" w:sz="0" w:space="0" w:color="auto"/>
                                      </w:divBdr>
                                    </w:div>
                                    <w:div w:id="213738332">
                                      <w:marLeft w:val="0"/>
                                      <w:marRight w:val="0"/>
                                      <w:marTop w:val="0"/>
                                      <w:marBottom w:val="0"/>
                                      <w:divBdr>
                                        <w:top w:val="none" w:sz="0" w:space="0" w:color="auto"/>
                                        <w:left w:val="none" w:sz="0" w:space="0" w:color="auto"/>
                                        <w:bottom w:val="none" w:sz="0" w:space="0" w:color="auto"/>
                                        <w:right w:val="none" w:sz="0" w:space="0" w:color="auto"/>
                                      </w:divBdr>
                                    </w:div>
                                    <w:div w:id="1916426934">
                                      <w:marLeft w:val="0"/>
                                      <w:marRight w:val="0"/>
                                      <w:marTop w:val="0"/>
                                      <w:marBottom w:val="0"/>
                                      <w:divBdr>
                                        <w:top w:val="none" w:sz="0" w:space="0" w:color="auto"/>
                                        <w:left w:val="none" w:sz="0" w:space="0" w:color="auto"/>
                                        <w:bottom w:val="none" w:sz="0" w:space="0" w:color="auto"/>
                                        <w:right w:val="none" w:sz="0" w:space="0" w:color="auto"/>
                                      </w:divBdr>
                                    </w:div>
                                    <w:div w:id="269432861">
                                      <w:marLeft w:val="0"/>
                                      <w:marRight w:val="0"/>
                                      <w:marTop w:val="0"/>
                                      <w:marBottom w:val="0"/>
                                      <w:divBdr>
                                        <w:top w:val="none" w:sz="0" w:space="0" w:color="auto"/>
                                        <w:left w:val="none" w:sz="0" w:space="0" w:color="auto"/>
                                        <w:bottom w:val="none" w:sz="0" w:space="0" w:color="auto"/>
                                        <w:right w:val="none" w:sz="0" w:space="0" w:color="auto"/>
                                      </w:divBdr>
                                    </w:div>
                                  </w:divsChild>
                                </w:div>
                                <w:div w:id="1545217618">
                                  <w:marLeft w:val="0"/>
                                  <w:marRight w:val="0"/>
                                  <w:marTop w:val="165"/>
                                  <w:marBottom w:val="0"/>
                                  <w:divBdr>
                                    <w:top w:val="none" w:sz="0" w:space="0" w:color="auto"/>
                                    <w:left w:val="none" w:sz="0" w:space="0" w:color="auto"/>
                                    <w:bottom w:val="none" w:sz="0" w:space="0" w:color="auto"/>
                                    <w:right w:val="none" w:sz="0" w:space="0" w:color="auto"/>
                                  </w:divBdr>
                                </w:div>
                                <w:div w:id="543718725">
                                  <w:marLeft w:val="0"/>
                                  <w:marRight w:val="0"/>
                                  <w:marTop w:val="0"/>
                                  <w:marBottom w:val="0"/>
                                  <w:divBdr>
                                    <w:top w:val="none" w:sz="0" w:space="0" w:color="auto"/>
                                    <w:left w:val="none" w:sz="0" w:space="0" w:color="auto"/>
                                    <w:bottom w:val="none" w:sz="0" w:space="0" w:color="auto"/>
                                    <w:right w:val="none" w:sz="0" w:space="0" w:color="auto"/>
                                  </w:divBdr>
                                </w:div>
                                <w:div w:id="1744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90382(v=SQL.105).aspx" TargetMode="External"/><Relationship Id="rId13" Type="http://schemas.openxmlformats.org/officeDocument/2006/relationships/image" Target="media/image2.gif"/><Relationship Id="rId18" Type="http://schemas.openxmlformats.org/officeDocument/2006/relationships/hyperlink" Target="http://msdn.microsoft.com/en-us/library/ms190375(v=SQL.90).aspx" TargetMode="External"/><Relationship Id="rId26" Type="http://schemas.openxmlformats.org/officeDocument/2006/relationships/hyperlink" Target="http://msdn.microsoft.com/en-us/library/ms190216(v=SQL.90).aspx" TargetMode="External"/><Relationship Id="rId39" Type="http://schemas.openxmlformats.org/officeDocument/2006/relationships/hyperlink" Target="http://msdn.microsoft.com/en-us/library/ms180921(v=SQL.90).aspx" TargetMode="External"/><Relationship Id="rId3" Type="http://schemas.openxmlformats.org/officeDocument/2006/relationships/settings" Target="settings.xml"/><Relationship Id="rId21" Type="http://schemas.openxmlformats.org/officeDocument/2006/relationships/hyperlink" Target="http://msdn.microsoft.com/en-us/library/ms189931(v=SQL.90).aspx" TargetMode="External"/><Relationship Id="rId34" Type="http://schemas.openxmlformats.org/officeDocument/2006/relationships/hyperlink" Target="http://msdn.microsoft.com/en-us/library/ms190767(v=SQL.90).aspx" TargetMode="External"/><Relationship Id="rId42" Type="http://schemas.openxmlformats.org/officeDocument/2006/relationships/hyperlink" Target="http://msdn.microsoft.com/en-us/library/ms137622(v=SQL.90).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175166(v=SQL.90).aspx" TargetMode="External"/><Relationship Id="rId17" Type="http://schemas.openxmlformats.org/officeDocument/2006/relationships/hyperlink" Target="http://msdn.microsoft.com/en-us/library/ms180762(v=SQL.90).aspx" TargetMode="External"/><Relationship Id="rId25" Type="http://schemas.openxmlformats.org/officeDocument/2006/relationships/hyperlink" Target="http://msdn.microsoft.com/en-us/library/ms177421(v=SQL.90).aspx" TargetMode="External"/><Relationship Id="rId33" Type="http://schemas.openxmlformats.org/officeDocument/2006/relationships/hyperlink" Target="http://msdn.microsoft.com/en-us/library/ms190732(v=SQL.90).aspx" TargetMode="External"/><Relationship Id="rId38" Type="http://schemas.openxmlformats.org/officeDocument/2006/relationships/hyperlink" Target="http://msdn.microsoft.com/en-us/library/ms177481(v=SQL.90).aspx" TargetMode="External"/><Relationship Id="rId2" Type="http://schemas.openxmlformats.org/officeDocument/2006/relationships/styles" Target="styles.xml"/><Relationship Id="rId16" Type="http://schemas.openxmlformats.org/officeDocument/2006/relationships/hyperlink" Target="http://msdn.microsoft.com/en-us/library/ms189628(v=SQL.90).aspx" TargetMode="External"/><Relationship Id="rId20" Type="http://schemas.openxmlformats.org/officeDocument/2006/relationships/hyperlink" Target="http://msdn.microsoft.com/en-us/library/ms191177(v=SQL.90).aspx" TargetMode="External"/><Relationship Id="rId29" Type="http://schemas.openxmlformats.org/officeDocument/2006/relationships/hyperlink" Target="http://msdn.microsoft.com/en-us/library/ms188237(v=SQL.90).aspx" TargetMode="External"/><Relationship Id="rId41" Type="http://schemas.openxmlformats.org/officeDocument/2006/relationships/hyperlink" Target="http://msdn.microsoft.com/en-us/library/ms151754(v=SQL.90).aspx" TargetMode="External"/><Relationship Id="rId1" Type="http://schemas.openxmlformats.org/officeDocument/2006/relationships/numbering" Target="numbering.xml"/><Relationship Id="rId6" Type="http://schemas.openxmlformats.org/officeDocument/2006/relationships/hyperlink" Target="http://msdn.microsoft.com/en-us/library/ms190382(v=SQL.90).aspx" TargetMode="External"/><Relationship Id="rId11" Type="http://schemas.openxmlformats.org/officeDocument/2006/relationships/hyperlink" Target="http://msdn.microsoft.com/en-us/library/ms190382(v=SQL.100).aspx" TargetMode="External"/><Relationship Id="rId24" Type="http://schemas.openxmlformats.org/officeDocument/2006/relationships/hyperlink" Target="http://msdn.microsoft.com/en-us/library/ms190697(v=SQL.90).aspx" TargetMode="External"/><Relationship Id="rId32" Type="http://schemas.openxmlformats.org/officeDocument/2006/relationships/hyperlink" Target="http://msdn.microsoft.com/en-us/library/ms187480(v=SQL.90).aspx" TargetMode="External"/><Relationship Id="rId37" Type="http://schemas.openxmlformats.org/officeDocument/2006/relationships/hyperlink" Target="http://msdn.microsoft.com/en-us/library/ms191159(v=SQL.90).aspx" TargetMode="External"/><Relationship Id="rId40" Type="http://schemas.openxmlformats.org/officeDocument/2006/relationships/hyperlink" Target="http://msdn.microsoft.com/en-us/library/ms191252(v=SQL.90).aspx" TargetMode="External"/><Relationship Id="rId5" Type="http://schemas.openxmlformats.org/officeDocument/2006/relationships/hyperlink" Target="http://msdn.microsoft.com/en-us/library/ms187743(SQL.90).aspx" TargetMode="External"/><Relationship Id="rId15" Type="http://schemas.openxmlformats.org/officeDocument/2006/relationships/hyperlink" Target="http://msdn.microsoft.com/en-us/library/ms187057(v=SQL.90).aspx" TargetMode="External"/><Relationship Id="rId23" Type="http://schemas.openxmlformats.org/officeDocument/2006/relationships/hyperlink" Target="http://msdn.microsoft.com/en-us/library/ms186283(v=SQL.90).aspx" TargetMode="External"/><Relationship Id="rId28" Type="http://schemas.openxmlformats.org/officeDocument/2006/relationships/hyperlink" Target="http://msdn.microsoft.com/en-us/library/ms177441(v=SQL.90).aspx" TargetMode="External"/><Relationship Id="rId36" Type="http://schemas.openxmlformats.org/officeDocument/2006/relationships/hyperlink" Target="http://msdn.microsoft.com/en-us/library/ms191226(v=SQL.90).aspx" TargetMode="External"/><Relationship Id="rId10" Type="http://schemas.openxmlformats.org/officeDocument/2006/relationships/hyperlink" Target="http://msdn.microsoft.com/en-us/library/ms190382(v=SQL.105).aspx" TargetMode="External"/><Relationship Id="rId19" Type="http://schemas.openxmlformats.org/officeDocument/2006/relationships/hyperlink" Target="http://msdn.microsoft.com/en-us/library/ms190996(v=SQL.90).aspx" TargetMode="External"/><Relationship Id="rId31" Type="http://schemas.openxmlformats.org/officeDocument/2006/relationships/hyperlink" Target="http://msdn.microsoft.com/en-us/library/ms189038(v=SQL.90).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ms177426(v=SQL.90).aspx" TargetMode="External"/><Relationship Id="rId22" Type="http://schemas.openxmlformats.org/officeDocument/2006/relationships/hyperlink" Target="http://msdn.microsoft.com/en-us/library/ms189883(v=SQL.90).aspx" TargetMode="External"/><Relationship Id="rId27" Type="http://schemas.openxmlformats.org/officeDocument/2006/relationships/hyperlink" Target="http://msdn.microsoft.com/en-us/library/ms190924(v=SQL.90).aspx" TargetMode="External"/><Relationship Id="rId30" Type="http://schemas.openxmlformats.org/officeDocument/2006/relationships/hyperlink" Target="http://msdn.microsoft.com/en-us/library/ms190911(v=SQL.90).aspx" TargetMode="External"/><Relationship Id="rId35" Type="http://schemas.openxmlformats.org/officeDocument/2006/relationships/hyperlink" Target="http://msdn.microsoft.com/en-us/library/ms191266(v=SQL.90).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2010-08-27T15:35:00Z</dcterms:created>
  <dcterms:modified xsi:type="dcterms:W3CDTF">2010-08-27T15:42:00Z</dcterms:modified>
</cp:coreProperties>
</file>