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D30" w:rsidRPr="001C5506" w:rsidRDefault="00E75E7E">
      <w:pPr>
        <w:rPr>
          <w:sz w:val="24"/>
          <w:szCs w:val="24"/>
        </w:rPr>
      </w:pPr>
      <w:r w:rsidRPr="001C5506">
        <w:rPr>
          <w:sz w:val="24"/>
          <w:szCs w:val="24"/>
        </w:rPr>
        <w:fldChar w:fldCharType="begin"/>
      </w:r>
      <w:r w:rsidRPr="001C5506">
        <w:rPr>
          <w:sz w:val="24"/>
          <w:szCs w:val="24"/>
        </w:rPr>
        <w:instrText xml:space="preserve"> HYPERLINK "http://www.andrewrollins.com/2009/08/11/database-normalization-first-second-and-third-normal-forms/" </w:instrText>
      </w:r>
      <w:r w:rsidRPr="001C5506">
        <w:rPr>
          <w:sz w:val="24"/>
          <w:szCs w:val="24"/>
        </w:rPr>
        <w:fldChar w:fldCharType="separate"/>
      </w:r>
      <w:r w:rsidRPr="001C5506">
        <w:rPr>
          <w:rStyle w:val="Hyperlink"/>
          <w:sz w:val="24"/>
          <w:szCs w:val="24"/>
        </w:rPr>
        <w:t>http://www.andrewrollins.com/2009/08/11/database-normalization-first-second-and-third-normal-forms/</w:t>
      </w:r>
      <w:r w:rsidRPr="001C5506">
        <w:rPr>
          <w:sz w:val="24"/>
          <w:szCs w:val="24"/>
        </w:rPr>
        <w:fldChar w:fldCharType="end"/>
      </w:r>
    </w:p>
    <w:p w:rsidR="00E75E7E" w:rsidRPr="001C5506" w:rsidRDefault="00E75E7E" w:rsidP="00E75E7E">
      <w:pPr>
        <w:shd w:val="clear" w:color="auto" w:fill="FFFFFF"/>
        <w:spacing w:line="312" w:lineRule="atLeast"/>
        <w:outlineLvl w:val="1"/>
        <w:rPr>
          <w:rFonts w:cs="Arial"/>
          <w:b/>
          <w:bCs/>
          <w:color w:val="000000"/>
          <w:kern w:val="36"/>
          <w:sz w:val="24"/>
          <w:szCs w:val="24"/>
        </w:rPr>
      </w:pPr>
      <w:r w:rsidRPr="001C5506">
        <w:rPr>
          <w:rFonts w:cs="Arial"/>
          <w:b/>
          <w:bCs/>
          <w:color w:val="000000"/>
          <w:kern w:val="36"/>
          <w:sz w:val="24"/>
          <w:szCs w:val="24"/>
        </w:rPr>
        <w:t>Database Normalization: First, Second, and Third Normal Forms</w:t>
      </w:r>
    </w:p>
    <w:p w:rsidR="00E75E7E" w:rsidRPr="001C5506" w:rsidRDefault="00E75E7E" w:rsidP="00E75E7E">
      <w:pPr>
        <w:shd w:val="clear" w:color="auto" w:fill="FFFFFF"/>
        <w:spacing w:line="360" w:lineRule="atLeast"/>
        <w:rPr>
          <w:rFonts w:cs="Arial"/>
          <w:color w:val="888888"/>
          <w:sz w:val="24"/>
          <w:szCs w:val="24"/>
        </w:rPr>
      </w:pPr>
      <w:r w:rsidRPr="001C5506">
        <w:rPr>
          <w:rStyle w:val="meta-prep"/>
          <w:rFonts w:cs="Arial"/>
          <w:color w:val="888888"/>
          <w:sz w:val="24"/>
          <w:szCs w:val="24"/>
        </w:rPr>
        <w:t>Posted on</w:t>
      </w:r>
      <w:r w:rsidRPr="001C5506">
        <w:rPr>
          <w:rFonts w:cs="Arial"/>
          <w:color w:val="888888"/>
          <w:sz w:val="24"/>
          <w:szCs w:val="24"/>
        </w:rPr>
        <w:t xml:space="preserve"> </w:t>
      </w:r>
      <w:hyperlink r:id="rId5" w:tooltip="8:16 pm" w:history="1">
        <w:r w:rsidRPr="001C5506">
          <w:rPr>
            <w:rStyle w:val="entry-date"/>
            <w:rFonts w:cs="Arial"/>
            <w:color w:val="888888"/>
            <w:sz w:val="24"/>
            <w:szCs w:val="24"/>
            <w:u w:val="single"/>
          </w:rPr>
          <w:t>August 11, 2009</w:t>
        </w:r>
      </w:hyperlink>
      <w:r w:rsidRPr="001C5506">
        <w:rPr>
          <w:rFonts w:cs="Arial"/>
          <w:color w:val="888888"/>
          <w:sz w:val="24"/>
          <w:szCs w:val="24"/>
        </w:rPr>
        <w:t xml:space="preserve"> </w:t>
      </w:r>
      <w:r w:rsidRPr="001C5506">
        <w:rPr>
          <w:rStyle w:val="meta-sep"/>
          <w:rFonts w:cs="Arial"/>
          <w:color w:val="888888"/>
          <w:sz w:val="24"/>
          <w:szCs w:val="24"/>
        </w:rPr>
        <w:t>by</w:t>
      </w:r>
      <w:r w:rsidRPr="001C5506">
        <w:rPr>
          <w:rFonts w:cs="Arial"/>
          <w:color w:val="888888"/>
          <w:sz w:val="24"/>
          <w:szCs w:val="24"/>
        </w:rPr>
        <w:t xml:space="preserve"> </w:t>
      </w:r>
      <w:hyperlink r:id="rId6" w:tooltip="View all posts by Andrew" w:history="1">
        <w:r w:rsidRPr="001C5506">
          <w:rPr>
            <w:rStyle w:val="author"/>
            <w:rFonts w:cs="Arial"/>
            <w:color w:val="888888"/>
            <w:sz w:val="24"/>
            <w:szCs w:val="24"/>
            <w:u w:val="single"/>
          </w:rPr>
          <w:t>Andrew</w:t>
        </w:r>
      </w:hyperlink>
      <w:r w:rsidRPr="001C5506">
        <w:rPr>
          <w:rFonts w:cs="Arial"/>
          <w:color w:val="888888"/>
          <w:sz w:val="24"/>
          <w:szCs w:val="24"/>
        </w:rPr>
        <w:t xml:space="preserve"> </w:t>
      </w:r>
    </w:p>
    <w:p w:rsidR="00E75E7E" w:rsidRPr="001C5506" w:rsidRDefault="00E75E7E" w:rsidP="00E75E7E">
      <w:pPr>
        <w:shd w:val="clear" w:color="auto" w:fill="FFFFFF"/>
        <w:spacing w:before="100" w:beforeAutospacing="1" w:after="360" w:line="360" w:lineRule="atLeast"/>
        <w:rPr>
          <w:rFonts w:cs="Times New Roman"/>
          <w:color w:val="333333"/>
          <w:sz w:val="24"/>
          <w:szCs w:val="24"/>
        </w:rPr>
      </w:pPr>
      <w:r w:rsidRPr="001C5506">
        <w:rPr>
          <w:color w:val="333333"/>
          <w:sz w:val="24"/>
          <w:szCs w:val="24"/>
        </w:rPr>
        <w:t xml:space="preserve">I read a great explanation of </w:t>
      </w:r>
      <w:hyperlink r:id="rId7" w:history="1">
        <w:r w:rsidRPr="001C5506">
          <w:rPr>
            <w:rStyle w:val="Hyperlink"/>
            <w:sz w:val="24"/>
            <w:szCs w:val="24"/>
          </w:rPr>
          <w:t>first, second, and third normal form</w:t>
        </w:r>
      </w:hyperlink>
      <w:r w:rsidRPr="001C5506">
        <w:rPr>
          <w:color w:val="333333"/>
          <w:sz w:val="24"/>
          <w:szCs w:val="24"/>
        </w:rPr>
        <w:t xml:space="preserve"> a few weeks ago. For those that know what database normalization is but </w:t>
      </w:r>
      <w:proofErr w:type="gramStart"/>
      <w:r w:rsidRPr="001C5506">
        <w:rPr>
          <w:color w:val="333333"/>
          <w:sz w:val="24"/>
          <w:szCs w:val="24"/>
        </w:rPr>
        <w:t>haven’t</w:t>
      </w:r>
      <w:proofErr w:type="gramEnd"/>
      <w:r w:rsidRPr="001C5506">
        <w:rPr>
          <w:color w:val="333333"/>
          <w:sz w:val="24"/>
          <w:szCs w:val="24"/>
        </w:rPr>
        <w:t xml:space="preserve"> seen the “forms”, the different forms are essentially rules for having a well normalized relation DB. </w:t>
      </w:r>
      <w:proofErr w:type="gramStart"/>
      <w:r w:rsidRPr="001C5506">
        <w:rPr>
          <w:color w:val="333333"/>
          <w:sz w:val="24"/>
          <w:szCs w:val="24"/>
        </w:rPr>
        <w:t>Keeping them in mind when doing DB design is key to keeping a great database.</w:t>
      </w:r>
      <w:proofErr w:type="gramEnd"/>
      <w:r w:rsidRPr="001C5506">
        <w:rPr>
          <w:color w:val="333333"/>
          <w:sz w:val="24"/>
          <w:szCs w:val="24"/>
        </w:rPr>
        <w:t xml:space="preserve"> I’d like to make an attempt at condensing the linked tutorial into its essentials.</w:t>
      </w:r>
    </w:p>
    <w:p w:rsidR="00E75E7E" w:rsidRPr="001C5506" w:rsidRDefault="00E75E7E" w:rsidP="00E75E7E">
      <w:pPr>
        <w:shd w:val="clear" w:color="auto" w:fill="FFFFFF"/>
        <w:spacing w:after="300" w:line="360" w:lineRule="atLeast"/>
        <w:outlineLvl w:val="2"/>
        <w:rPr>
          <w:color w:val="000000"/>
          <w:sz w:val="24"/>
          <w:szCs w:val="24"/>
        </w:rPr>
      </w:pPr>
      <w:r w:rsidRPr="001C5506">
        <w:rPr>
          <w:color w:val="000000"/>
          <w:sz w:val="24"/>
          <w:szCs w:val="24"/>
        </w:rPr>
        <w:t>First Normal Form (1NF): No repeating elements or groups of elements</w:t>
      </w:r>
    </w:p>
    <w:p w:rsidR="00E75E7E" w:rsidRPr="001C5506" w:rsidRDefault="00E75E7E" w:rsidP="00E75E7E">
      <w:pPr>
        <w:shd w:val="clear" w:color="auto" w:fill="FFFFFF"/>
        <w:spacing w:before="100" w:beforeAutospacing="1" w:after="360" w:line="360" w:lineRule="atLeast"/>
        <w:rPr>
          <w:color w:val="333333"/>
          <w:sz w:val="24"/>
          <w:szCs w:val="24"/>
        </w:rPr>
      </w:pPr>
      <w:r w:rsidRPr="001C5506">
        <w:rPr>
          <w:color w:val="333333"/>
          <w:sz w:val="24"/>
          <w:szCs w:val="24"/>
        </w:rPr>
        <w:t>Don’t repeat your columns. Avoid this:</w:t>
      </w:r>
    </w:p>
    <w:tbl>
      <w:tblPr>
        <w:tblW w:w="5000" w:type="pct"/>
        <w:tblBorders>
          <w:top w:val="single" w:sz="6" w:space="0" w:color="E7E7E7"/>
          <w:left w:val="single" w:sz="6" w:space="0" w:color="E7E7E7"/>
          <w:bottom w:val="single" w:sz="6" w:space="0" w:color="E7E7E7"/>
          <w:right w:val="single" w:sz="6" w:space="0" w:color="E7E7E7"/>
        </w:tblBorders>
        <w:tblCellMar>
          <w:top w:w="30" w:type="dxa"/>
          <w:left w:w="30" w:type="dxa"/>
          <w:bottom w:w="30" w:type="dxa"/>
          <w:right w:w="30" w:type="dxa"/>
        </w:tblCellMar>
        <w:tblLook w:val="04A0" w:firstRow="1" w:lastRow="0" w:firstColumn="1" w:lastColumn="0" w:noHBand="0" w:noVBand="1"/>
      </w:tblPr>
      <w:tblGrid>
        <w:gridCol w:w="2565"/>
        <w:gridCol w:w="2539"/>
        <w:gridCol w:w="2539"/>
        <w:gridCol w:w="2437"/>
      </w:tblGrid>
      <w:tr w:rsidR="00E75E7E" w:rsidRPr="001C5506" w:rsidTr="00E75E7E">
        <w:tc>
          <w:tcPr>
            <w:tcW w:w="1515" w:type="dxa"/>
            <w:tcBorders>
              <w:top w:val="single" w:sz="6" w:space="0" w:color="E7E7E7"/>
              <w:left w:val="outset" w:sz="6" w:space="0" w:color="auto"/>
              <w:bottom w:val="outset" w:sz="6" w:space="0" w:color="auto"/>
              <w:right w:val="outset" w:sz="6" w:space="0" w:color="auto"/>
            </w:tcBorders>
            <w:tcMar>
              <w:top w:w="90" w:type="dxa"/>
              <w:left w:w="360" w:type="dxa"/>
              <w:bottom w:w="90" w:type="dxa"/>
              <w:right w:w="360" w:type="dxa"/>
            </w:tcMar>
            <w:hideMark/>
          </w:tcPr>
          <w:p w:rsidR="00E75E7E" w:rsidRPr="001C5506" w:rsidRDefault="00E75E7E">
            <w:pPr>
              <w:spacing w:after="360" w:line="270" w:lineRule="atLeast"/>
              <w:rPr>
                <w:color w:val="666666"/>
                <w:sz w:val="24"/>
                <w:szCs w:val="24"/>
              </w:rPr>
            </w:pPr>
            <w:proofErr w:type="spellStart"/>
            <w:r w:rsidRPr="001C5506">
              <w:rPr>
                <w:color w:val="666666"/>
                <w:sz w:val="24"/>
                <w:szCs w:val="24"/>
              </w:rPr>
              <w:t>OrderId</w:t>
            </w:r>
            <w:proofErr w:type="spellEnd"/>
          </w:p>
        </w:tc>
        <w:tc>
          <w:tcPr>
            <w:tcW w:w="1500" w:type="dxa"/>
            <w:tcBorders>
              <w:top w:val="single" w:sz="6" w:space="0" w:color="E7E7E7"/>
              <w:left w:val="outset" w:sz="6" w:space="0" w:color="auto"/>
              <w:bottom w:val="outset" w:sz="6" w:space="0" w:color="auto"/>
              <w:right w:val="outset" w:sz="6" w:space="0" w:color="auto"/>
            </w:tcBorders>
            <w:tcMar>
              <w:top w:w="90" w:type="dxa"/>
              <w:left w:w="360" w:type="dxa"/>
              <w:bottom w:w="90" w:type="dxa"/>
              <w:right w:w="360" w:type="dxa"/>
            </w:tcMar>
            <w:hideMark/>
          </w:tcPr>
          <w:p w:rsidR="00E75E7E" w:rsidRPr="001C5506" w:rsidRDefault="00E75E7E">
            <w:pPr>
              <w:spacing w:after="360" w:line="270" w:lineRule="atLeast"/>
              <w:rPr>
                <w:color w:val="666666"/>
                <w:sz w:val="24"/>
                <w:szCs w:val="24"/>
              </w:rPr>
            </w:pPr>
            <w:r w:rsidRPr="001C5506">
              <w:rPr>
                <w:color w:val="666666"/>
                <w:sz w:val="24"/>
                <w:szCs w:val="24"/>
              </w:rPr>
              <w:t>ItemId1</w:t>
            </w:r>
          </w:p>
        </w:tc>
        <w:tc>
          <w:tcPr>
            <w:tcW w:w="1500" w:type="dxa"/>
            <w:tcBorders>
              <w:top w:val="single" w:sz="6" w:space="0" w:color="E7E7E7"/>
              <w:left w:val="outset" w:sz="6" w:space="0" w:color="auto"/>
              <w:bottom w:val="outset" w:sz="6" w:space="0" w:color="auto"/>
              <w:right w:val="outset" w:sz="6" w:space="0" w:color="auto"/>
            </w:tcBorders>
            <w:tcMar>
              <w:top w:w="90" w:type="dxa"/>
              <w:left w:w="360" w:type="dxa"/>
              <w:bottom w:w="90" w:type="dxa"/>
              <w:right w:w="360" w:type="dxa"/>
            </w:tcMar>
            <w:hideMark/>
          </w:tcPr>
          <w:p w:rsidR="00E75E7E" w:rsidRPr="001C5506" w:rsidRDefault="00E75E7E">
            <w:pPr>
              <w:spacing w:after="360" w:line="270" w:lineRule="atLeast"/>
              <w:rPr>
                <w:color w:val="666666"/>
                <w:sz w:val="24"/>
                <w:szCs w:val="24"/>
              </w:rPr>
            </w:pPr>
            <w:r w:rsidRPr="001C5506">
              <w:rPr>
                <w:color w:val="666666"/>
                <w:sz w:val="24"/>
                <w:szCs w:val="24"/>
              </w:rPr>
              <w:t>ItemId2</w:t>
            </w:r>
          </w:p>
        </w:tc>
        <w:tc>
          <w:tcPr>
            <w:tcW w:w="1440" w:type="dxa"/>
            <w:tcBorders>
              <w:top w:val="single" w:sz="6" w:space="0" w:color="E7E7E7"/>
              <w:left w:val="outset" w:sz="6" w:space="0" w:color="auto"/>
              <w:bottom w:val="outset" w:sz="6" w:space="0" w:color="auto"/>
              <w:right w:val="outset" w:sz="6" w:space="0" w:color="auto"/>
            </w:tcBorders>
            <w:tcMar>
              <w:top w:w="90" w:type="dxa"/>
              <w:left w:w="360" w:type="dxa"/>
              <w:bottom w:w="90" w:type="dxa"/>
              <w:right w:w="360" w:type="dxa"/>
            </w:tcMar>
            <w:hideMark/>
          </w:tcPr>
          <w:p w:rsidR="00E75E7E" w:rsidRPr="001C5506" w:rsidRDefault="00E75E7E">
            <w:pPr>
              <w:spacing w:after="360" w:line="270" w:lineRule="atLeast"/>
              <w:rPr>
                <w:color w:val="666666"/>
                <w:sz w:val="24"/>
                <w:szCs w:val="24"/>
              </w:rPr>
            </w:pPr>
            <w:r w:rsidRPr="001C5506">
              <w:rPr>
                <w:color w:val="666666"/>
                <w:sz w:val="24"/>
                <w:szCs w:val="24"/>
              </w:rPr>
              <w:t>…</w:t>
            </w:r>
          </w:p>
        </w:tc>
      </w:tr>
      <w:tr w:rsidR="00E75E7E" w:rsidRPr="001C5506" w:rsidTr="00E75E7E">
        <w:tc>
          <w:tcPr>
            <w:tcW w:w="1515" w:type="dxa"/>
            <w:tcBorders>
              <w:top w:val="single" w:sz="6" w:space="0" w:color="E7E7E7"/>
              <w:left w:val="outset" w:sz="6" w:space="0" w:color="auto"/>
              <w:bottom w:val="outset" w:sz="6" w:space="0" w:color="auto"/>
              <w:right w:val="outset" w:sz="6" w:space="0" w:color="auto"/>
            </w:tcBorders>
            <w:tcMar>
              <w:top w:w="90" w:type="dxa"/>
              <w:left w:w="360" w:type="dxa"/>
              <w:bottom w:w="90" w:type="dxa"/>
              <w:right w:w="360" w:type="dxa"/>
            </w:tcMar>
            <w:hideMark/>
          </w:tcPr>
          <w:p w:rsidR="00E75E7E" w:rsidRPr="001C5506" w:rsidRDefault="00E75E7E">
            <w:pPr>
              <w:spacing w:after="360" w:line="270" w:lineRule="atLeast"/>
              <w:rPr>
                <w:color w:val="666666"/>
                <w:sz w:val="24"/>
                <w:szCs w:val="24"/>
              </w:rPr>
            </w:pPr>
            <w:r w:rsidRPr="001C5506">
              <w:rPr>
                <w:color w:val="666666"/>
                <w:sz w:val="24"/>
                <w:szCs w:val="24"/>
              </w:rPr>
              <w:t>1</w:t>
            </w:r>
          </w:p>
        </w:tc>
        <w:tc>
          <w:tcPr>
            <w:tcW w:w="1500" w:type="dxa"/>
            <w:tcBorders>
              <w:top w:val="single" w:sz="6" w:space="0" w:color="E7E7E7"/>
              <w:left w:val="outset" w:sz="6" w:space="0" w:color="auto"/>
              <w:bottom w:val="outset" w:sz="6" w:space="0" w:color="auto"/>
              <w:right w:val="outset" w:sz="6" w:space="0" w:color="auto"/>
            </w:tcBorders>
            <w:tcMar>
              <w:top w:w="90" w:type="dxa"/>
              <w:left w:w="360" w:type="dxa"/>
              <w:bottom w:w="90" w:type="dxa"/>
              <w:right w:w="360" w:type="dxa"/>
            </w:tcMar>
            <w:hideMark/>
          </w:tcPr>
          <w:p w:rsidR="00E75E7E" w:rsidRPr="001C5506" w:rsidRDefault="00E75E7E">
            <w:pPr>
              <w:spacing w:after="360" w:line="270" w:lineRule="atLeast"/>
              <w:rPr>
                <w:color w:val="666666"/>
                <w:sz w:val="24"/>
                <w:szCs w:val="24"/>
              </w:rPr>
            </w:pPr>
            <w:r w:rsidRPr="001C5506">
              <w:rPr>
                <w:color w:val="666666"/>
                <w:sz w:val="24"/>
                <w:szCs w:val="24"/>
              </w:rPr>
              <w:t>100</w:t>
            </w:r>
          </w:p>
        </w:tc>
        <w:tc>
          <w:tcPr>
            <w:tcW w:w="1500" w:type="dxa"/>
            <w:tcBorders>
              <w:top w:val="single" w:sz="6" w:space="0" w:color="E7E7E7"/>
              <w:left w:val="outset" w:sz="6" w:space="0" w:color="auto"/>
              <w:bottom w:val="outset" w:sz="6" w:space="0" w:color="auto"/>
              <w:right w:val="outset" w:sz="6" w:space="0" w:color="auto"/>
            </w:tcBorders>
            <w:tcMar>
              <w:top w:w="90" w:type="dxa"/>
              <w:left w:w="360" w:type="dxa"/>
              <w:bottom w:w="90" w:type="dxa"/>
              <w:right w:w="360" w:type="dxa"/>
            </w:tcMar>
            <w:hideMark/>
          </w:tcPr>
          <w:p w:rsidR="00E75E7E" w:rsidRPr="001C5506" w:rsidRDefault="00E75E7E">
            <w:pPr>
              <w:spacing w:after="360" w:line="270" w:lineRule="atLeast"/>
              <w:rPr>
                <w:color w:val="666666"/>
                <w:sz w:val="24"/>
                <w:szCs w:val="24"/>
              </w:rPr>
            </w:pPr>
            <w:r w:rsidRPr="001C5506">
              <w:rPr>
                <w:color w:val="666666"/>
                <w:sz w:val="24"/>
                <w:szCs w:val="24"/>
              </w:rPr>
              <w:t>101</w:t>
            </w:r>
          </w:p>
        </w:tc>
        <w:tc>
          <w:tcPr>
            <w:tcW w:w="1440" w:type="dxa"/>
            <w:tcBorders>
              <w:top w:val="single" w:sz="6" w:space="0" w:color="E7E7E7"/>
              <w:left w:val="outset" w:sz="6" w:space="0" w:color="auto"/>
              <w:bottom w:val="outset" w:sz="6" w:space="0" w:color="auto"/>
              <w:right w:val="outset" w:sz="6" w:space="0" w:color="auto"/>
            </w:tcBorders>
            <w:tcMar>
              <w:top w:w="90" w:type="dxa"/>
              <w:left w:w="360" w:type="dxa"/>
              <w:bottom w:w="90" w:type="dxa"/>
              <w:right w:w="360" w:type="dxa"/>
            </w:tcMar>
            <w:hideMark/>
          </w:tcPr>
          <w:p w:rsidR="00E75E7E" w:rsidRPr="001C5506" w:rsidRDefault="00E75E7E">
            <w:pPr>
              <w:spacing w:after="360" w:line="270" w:lineRule="atLeast"/>
              <w:rPr>
                <w:color w:val="666666"/>
                <w:sz w:val="24"/>
                <w:szCs w:val="24"/>
              </w:rPr>
            </w:pPr>
          </w:p>
        </w:tc>
      </w:tr>
    </w:tbl>
    <w:p w:rsidR="00E75E7E" w:rsidRPr="001C5506" w:rsidRDefault="00E75E7E" w:rsidP="00E75E7E">
      <w:pPr>
        <w:shd w:val="clear" w:color="auto" w:fill="FFFFFF"/>
        <w:spacing w:before="100" w:beforeAutospacing="1" w:after="360" w:line="360" w:lineRule="atLeast"/>
        <w:rPr>
          <w:color w:val="333333"/>
          <w:sz w:val="24"/>
          <w:szCs w:val="24"/>
        </w:rPr>
      </w:pPr>
      <w:r w:rsidRPr="001C5506">
        <w:rPr>
          <w:color w:val="333333"/>
          <w:sz w:val="24"/>
          <w:szCs w:val="24"/>
        </w:rPr>
        <w:t xml:space="preserve">ItemId1, </w:t>
      </w:r>
      <w:proofErr w:type="gramStart"/>
      <w:r w:rsidRPr="001C5506">
        <w:rPr>
          <w:color w:val="333333"/>
          <w:sz w:val="24"/>
          <w:szCs w:val="24"/>
        </w:rPr>
        <w:t>2, …</w:t>
      </w:r>
      <w:proofErr w:type="gramEnd"/>
      <w:r w:rsidRPr="001C5506">
        <w:rPr>
          <w:color w:val="333333"/>
          <w:sz w:val="24"/>
          <w:szCs w:val="24"/>
        </w:rPr>
        <w:t xml:space="preserve"> should be split out into relational tables.</w:t>
      </w:r>
    </w:p>
    <w:p w:rsidR="00E75E7E" w:rsidRPr="001C5506" w:rsidRDefault="00E75E7E" w:rsidP="00E75E7E">
      <w:pPr>
        <w:shd w:val="clear" w:color="auto" w:fill="FFFFFF"/>
        <w:spacing w:after="300" w:line="360" w:lineRule="atLeast"/>
        <w:outlineLvl w:val="2"/>
        <w:rPr>
          <w:color w:val="000000"/>
          <w:sz w:val="24"/>
          <w:szCs w:val="24"/>
        </w:rPr>
      </w:pPr>
      <w:r w:rsidRPr="001C5506">
        <w:rPr>
          <w:color w:val="000000"/>
          <w:sz w:val="24"/>
          <w:szCs w:val="24"/>
        </w:rPr>
        <w:t>Second Normal Form (2NF): No partial dependencies on a concatenated key</w:t>
      </w:r>
    </w:p>
    <w:p w:rsidR="00E75E7E" w:rsidRPr="001C5506" w:rsidRDefault="00E75E7E" w:rsidP="00E75E7E">
      <w:pPr>
        <w:shd w:val="clear" w:color="auto" w:fill="FFFFFF"/>
        <w:spacing w:before="100" w:beforeAutospacing="1" w:after="360" w:line="360" w:lineRule="atLeast"/>
        <w:rPr>
          <w:color w:val="333333"/>
          <w:sz w:val="24"/>
          <w:szCs w:val="24"/>
        </w:rPr>
      </w:pPr>
      <w:r w:rsidRPr="001C5506">
        <w:rPr>
          <w:color w:val="333333"/>
          <w:sz w:val="24"/>
          <w:szCs w:val="24"/>
        </w:rPr>
        <w:t>This is a complex way of saying that if a column isn’t intrinsically related to the entire primary key, then you should break out the primary key into different tables.</w:t>
      </w:r>
    </w:p>
    <w:p w:rsidR="00E75E7E" w:rsidRPr="001C5506" w:rsidRDefault="00E75E7E" w:rsidP="00E75E7E">
      <w:pPr>
        <w:shd w:val="clear" w:color="auto" w:fill="FFFFFF"/>
        <w:spacing w:before="100" w:beforeAutospacing="1" w:after="360" w:line="360" w:lineRule="atLeast"/>
        <w:rPr>
          <w:color w:val="333333"/>
          <w:sz w:val="24"/>
          <w:szCs w:val="24"/>
        </w:rPr>
      </w:pPr>
      <w:r w:rsidRPr="001C5506">
        <w:rPr>
          <w:color w:val="333333"/>
          <w:sz w:val="24"/>
          <w:szCs w:val="24"/>
        </w:rPr>
        <w:t>Example:</w:t>
      </w:r>
    </w:p>
    <w:tbl>
      <w:tblPr>
        <w:tblW w:w="5000" w:type="pct"/>
        <w:tblBorders>
          <w:top w:val="single" w:sz="6" w:space="0" w:color="E7E7E7"/>
          <w:left w:val="single" w:sz="6" w:space="0" w:color="E7E7E7"/>
          <w:bottom w:val="single" w:sz="6" w:space="0" w:color="E7E7E7"/>
          <w:right w:val="single" w:sz="6" w:space="0" w:color="E7E7E7"/>
        </w:tblBorders>
        <w:tblCellMar>
          <w:top w:w="30" w:type="dxa"/>
          <w:left w:w="30" w:type="dxa"/>
          <w:bottom w:w="30" w:type="dxa"/>
          <w:right w:w="30" w:type="dxa"/>
        </w:tblCellMar>
        <w:tblLook w:val="04A0" w:firstRow="1" w:lastRow="0" w:firstColumn="1" w:lastColumn="0" w:noHBand="0" w:noVBand="1"/>
      </w:tblPr>
      <w:tblGrid>
        <w:gridCol w:w="2446"/>
        <w:gridCol w:w="2447"/>
        <w:gridCol w:w="2863"/>
        <w:gridCol w:w="2324"/>
      </w:tblGrid>
      <w:tr w:rsidR="00E75E7E" w:rsidRPr="001C5506" w:rsidTr="00E75E7E">
        <w:tc>
          <w:tcPr>
            <w:tcW w:w="1500" w:type="dxa"/>
            <w:tcBorders>
              <w:top w:val="single" w:sz="6" w:space="0" w:color="E7E7E7"/>
              <w:left w:val="outset" w:sz="6" w:space="0" w:color="auto"/>
              <w:bottom w:val="outset" w:sz="6" w:space="0" w:color="auto"/>
              <w:right w:val="outset" w:sz="6" w:space="0" w:color="auto"/>
            </w:tcBorders>
            <w:tcMar>
              <w:top w:w="90" w:type="dxa"/>
              <w:left w:w="360" w:type="dxa"/>
              <w:bottom w:w="90" w:type="dxa"/>
              <w:right w:w="360" w:type="dxa"/>
            </w:tcMar>
            <w:hideMark/>
          </w:tcPr>
          <w:p w:rsidR="00E75E7E" w:rsidRPr="001C5506" w:rsidRDefault="00E75E7E">
            <w:pPr>
              <w:spacing w:after="360" w:line="270" w:lineRule="atLeast"/>
              <w:rPr>
                <w:color w:val="666666"/>
                <w:sz w:val="24"/>
                <w:szCs w:val="24"/>
              </w:rPr>
            </w:pPr>
            <w:proofErr w:type="spellStart"/>
            <w:r w:rsidRPr="001C5506">
              <w:rPr>
                <w:color w:val="666666"/>
                <w:sz w:val="24"/>
                <w:szCs w:val="24"/>
              </w:rPr>
              <w:t>OrderId</w:t>
            </w:r>
            <w:proofErr w:type="spellEnd"/>
            <w:r w:rsidRPr="001C5506">
              <w:rPr>
                <w:color w:val="666666"/>
                <w:sz w:val="24"/>
                <w:szCs w:val="24"/>
              </w:rPr>
              <w:t xml:space="preserve"> (PK)</w:t>
            </w:r>
          </w:p>
        </w:tc>
        <w:tc>
          <w:tcPr>
            <w:tcW w:w="1500" w:type="dxa"/>
            <w:tcBorders>
              <w:top w:val="single" w:sz="6" w:space="0" w:color="E7E7E7"/>
              <w:left w:val="outset" w:sz="6" w:space="0" w:color="auto"/>
              <w:bottom w:val="outset" w:sz="6" w:space="0" w:color="auto"/>
              <w:right w:val="outset" w:sz="6" w:space="0" w:color="auto"/>
            </w:tcBorders>
            <w:tcMar>
              <w:top w:w="90" w:type="dxa"/>
              <w:left w:w="360" w:type="dxa"/>
              <w:bottom w:w="90" w:type="dxa"/>
              <w:right w:w="360" w:type="dxa"/>
            </w:tcMar>
            <w:hideMark/>
          </w:tcPr>
          <w:p w:rsidR="00E75E7E" w:rsidRPr="001C5506" w:rsidRDefault="00E75E7E">
            <w:pPr>
              <w:spacing w:after="360" w:line="270" w:lineRule="atLeast"/>
              <w:rPr>
                <w:color w:val="666666"/>
                <w:sz w:val="24"/>
                <w:szCs w:val="24"/>
              </w:rPr>
            </w:pPr>
            <w:proofErr w:type="spellStart"/>
            <w:r w:rsidRPr="001C5506">
              <w:rPr>
                <w:color w:val="666666"/>
                <w:sz w:val="24"/>
                <w:szCs w:val="24"/>
              </w:rPr>
              <w:t>ItemId</w:t>
            </w:r>
            <w:proofErr w:type="spellEnd"/>
            <w:r w:rsidRPr="001C5506">
              <w:rPr>
                <w:color w:val="666666"/>
                <w:sz w:val="24"/>
                <w:szCs w:val="24"/>
              </w:rPr>
              <w:t xml:space="preserve"> (PK)</w:t>
            </w:r>
          </w:p>
        </w:tc>
        <w:tc>
          <w:tcPr>
            <w:tcW w:w="1530" w:type="dxa"/>
            <w:tcBorders>
              <w:top w:val="single" w:sz="6" w:space="0" w:color="E7E7E7"/>
              <w:left w:val="outset" w:sz="6" w:space="0" w:color="auto"/>
              <w:bottom w:val="outset" w:sz="6" w:space="0" w:color="auto"/>
              <w:right w:val="outset" w:sz="6" w:space="0" w:color="auto"/>
            </w:tcBorders>
            <w:tcMar>
              <w:top w:w="90" w:type="dxa"/>
              <w:left w:w="360" w:type="dxa"/>
              <w:bottom w:w="90" w:type="dxa"/>
              <w:right w:w="360" w:type="dxa"/>
            </w:tcMar>
            <w:hideMark/>
          </w:tcPr>
          <w:p w:rsidR="00E75E7E" w:rsidRPr="001C5506" w:rsidRDefault="00E75E7E">
            <w:pPr>
              <w:spacing w:after="360" w:line="270" w:lineRule="atLeast"/>
              <w:rPr>
                <w:color w:val="666666"/>
                <w:sz w:val="24"/>
                <w:szCs w:val="24"/>
              </w:rPr>
            </w:pPr>
            <w:proofErr w:type="spellStart"/>
            <w:r w:rsidRPr="001C5506">
              <w:rPr>
                <w:color w:val="666666"/>
                <w:sz w:val="24"/>
                <w:szCs w:val="24"/>
              </w:rPr>
              <w:t>OrderDate</w:t>
            </w:r>
            <w:proofErr w:type="spellEnd"/>
          </w:p>
        </w:tc>
        <w:tc>
          <w:tcPr>
            <w:tcW w:w="1425" w:type="dxa"/>
            <w:tcBorders>
              <w:top w:val="single" w:sz="6" w:space="0" w:color="E7E7E7"/>
              <w:left w:val="outset" w:sz="6" w:space="0" w:color="auto"/>
              <w:bottom w:val="outset" w:sz="6" w:space="0" w:color="auto"/>
              <w:right w:val="outset" w:sz="6" w:space="0" w:color="auto"/>
            </w:tcBorders>
            <w:tcMar>
              <w:top w:w="90" w:type="dxa"/>
              <w:left w:w="360" w:type="dxa"/>
              <w:bottom w:w="90" w:type="dxa"/>
              <w:right w:w="360" w:type="dxa"/>
            </w:tcMar>
            <w:hideMark/>
          </w:tcPr>
          <w:p w:rsidR="00E75E7E" w:rsidRPr="001C5506" w:rsidRDefault="00E75E7E">
            <w:pPr>
              <w:spacing w:after="360" w:line="270" w:lineRule="atLeast"/>
              <w:rPr>
                <w:color w:val="666666"/>
                <w:sz w:val="24"/>
                <w:szCs w:val="24"/>
              </w:rPr>
            </w:pPr>
            <w:r w:rsidRPr="001C5506">
              <w:rPr>
                <w:color w:val="666666"/>
                <w:sz w:val="24"/>
                <w:szCs w:val="24"/>
              </w:rPr>
              <w:t>…</w:t>
            </w:r>
          </w:p>
        </w:tc>
      </w:tr>
      <w:tr w:rsidR="00E75E7E" w:rsidRPr="001C5506" w:rsidTr="00E75E7E">
        <w:tc>
          <w:tcPr>
            <w:tcW w:w="1500" w:type="dxa"/>
            <w:tcBorders>
              <w:top w:val="single" w:sz="6" w:space="0" w:color="E7E7E7"/>
              <w:left w:val="outset" w:sz="6" w:space="0" w:color="auto"/>
              <w:bottom w:val="outset" w:sz="6" w:space="0" w:color="auto"/>
              <w:right w:val="outset" w:sz="6" w:space="0" w:color="auto"/>
            </w:tcBorders>
            <w:tcMar>
              <w:top w:w="90" w:type="dxa"/>
              <w:left w:w="360" w:type="dxa"/>
              <w:bottom w:w="90" w:type="dxa"/>
              <w:right w:w="360" w:type="dxa"/>
            </w:tcMar>
            <w:hideMark/>
          </w:tcPr>
          <w:p w:rsidR="00E75E7E" w:rsidRPr="001C5506" w:rsidRDefault="00E75E7E">
            <w:pPr>
              <w:spacing w:after="360" w:line="270" w:lineRule="atLeast"/>
              <w:rPr>
                <w:color w:val="666666"/>
                <w:sz w:val="24"/>
                <w:szCs w:val="24"/>
              </w:rPr>
            </w:pPr>
            <w:r w:rsidRPr="001C5506">
              <w:rPr>
                <w:color w:val="666666"/>
                <w:sz w:val="24"/>
                <w:szCs w:val="24"/>
              </w:rPr>
              <w:t>1</w:t>
            </w:r>
          </w:p>
        </w:tc>
        <w:tc>
          <w:tcPr>
            <w:tcW w:w="1485" w:type="dxa"/>
            <w:tcBorders>
              <w:top w:val="single" w:sz="6" w:space="0" w:color="E7E7E7"/>
              <w:left w:val="outset" w:sz="6" w:space="0" w:color="auto"/>
              <w:bottom w:val="outset" w:sz="6" w:space="0" w:color="auto"/>
              <w:right w:val="outset" w:sz="6" w:space="0" w:color="auto"/>
            </w:tcBorders>
            <w:tcMar>
              <w:top w:w="90" w:type="dxa"/>
              <w:left w:w="360" w:type="dxa"/>
              <w:bottom w:w="90" w:type="dxa"/>
              <w:right w:w="360" w:type="dxa"/>
            </w:tcMar>
            <w:hideMark/>
          </w:tcPr>
          <w:p w:rsidR="00E75E7E" w:rsidRPr="001C5506" w:rsidRDefault="00E75E7E">
            <w:pPr>
              <w:spacing w:after="360" w:line="270" w:lineRule="atLeast"/>
              <w:rPr>
                <w:color w:val="666666"/>
                <w:sz w:val="24"/>
                <w:szCs w:val="24"/>
              </w:rPr>
            </w:pPr>
            <w:r w:rsidRPr="001C5506">
              <w:rPr>
                <w:color w:val="666666"/>
                <w:sz w:val="24"/>
                <w:szCs w:val="24"/>
              </w:rPr>
              <w:t>100</w:t>
            </w:r>
          </w:p>
        </w:tc>
        <w:tc>
          <w:tcPr>
            <w:tcW w:w="1560" w:type="dxa"/>
            <w:tcBorders>
              <w:top w:val="single" w:sz="6" w:space="0" w:color="E7E7E7"/>
              <w:left w:val="outset" w:sz="6" w:space="0" w:color="auto"/>
              <w:bottom w:val="outset" w:sz="6" w:space="0" w:color="auto"/>
              <w:right w:val="outset" w:sz="6" w:space="0" w:color="auto"/>
            </w:tcBorders>
            <w:tcMar>
              <w:top w:w="90" w:type="dxa"/>
              <w:left w:w="360" w:type="dxa"/>
              <w:bottom w:w="90" w:type="dxa"/>
              <w:right w:w="360" w:type="dxa"/>
            </w:tcMar>
            <w:hideMark/>
          </w:tcPr>
          <w:p w:rsidR="00E75E7E" w:rsidRPr="001C5506" w:rsidRDefault="00E75E7E">
            <w:pPr>
              <w:spacing w:after="360" w:line="270" w:lineRule="atLeast"/>
              <w:rPr>
                <w:color w:val="666666"/>
                <w:sz w:val="24"/>
                <w:szCs w:val="24"/>
              </w:rPr>
            </w:pPr>
            <w:r w:rsidRPr="001C5506">
              <w:rPr>
                <w:color w:val="666666"/>
                <w:sz w:val="24"/>
                <w:szCs w:val="24"/>
              </w:rPr>
              <w:t>2009-01-01</w:t>
            </w:r>
          </w:p>
        </w:tc>
        <w:tc>
          <w:tcPr>
            <w:tcW w:w="1425" w:type="dxa"/>
            <w:tcBorders>
              <w:top w:val="single" w:sz="6" w:space="0" w:color="E7E7E7"/>
              <w:left w:val="outset" w:sz="6" w:space="0" w:color="auto"/>
              <w:bottom w:val="outset" w:sz="6" w:space="0" w:color="auto"/>
              <w:right w:val="outset" w:sz="6" w:space="0" w:color="auto"/>
            </w:tcBorders>
            <w:tcMar>
              <w:top w:w="90" w:type="dxa"/>
              <w:left w:w="360" w:type="dxa"/>
              <w:bottom w:w="90" w:type="dxa"/>
              <w:right w:w="360" w:type="dxa"/>
            </w:tcMar>
            <w:hideMark/>
          </w:tcPr>
          <w:p w:rsidR="00E75E7E" w:rsidRPr="001C5506" w:rsidRDefault="00E75E7E">
            <w:pPr>
              <w:spacing w:after="360" w:line="270" w:lineRule="atLeast"/>
              <w:rPr>
                <w:color w:val="666666"/>
                <w:sz w:val="24"/>
                <w:szCs w:val="24"/>
              </w:rPr>
            </w:pPr>
          </w:p>
        </w:tc>
      </w:tr>
      <w:tr w:rsidR="00E75E7E" w:rsidRPr="001C5506" w:rsidTr="00E75E7E">
        <w:tc>
          <w:tcPr>
            <w:tcW w:w="1500" w:type="dxa"/>
            <w:tcBorders>
              <w:top w:val="single" w:sz="6" w:space="0" w:color="E7E7E7"/>
              <w:left w:val="outset" w:sz="6" w:space="0" w:color="auto"/>
              <w:bottom w:val="outset" w:sz="6" w:space="0" w:color="auto"/>
              <w:right w:val="outset" w:sz="6" w:space="0" w:color="auto"/>
            </w:tcBorders>
            <w:tcMar>
              <w:top w:w="90" w:type="dxa"/>
              <w:left w:w="360" w:type="dxa"/>
              <w:bottom w:w="90" w:type="dxa"/>
              <w:right w:w="360" w:type="dxa"/>
            </w:tcMar>
            <w:hideMark/>
          </w:tcPr>
          <w:p w:rsidR="00E75E7E" w:rsidRPr="001C5506" w:rsidRDefault="00E75E7E">
            <w:pPr>
              <w:spacing w:after="360" w:line="270" w:lineRule="atLeast"/>
              <w:rPr>
                <w:color w:val="666666"/>
                <w:sz w:val="24"/>
                <w:szCs w:val="24"/>
              </w:rPr>
            </w:pPr>
            <w:r w:rsidRPr="001C5506">
              <w:rPr>
                <w:color w:val="666666"/>
                <w:sz w:val="24"/>
                <w:szCs w:val="24"/>
              </w:rPr>
              <w:lastRenderedPageBreak/>
              <w:t>1</w:t>
            </w:r>
          </w:p>
        </w:tc>
        <w:tc>
          <w:tcPr>
            <w:tcW w:w="1485" w:type="dxa"/>
            <w:tcBorders>
              <w:top w:val="single" w:sz="6" w:space="0" w:color="E7E7E7"/>
              <w:left w:val="outset" w:sz="6" w:space="0" w:color="auto"/>
              <w:bottom w:val="outset" w:sz="6" w:space="0" w:color="auto"/>
              <w:right w:val="outset" w:sz="6" w:space="0" w:color="auto"/>
            </w:tcBorders>
            <w:tcMar>
              <w:top w:w="90" w:type="dxa"/>
              <w:left w:w="360" w:type="dxa"/>
              <w:bottom w:w="90" w:type="dxa"/>
              <w:right w:w="360" w:type="dxa"/>
            </w:tcMar>
            <w:hideMark/>
          </w:tcPr>
          <w:p w:rsidR="00E75E7E" w:rsidRPr="001C5506" w:rsidRDefault="00E75E7E">
            <w:pPr>
              <w:spacing w:after="360" w:line="270" w:lineRule="atLeast"/>
              <w:rPr>
                <w:color w:val="666666"/>
                <w:sz w:val="24"/>
                <w:szCs w:val="24"/>
              </w:rPr>
            </w:pPr>
            <w:r w:rsidRPr="001C5506">
              <w:rPr>
                <w:color w:val="666666"/>
                <w:sz w:val="24"/>
                <w:szCs w:val="24"/>
              </w:rPr>
              <w:t>101</w:t>
            </w:r>
          </w:p>
        </w:tc>
        <w:tc>
          <w:tcPr>
            <w:tcW w:w="1575" w:type="dxa"/>
            <w:tcBorders>
              <w:top w:val="single" w:sz="6" w:space="0" w:color="E7E7E7"/>
              <w:left w:val="outset" w:sz="6" w:space="0" w:color="auto"/>
              <w:bottom w:val="outset" w:sz="6" w:space="0" w:color="auto"/>
              <w:right w:val="outset" w:sz="6" w:space="0" w:color="auto"/>
            </w:tcBorders>
            <w:tcMar>
              <w:top w:w="90" w:type="dxa"/>
              <w:left w:w="360" w:type="dxa"/>
              <w:bottom w:w="90" w:type="dxa"/>
              <w:right w:w="360" w:type="dxa"/>
            </w:tcMar>
            <w:hideMark/>
          </w:tcPr>
          <w:p w:rsidR="00E75E7E" w:rsidRPr="001C5506" w:rsidRDefault="00E75E7E">
            <w:pPr>
              <w:spacing w:after="360" w:line="270" w:lineRule="atLeast"/>
              <w:rPr>
                <w:color w:val="666666"/>
                <w:sz w:val="24"/>
                <w:szCs w:val="24"/>
              </w:rPr>
            </w:pPr>
            <w:r w:rsidRPr="001C5506">
              <w:rPr>
                <w:color w:val="666666"/>
                <w:sz w:val="24"/>
                <w:szCs w:val="24"/>
              </w:rPr>
              <w:t>2009-01-01</w:t>
            </w:r>
          </w:p>
        </w:tc>
        <w:tc>
          <w:tcPr>
            <w:tcW w:w="1410" w:type="dxa"/>
            <w:tcBorders>
              <w:top w:val="single" w:sz="6" w:space="0" w:color="E7E7E7"/>
              <w:left w:val="outset" w:sz="6" w:space="0" w:color="auto"/>
              <w:bottom w:val="outset" w:sz="6" w:space="0" w:color="auto"/>
              <w:right w:val="outset" w:sz="6" w:space="0" w:color="auto"/>
            </w:tcBorders>
            <w:tcMar>
              <w:top w:w="90" w:type="dxa"/>
              <w:left w:w="360" w:type="dxa"/>
              <w:bottom w:w="90" w:type="dxa"/>
              <w:right w:w="360" w:type="dxa"/>
            </w:tcMar>
            <w:hideMark/>
          </w:tcPr>
          <w:p w:rsidR="00E75E7E" w:rsidRPr="001C5506" w:rsidRDefault="00E75E7E">
            <w:pPr>
              <w:spacing w:after="360" w:line="270" w:lineRule="atLeast"/>
              <w:rPr>
                <w:color w:val="666666"/>
                <w:sz w:val="24"/>
                <w:szCs w:val="24"/>
              </w:rPr>
            </w:pPr>
          </w:p>
        </w:tc>
      </w:tr>
    </w:tbl>
    <w:p w:rsidR="00E75E7E" w:rsidRPr="001C5506" w:rsidRDefault="00E75E7E" w:rsidP="00E75E7E">
      <w:pPr>
        <w:shd w:val="clear" w:color="auto" w:fill="FFFFFF"/>
        <w:spacing w:before="100" w:beforeAutospacing="1" w:after="360" w:line="360" w:lineRule="atLeast"/>
        <w:rPr>
          <w:color w:val="333333"/>
          <w:sz w:val="24"/>
          <w:szCs w:val="24"/>
        </w:rPr>
      </w:pPr>
      <w:r w:rsidRPr="001C5506">
        <w:rPr>
          <w:color w:val="333333"/>
          <w:sz w:val="24"/>
          <w:szCs w:val="24"/>
        </w:rPr>
        <w:t>The primary key is (</w:t>
      </w:r>
      <w:proofErr w:type="spellStart"/>
      <w:r w:rsidRPr="001C5506">
        <w:rPr>
          <w:color w:val="333333"/>
          <w:sz w:val="24"/>
          <w:szCs w:val="24"/>
        </w:rPr>
        <w:t>OrderId</w:t>
      </w:r>
      <w:proofErr w:type="spellEnd"/>
      <w:r w:rsidRPr="001C5506">
        <w:rPr>
          <w:color w:val="333333"/>
          <w:sz w:val="24"/>
          <w:szCs w:val="24"/>
        </w:rPr>
        <w:t xml:space="preserve">, </w:t>
      </w:r>
      <w:proofErr w:type="spellStart"/>
      <w:r w:rsidRPr="001C5506">
        <w:rPr>
          <w:color w:val="333333"/>
          <w:sz w:val="24"/>
          <w:szCs w:val="24"/>
        </w:rPr>
        <w:t>ItemId</w:t>
      </w:r>
      <w:proofErr w:type="spellEnd"/>
      <w:r w:rsidRPr="001C5506">
        <w:rPr>
          <w:color w:val="333333"/>
          <w:sz w:val="24"/>
          <w:szCs w:val="24"/>
        </w:rPr>
        <w:t>).</w:t>
      </w:r>
    </w:p>
    <w:p w:rsidR="00E75E7E" w:rsidRPr="001C5506" w:rsidRDefault="00E75E7E" w:rsidP="00E75E7E">
      <w:pPr>
        <w:shd w:val="clear" w:color="auto" w:fill="FFFFFF"/>
        <w:spacing w:before="100" w:beforeAutospacing="1" w:after="360" w:line="360" w:lineRule="atLeast"/>
        <w:rPr>
          <w:color w:val="333333"/>
          <w:sz w:val="24"/>
          <w:szCs w:val="24"/>
        </w:rPr>
      </w:pPr>
      <w:r w:rsidRPr="001C5506">
        <w:rPr>
          <w:color w:val="333333"/>
          <w:sz w:val="24"/>
          <w:szCs w:val="24"/>
        </w:rPr>
        <w:t xml:space="preserve">Consider </w:t>
      </w:r>
      <w:proofErr w:type="spellStart"/>
      <w:r w:rsidRPr="001C5506">
        <w:rPr>
          <w:color w:val="333333"/>
          <w:sz w:val="24"/>
          <w:szCs w:val="24"/>
        </w:rPr>
        <w:t>OrderDate</w:t>
      </w:r>
      <w:proofErr w:type="spellEnd"/>
      <w:r w:rsidRPr="001C5506">
        <w:rPr>
          <w:color w:val="333333"/>
          <w:sz w:val="24"/>
          <w:szCs w:val="24"/>
        </w:rPr>
        <w:t xml:space="preserve">. It is conceptually part of an order. An order always occurs at some time. But is an </w:t>
      </w:r>
      <w:proofErr w:type="spellStart"/>
      <w:r w:rsidRPr="001C5506">
        <w:rPr>
          <w:color w:val="333333"/>
          <w:sz w:val="24"/>
          <w:szCs w:val="24"/>
        </w:rPr>
        <w:t>OrderDate</w:t>
      </w:r>
      <w:proofErr w:type="spellEnd"/>
      <w:r w:rsidRPr="001C5506">
        <w:rPr>
          <w:color w:val="333333"/>
          <w:sz w:val="24"/>
          <w:szCs w:val="24"/>
        </w:rPr>
        <w:t xml:space="preserve"> related to an Item? Not really.</w:t>
      </w:r>
    </w:p>
    <w:p w:rsidR="00E75E7E" w:rsidRPr="001C5506" w:rsidRDefault="00E75E7E" w:rsidP="00E75E7E">
      <w:pPr>
        <w:shd w:val="clear" w:color="auto" w:fill="FFFFFF"/>
        <w:spacing w:before="100" w:beforeAutospacing="1" w:after="360" w:line="360" w:lineRule="atLeast"/>
        <w:rPr>
          <w:color w:val="333333"/>
          <w:sz w:val="24"/>
          <w:szCs w:val="24"/>
        </w:rPr>
      </w:pPr>
      <w:r w:rsidRPr="001C5506">
        <w:rPr>
          <w:color w:val="333333"/>
          <w:sz w:val="24"/>
          <w:szCs w:val="24"/>
        </w:rPr>
        <w:t>You may be saying, “</w:t>
      </w:r>
      <w:proofErr w:type="gramStart"/>
      <w:r w:rsidRPr="001C5506">
        <w:rPr>
          <w:color w:val="333333"/>
          <w:sz w:val="24"/>
          <w:szCs w:val="24"/>
        </w:rPr>
        <w:t>but</w:t>
      </w:r>
      <w:proofErr w:type="gramEnd"/>
      <w:r w:rsidRPr="001C5506">
        <w:rPr>
          <w:color w:val="333333"/>
          <w:sz w:val="24"/>
          <w:szCs w:val="24"/>
        </w:rPr>
        <w:t xml:space="preserve"> items are part of an order!”, and you would be right. But that’s not what I’m getting at. </w:t>
      </w:r>
      <w:proofErr w:type="spellStart"/>
      <w:r w:rsidRPr="001C5506">
        <w:rPr>
          <w:color w:val="333333"/>
          <w:sz w:val="24"/>
          <w:szCs w:val="24"/>
        </w:rPr>
        <w:t>OrderDate</w:t>
      </w:r>
      <w:proofErr w:type="spellEnd"/>
      <w:r w:rsidRPr="001C5506">
        <w:rPr>
          <w:color w:val="333333"/>
          <w:sz w:val="24"/>
          <w:szCs w:val="24"/>
        </w:rPr>
        <w:t xml:space="preserve"> is independent of the item itself.</w:t>
      </w:r>
    </w:p>
    <w:p w:rsidR="00E75E7E" w:rsidRPr="001C5506" w:rsidRDefault="00E75E7E" w:rsidP="00E75E7E">
      <w:pPr>
        <w:shd w:val="clear" w:color="auto" w:fill="FFFFFF"/>
        <w:spacing w:before="100" w:beforeAutospacing="1" w:after="360" w:line="360" w:lineRule="atLeast"/>
        <w:rPr>
          <w:color w:val="333333"/>
          <w:sz w:val="24"/>
          <w:szCs w:val="24"/>
        </w:rPr>
      </w:pPr>
      <w:r w:rsidRPr="001C5506">
        <w:rPr>
          <w:color w:val="333333"/>
          <w:sz w:val="24"/>
          <w:szCs w:val="24"/>
        </w:rPr>
        <w:t xml:space="preserve">Look at another way: in the table above the </w:t>
      </w:r>
      <w:proofErr w:type="spellStart"/>
      <w:r w:rsidRPr="001C5506">
        <w:rPr>
          <w:color w:val="333333"/>
          <w:sz w:val="24"/>
          <w:szCs w:val="24"/>
        </w:rPr>
        <w:t>OrderDate</w:t>
      </w:r>
      <w:proofErr w:type="spellEnd"/>
      <w:r w:rsidRPr="001C5506">
        <w:rPr>
          <w:color w:val="333333"/>
          <w:sz w:val="24"/>
          <w:szCs w:val="24"/>
        </w:rPr>
        <w:t xml:space="preserve"> will always be the same for a given </w:t>
      </w:r>
      <w:proofErr w:type="spellStart"/>
      <w:r w:rsidRPr="001C5506">
        <w:rPr>
          <w:color w:val="333333"/>
          <w:sz w:val="24"/>
          <w:szCs w:val="24"/>
        </w:rPr>
        <w:t>OrderId</w:t>
      </w:r>
      <w:proofErr w:type="spellEnd"/>
      <w:r w:rsidRPr="001C5506">
        <w:rPr>
          <w:color w:val="333333"/>
          <w:sz w:val="24"/>
          <w:szCs w:val="24"/>
        </w:rPr>
        <w:t xml:space="preserve"> regardless of the value of the </w:t>
      </w:r>
      <w:proofErr w:type="spellStart"/>
      <w:r w:rsidRPr="001C5506">
        <w:rPr>
          <w:color w:val="333333"/>
          <w:sz w:val="24"/>
          <w:szCs w:val="24"/>
        </w:rPr>
        <w:t>ItemId</w:t>
      </w:r>
      <w:proofErr w:type="spellEnd"/>
      <w:r w:rsidRPr="001C5506">
        <w:rPr>
          <w:color w:val="333333"/>
          <w:sz w:val="24"/>
          <w:szCs w:val="24"/>
        </w:rPr>
        <w:t xml:space="preserve"> column. This means data duplication, which is </w:t>
      </w:r>
      <w:proofErr w:type="spellStart"/>
      <w:r w:rsidRPr="001C5506">
        <w:rPr>
          <w:color w:val="333333"/>
          <w:sz w:val="24"/>
          <w:szCs w:val="24"/>
        </w:rPr>
        <w:t>denormalization</w:t>
      </w:r>
      <w:proofErr w:type="spellEnd"/>
      <w:r w:rsidRPr="001C5506">
        <w:rPr>
          <w:color w:val="333333"/>
          <w:sz w:val="24"/>
          <w:szCs w:val="24"/>
        </w:rPr>
        <w:t>.</w:t>
      </w:r>
    </w:p>
    <w:p w:rsidR="00E75E7E" w:rsidRPr="001C5506" w:rsidRDefault="00E75E7E" w:rsidP="00E75E7E">
      <w:pPr>
        <w:shd w:val="clear" w:color="auto" w:fill="FFFFFF"/>
        <w:spacing w:before="100" w:beforeAutospacing="1" w:after="360" w:line="360" w:lineRule="atLeast"/>
        <w:rPr>
          <w:color w:val="333333"/>
          <w:sz w:val="24"/>
          <w:szCs w:val="24"/>
        </w:rPr>
      </w:pPr>
      <w:r w:rsidRPr="001C5506">
        <w:rPr>
          <w:color w:val="333333"/>
          <w:sz w:val="24"/>
          <w:szCs w:val="24"/>
        </w:rPr>
        <w:t>Here’s how we correct the problem:</w:t>
      </w:r>
    </w:p>
    <w:tbl>
      <w:tblPr>
        <w:tblW w:w="5000" w:type="pct"/>
        <w:tblBorders>
          <w:top w:val="single" w:sz="6" w:space="0" w:color="E7E7E7"/>
          <w:left w:val="single" w:sz="6" w:space="0" w:color="E7E7E7"/>
          <w:bottom w:val="single" w:sz="6" w:space="0" w:color="E7E7E7"/>
          <w:right w:val="single" w:sz="6" w:space="0" w:color="E7E7E7"/>
        </w:tblBorders>
        <w:tblCellMar>
          <w:top w:w="30" w:type="dxa"/>
          <w:left w:w="30" w:type="dxa"/>
          <w:bottom w:w="30" w:type="dxa"/>
          <w:right w:w="30" w:type="dxa"/>
        </w:tblCellMar>
        <w:tblLook w:val="04A0" w:firstRow="1" w:lastRow="0" w:firstColumn="1" w:lastColumn="0" w:noHBand="0" w:noVBand="1"/>
      </w:tblPr>
      <w:tblGrid>
        <w:gridCol w:w="3715"/>
        <w:gridCol w:w="3455"/>
        <w:gridCol w:w="2910"/>
      </w:tblGrid>
      <w:tr w:rsidR="00E75E7E" w:rsidRPr="001C5506" w:rsidTr="00E75E7E">
        <w:tc>
          <w:tcPr>
            <w:tcW w:w="1980" w:type="dxa"/>
            <w:tcBorders>
              <w:top w:val="single" w:sz="6" w:space="0" w:color="E7E7E7"/>
              <w:left w:val="outset" w:sz="6" w:space="0" w:color="auto"/>
              <w:bottom w:val="outset" w:sz="6" w:space="0" w:color="auto"/>
              <w:right w:val="outset" w:sz="6" w:space="0" w:color="auto"/>
            </w:tcBorders>
            <w:tcMar>
              <w:top w:w="90" w:type="dxa"/>
              <w:left w:w="360" w:type="dxa"/>
              <w:bottom w:w="90" w:type="dxa"/>
              <w:right w:w="360" w:type="dxa"/>
            </w:tcMar>
            <w:hideMark/>
          </w:tcPr>
          <w:p w:rsidR="00E75E7E" w:rsidRPr="001C5506" w:rsidRDefault="00E75E7E">
            <w:pPr>
              <w:spacing w:after="360" w:line="270" w:lineRule="atLeast"/>
              <w:rPr>
                <w:color w:val="666666"/>
                <w:sz w:val="24"/>
                <w:szCs w:val="24"/>
              </w:rPr>
            </w:pPr>
            <w:r w:rsidRPr="001C5506">
              <w:rPr>
                <w:rStyle w:val="Strong"/>
                <w:color w:val="666666"/>
                <w:sz w:val="24"/>
                <w:szCs w:val="24"/>
              </w:rPr>
              <w:t>Orders</w:t>
            </w:r>
          </w:p>
        </w:tc>
        <w:tc>
          <w:tcPr>
            <w:tcW w:w="1890" w:type="dxa"/>
            <w:tcBorders>
              <w:top w:val="single" w:sz="6" w:space="0" w:color="E7E7E7"/>
              <w:left w:val="outset" w:sz="6" w:space="0" w:color="auto"/>
              <w:bottom w:val="outset" w:sz="6" w:space="0" w:color="auto"/>
              <w:right w:val="outset" w:sz="6" w:space="0" w:color="auto"/>
            </w:tcBorders>
            <w:tcMar>
              <w:top w:w="90" w:type="dxa"/>
              <w:left w:w="360" w:type="dxa"/>
              <w:bottom w:w="90" w:type="dxa"/>
              <w:right w:w="360" w:type="dxa"/>
            </w:tcMar>
            <w:hideMark/>
          </w:tcPr>
          <w:p w:rsidR="00E75E7E" w:rsidRPr="001C5506" w:rsidRDefault="00E75E7E">
            <w:pPr>
              <w:spacing w:after="360" w:line="270" w:lineRule="atLeast"/>
              <w:rPr>
                <w:color w:val="666666"/>
                <w:sz w:val="24"/>
                <w:szCs w:val="24"/>
              </w:rPr>
            </w:pPr>
          </w:p>
        </w:tc>
        <w:tc>
          <w:tcPr>
            <w:tcW w:w="1620" w:type="dxa"/>
            <w:tcBorders>
              <w:top w:val="single" w:sz="6" w:space="0" w:color="E7E7E7"/>
              <w:left w:val="outset" w:sz="6" w:space="0" w:color="auto"/>
              <w:bottom w:val="outset" w:sz="6" w:space="0" w:color="auto"/>
              <w:right w:val="outset" w:sz="6" w:space="0" w:color="auto"/>
            </w:tcBorders>
            <w:tcMar>
              <w:top w:w="90" w:type="dxa"/>
              <w:left w:w="360" w:type="dxa"/>
              <w:bottom w:w="90" w:type="dxa"/>
              <w:right w:w="360" w:type="dxa"/>
            </w:tcMar>
            <w:hideMark/>
          </w:tcPr>
          <w:p w:rsidR="00E75E7E" w:rsidRPr="001C5506" w:rsidRDefault="00E75E7E">
            <w:pPr>
              <w:spacing w:after="360" w:line="270" w:lineRule="atLeast"/>
              <w:rPr>
                <w:color w:val="666666"/>
                <w:sz w:val="24"/>
                <w:szCs w:val="24"/>
              </w:rPr>
            </w:pPr>
          </w:p>
        </w:tc>
      </w:tr>
      <w:tr w:rsidR="00E75E7E" w:rsidRPr="001C5506" w:rsidTr="00E75E7E">
        <w:tc>
          <w:tcPr>
            <w:tcW w:w="1980" w:type="dxa"/>
            <w:tcBorders>
              <w:top w:val="single" w:sz="6" w:space="0" w:color="E7E7E7"/>
              <w:left w:val="outset" w:sz="6" w:space="0" w:color="auto"/>
              <w:bottom w:val="outset" w:sz="6" w:space="0" w:color="auto"/>
              <w:right w:val="outset" w:sz="6" w:space="0" w:color="auto"/>
            </w:tcBorders>
            <w:tcMar>
              <w:top w:w="90" w:type="dxa"/>
              <w:left w:w="360" w:type="dxa"/>
              <w:bottom w:w="90" w:type="dxa"/>
              <w:right w:w="360" w:type="dxa"/>
            </w:tcMar>
            <w:hideMark/>
          </w:tcPr>
          <w:p w:rsidR="00E75E7E" w:rsidRPr="001C5506" w:rsidRDefault="00E75E7E">
            <w:pPr>
              <w:spacing w:after="360" w:line="270" w:lineRule="atLeast"/>
              <w:rPr>
                <w:color w:val="666666"/>
                <w:sz w:val="24"/>
                <w:szCs w:val="24"/>
              </w:rPr>
            </w:pPr>
            <w:proofErr w:type="spellStart"/>
            <w:r w:rsidRPr="001C5506">
              <w:rPr>
                <w:color w:val="666666"/>
                <w:sz w:val="24"/>
                <w:szCs w:val="24"/>
              </w:rPr>
              <w:t>OrderId</w:t>
            </w:r>
            <w:proofErr w:type="spellEnd"/>
            <w:r w:rsidRPr="001C5506">
              <w:rPr>
                <w:color w:val="666666"/>
                <w:sz w:val="24"/>
                <w:szCs w:val="24"/>
              </w:rPr>
              <w:t xml:space="preserve"> (PK)</w:t>
            </w:r>
          </w:p>
        </w:tc>
        <w:tc>
          <w:tcPr>
            <w:tcW w:w="1890" w:type="dxa"/>
            <w:tcBorders>
              <w:top w:val="single" w:sz="6" w:space="0" w:color="E7E7E7"/>
              <w:left w:val="outset" w:sz="6" w:space="0" w:color="auto"/>
              <w:bottom w:val="outset" w:sz="6" w:space="0" w:color="auto"/>
              <w:right w:val="outset" w:sz="6" w:space="0" w:color="auto"/>
            </w:tcBorders>
            <w:tcMar>
              <w:top w:w="90" w:type="dxa"/>
              <w:left w:w="360" w:type="dxa"/>
              <w:bottom w:w="90" w:type="dxa"/>
              <w:right w:w="360" w:type="dxa"/>
            </w:tcMar>
            <w:hideMark/>
          </w:tcPr>
          <w:p w:rsidR="00E75E7E" w:rsidRPr="001C5506" w:rsidRDefault="00E75E7E">
            <w:pPr>
              <w:spacing w:after="360" w:line="270" w:lineRule="atLeast"/>
              <w:rPr>
                <w:color w:val="666666"/>
                <w:sz w:val="24"/>
                <w:szCs w:val="24"/>
              </w:rPr>
            </w:pPr>
            <w:proofErr w:type="spellStart"/>
            <w:r w:rsidRPr="001C5506">
              <w:rPr>
                <w:color w:val="666666"/>
                <w:sz w:val="24"/>
                <w:szCs w:val="24"/>
              </w:rPr>
              <w:t>OrderDate</w:t>
            </w:r>
            <w:proofErr w:type="spellEnd"/>
          </w:p>
        </w:tc>
        <w:tc>
          <w:tcPr>
            <w:tcW w:w="1620" w:type="dxa"/>
            <w:tcBorders>
              <w:top w:val="single" w:sz="6" w:space="0" w:color="E7E7E7"/>
              <w:left w:val="outset" w:sz="6" w:space="0" w:color="auto"/>
              <w:bottom w:val="outset" w:sz="6" w:space="0" w:color="auto"/>
              <w:right w:val="outset" w:sz="6" w:space="0" w:color="auto"/>
            </w:tcBorders>
            <w:tcMar>
              <w:top w:w="90" w:type="dxa"/>
              <w:left w:w="360" w:type="dxa"/>
              <w:bottom w:w="90" w:type="dxa"/>
              <w:right w:w="360" w:type="dxa"/>
            </w:tcMar>
            <w:hideMark/>
          </w:tcPr>
          <w:p w:rsidR="00E75E7E" w:rsidRPr="001C5506" w:rsidRDefault="00E75E7E">
            <w:pPr>
              <w:spacing w:after="360" w:line="270" w:lineRule="atLeast"/>
              <w:rPr>
                <w:color w:val="666666"/>
                <w:sz w:val="24"/>
                <w:szCs w:val="24"/>
              </w:rPr>
            </w:pPr>
            <w:r w:rsidRPr="001C5506">
              <w:rPr>
                <w:color w:val="666666"/>
                <w:sz w:val="24"/>
                <w:szCs w:val="24"/>
              </w:rPr>
              <w:t>…</w:t>
            </w:r>
          </w:p>
        </w:tc>
      </w:tr>
      <w:tr w:rsidR="00E75E7E" w:rsidRPr="001C5506" w:rsidTr="00E75E7E">
        <w:tc>
          <w:tcPr>
            <w:tcW w:w="2145" w:type="dxa"/>
            <w:tcBorders>
              <w:top w:val="single" w:sz="6" w:space="0" w:color="E7E7E7"/>
              <w:left w:val="outset" w:sz="6" w:space="0" w:color="auto"/>
              <w:bottom w:val="outset" w:sz="6" w:space="0" w:color="auto"/>
              <w:right w:val="outset" w:sz="6" w:space="0" w:color="auto"/>
            </w:tcBorders>
            <w:tcMar>
              <w:top w:w="90" w:type="dxa"/>
              <w:left w:w="360" w:type="dxa"/>
              <w:bottom w:w="90" w:type="dxa"/>
              <w:right w:w="360" w:type="dxa"/>
            </w:tcMar>
            <w:hideMark/>
          </w:tcPr>
          <w:p w:rsidR="00E75E7E" w:rsidRPr="001C5506" w:rsidRDefault="00E75E7E">
            <w:pPr>
              <w:spacing w:after="360" w:line="270" w:lineRule="atLeast"/>
              <w:rPr>
                <w:color w:val="666666"/>
                <w:sz w:val="24"/>
                <w:szCs w:val="24"/>
              </w:rPr>
            </w:pPr>
            <w:r w:rsidRPr="001C5506">
              <w:rPr>
                <w:color w:val="666666"/>
                <w:sz w:val="24"/>
                <w:szCs w:val="24"/>
              </w:rPr>
              <w:t>1</w:t>
            </w:r>
          </w:p>
        </w:tc>
        <w:tc>
          <w:tcPr>
            <w:tcW w:w="1995" w:type="dxa"/>
            <w:tcBorders>
              <w:top w:val="single" w:sz="6" w:space="0" w:color="E7E7E7"/>
              <w:left w:val="outset" w:sz="6" w:space="0" w:color="auto"/>
              <w:bottom w:val="outset" w:sz="6" w:space="0" w:color="auto"/>
              <w:right w:val="outset" w:sz="6" w:space="0" w:color="auto"/>
            </w:tcBorders>
            <w:tcMar>
              <w:top w:w="90" w:type="dxa"/>
              <w:left w:w="360" w:type="dxa"/>
              <w:bottom w:w="90" w:type="dxa"/>
              <w:right w:w="360" w:type="dxa"/>
            </w:tcMar>
            <w:hideMark/>
          </w:tcPr>
          <w:p w:rsidR="00E75E7E" w:rsidRPr="001C5506" w:rsidRDefault="00E75E7E">
            <w:pPr>
              <w:spacing w:after="360" w:line="270" w:lineRule="atLeast"/>
              <w:rPr>
                <w:color w:val="666666"/>
                <w:sz w:val="24"/>
                <w:szCs w:val="24"/>
              </w:rPr>
            </w:pPr>
            <w:r w:rsidRPr="001C5506">
              <w:rPr>
                <w:color w:val="666666"/>
                <w:sz w:val="24"/>
                <w:szCs w:val="24"/>
              </w:rPr>
              <w:t>2009-01-01</w:t>
            </w:r>
          </w:p>
        </w:tc>
        <w:tc>
          <w:tcPr>
            <w:tcW w:w="1680" w:type="dxa"/>
            <w:tcBorders>
              <w:top w:val="single" w:sz="6" w:space="0" w:color="E7E7E7"/>
              <w:left w:val="outset" w:sz="6" w:space="0" w:color="auto"/>
              <w:bottom w:val="outset" w:sz="6" w:space="0" w:color="auto"/>
              <w:right w:val="outset" w:sz="6" w:space="0" w:color="auto"/>
            </w:tcBorders>
            <w:tcMar>
              <w:top w:w="90" w:type="dxa"/>
              <w:left w:w="360" w:type="dxa"/>
              <w:bottom w:w="90" w:type="dxa"/>
              <w:right w:w="360" w:type="dxa"/>
            </w:tcMar>
            <w:hideMark/>
          </w:tcPr>
          <w:p w:rsidR="00E75E7E" w:rsidRPr="001C5506" w:rsidRDefault="00E75E7E">
            <w:pPr>
              <w:spacing w:after="360" w:line="270" w:lineRule="atLeast"/>
              <w:rPr>
                <w:color w:val="666666"/>
                <w:sz w:val="24"/>
                <w:szCs w:val="24"/>
              </w:rPr>
            </w:pPr>
          </w:p>
        </w:tc>
      </w:tr>
    </w:tbl>
    <w:p w:rsidR="00E75E7E" w:rsidRPr="001C5506" w:rsidRDefault="00E75E7E" w:rsidP="00E75E7E">
      <w:pPr>
        <w:shd w:val="clear" w:color="auto" w:fill="FFFFFF"/>
        <w:spacing w:line="360" w:lineRule="atLeast"/>
        <w:rPr>
          <w:vanish/>
          <w:color w:val="333333"/>
          <w:sz w:val="24"/>
          <w:szCs w:val="24"/>
        </w:rPr>
      </w:pPr>
    </w:p>
    <w:tbl>
      <w:tblPr>
        <w:tblW w:w="5000" w:type="pct"/>
        <w:tblBorders>
          <w:top w:val="single" w:sz="6" w:space="0" w:color="E7E7E7"/>
          <w:left w:val="single" w:sz="6" w:space="0" w:color="E7E7E7"/>
          <w:bottom w:val="single" w:sz="6" w:space="0" w:color="E7E7E7"/>
          <w:right w:val="single" w:sz="6" w:space="0" w:color="E7E7E7"/>
        </w:tblBorders>
        <w:tblCellMar>
          <w:top w:w="30" w:type="dxa"/>
          <w:left w:w="30" w:type="dxa"/>
          <w:bottom w:w="30" w:type="dxa"/>
          <w:right w:w="30" w:type="dxa"/>
        </w:tblCellMar>
        <w:tblLook w:val="04A0" w:firstRow="1" w:lastRow="0" w:firstColumn="1" w:lastColumn="0" w:noHBand="0" w:noVBand="1"/>
      </w:tblPr>
      <w:tblGrid>
        <w:gridCol w:w="3869"/>
        <w:gridCol w:w="3335"/>
        <w:gridCol w:w="2876"/>
      </w:tblGrid>
      <w:tr w:rsidR="00E75E7E" w:rsidRPr="001C5506" w:rsidTr="00E75E7E">
        <w:tc>
          <w:tcPr>
            <w:tcW w:w="2010" w:type="dxa"/>
            <w:tcBorders>
              <w:top w:val="single" w:sz="6" w:space="0" w:color="E7E7E7"/>
              <w:left w:val="outset" w:sz="6" w:space="0" w:color="auto"/>
              <w:bottom w:val="outset" w:sz="6" w:space="0" w:color="auto"/>
              <w:right w:val="outset" w:sz="6" w:space="0" w:color="auto"/>
            </w:tcBorders>
            <w:tcMar>
              <w:top w:w="90" w:type="dxa"/>
              <w:left w:w="360" w:type="dxa"/>
              <w:bottom w:w="90" w:type="dxa"/>
              <w:right w:w="360" w:type="dxa"/>
            </w:tcMar>
            <w:hideMark/>
          </w:tcPr>
          <w:p w:rsidR="00E75E7E" w:rsidRPr="001C5506" w:rsidRDefault="00E75E7E">
            <w:pPr>
              <w:spacing w:after="360" w:line="270" w:lineRule="atLeast"/>
              <w:rPr>
                <w:color w:val="666666"/>
                <w:sz w:val="24"/>
                <w:szCs w:val="24"/>
              </w:rPr>
            </w:pPr>
            <w:proofErr w:type="spellStart"/>
            <w:r w:rsidRPr="001C5506">
              <w:rPr>
                <w:rStyle w:val="Strong"/>
                <w:color w:val="666666"/>
                <w:sz w:val="24"/>
                <w:szCs w:val="24"/>
              </w:rPr>
              <w:t>Order_Items</w:t>
            </w:r>
            <w:proofErr w:type="spellEnd"/>
          </w:p>
        </w:tc>
        <w:tc>
          <w:tcPr>
            <w:tcW w:w="1815" w:type="dxa"/>
            <w:tcBorders>
              <w:top w:val="single" w:sz="6" w:space="0" w:color="E7E7E7"/>
              <w:left w:val="outset" w:sz="6" w:space="0" w:color="auto"/>
              <w:bottom w:val="outset" w:sz="6" w:space="0" w:color="auto"/>
              <w:right w:val="outset" w:sz="6" w:space="0" w:color="auto"/>
            </w:tcBorders>
            <w:tcMar>
              <w:top w:w="90" w:type="dxa"/>
              <w:left w:w="360" w:type="dxa"/>
              <w:bottom w:w="90" w:type="dxa"/>
              <w:right w:w="360" w:type="dxa"/>
            </w:tcMar>
            <w:hideMark/>
          </w:tcPr>
          <w:p w:rsidR="00E75E7E" w:rsidRPr="001C5506" w:rsidRDefault="00E75E7E">
            <w:pPr>
              <w:spacing w:after="360" w:line="270" w:lineRule="atLeast"/>
              <w:rPr>
                <w:color w:val="666666"/>
                <w:sz w:val="24"/>
                <w:szCs w:val="24"/>
              </w:rPr>
            </w:pPr>
          </w:p>
        </w:tc>
        <w:tc>
          <w:tcPr>
            <w:tcW w:w="1635" w:type="dxa"/>
            <w:tcBorders>
              <w:top w:val="single" w:sz="6" w:space="0" w:color="E7E7E7"/>
              <w:left w:val="outset" w:sz="6" w:space="0" w:color="auto"/>
              <w:bottom w:val="outset" w:sz="6" w:space="0" w:color="auto"/>
              <w:right w:val="outset" w:sz="6" w:space="0" w:color="auto"/>
            </w:tcBorders>
            <w:tcMar>
              <w:top w:w="90" w:type="dxa"/>
              <w:left w:w="360" w:type="dxa"/>
              <w:bottom w:w="90" w:type="dxa"/>
              <w:right w:w="360" w:type="dxa"/>
            </w:tcMar>
            <w:hideMark/>
          </w:tcPr>
          <w:p w:rsidR="00E75E7E" w:rsidRPr="001C5506" w:rsidRDefault="00E75E7E">
            <w:pPr>
              <w:spacing w:after="360" w:line="270" w:lineRule="atLeast"/>
              <w:rPr>
                <w:color w:val="666666"/>
                <w:sz w:val="24"/>
                <w:szCs w:val="24"/>
              </w:rPr>
            </w:pPr>
          </w:p>
        </w:tc>
      </w:tr>
      <w:tr w:rsidR="00E75E7E" w:rsidRPr="001C5506" w:rsidTr="00E75E7E">
        <w:tc>
          <w:tcPr>
            <w:tcW w:w="2190" w:type="dxa"/>
            <w:tcBorders>
              <w:top w:val="single" w:sz="6" w:space="0" w:color="E7E7E7"/>
              <w:left w:val="outset" w:sz="6" w:space="0" w:color="auto"/>
              <w:bottom w:val="outset" w:sz="6" w:space="0" w:color="auto"/>
              <w:right w:val="outset" w:sz="6" w:space="0" w:color="auto"/>
            </w:tcBorders>
            <w:tcMar>
              <w:top w:w="90" w:type="dxa"/>
              <w:left w:w="360" w:type="dxa"/>
              <w:bottom w:w="90" w:type="dxa"/>
              <w:right w:w="360" w:type="dxa"/>
            </w:tcMar>
            <w:hideMark/>
          </w:tcPr>
          <w:p w:rsidR="00E75E7E" w:rsidRPr="001C5506" w:rsidRDefault="00E75E7E">
            <w:pPr>
              <w:spacing w:after="360" w:line="270" w:lineRule="atLeast"/>
              <w:rPr>
                <w:color w:val="666666"/>
                <w:sz w:val="24"/>
                <w:szCs w:val="24"/>
              </w:rPr>
            </w:pPr>
            <w:proofErr w:type="spellStart"/>
            <w:r w:rsidRPr="001C5506">
              <w:rPr>
                <w:color w:val="666666"/>
                <w:sz w:val="24"/>
                <w:szCs w:val="24"/>
              </w:rPr>
              <w:t>OrderId</w:t>
            </w:r>
            <w:proofErr w:type="spellEnd"/>
            <w:r w:rsidRPr="001C5506">
              <w:rPr>
                <w:color w:val="666666"/>
                <w:sz w:val="24"/>
                <w:szCs w:val="24"/>
              </w:rPr>
              <w:t xml:space="preserve"> (PK)</w:t>
            </w:r>
          </w:p>
        </w:tc>
        <w:tc>
          <w:tcPr>
            <w:tcW w:w="1920" w:type="dxa"/>
            <w:tcBorders>
              <w:top w:val="single" w:sz="6" w:space="0" w:color="E7E7E7"/>
              <w:left w:val="outset" w:sz="6" w:space="0" w:color="auto"/>
              <w:bottom w:val="outset" w:sz="6" w:space="0" w:color="auto"/>
              <w:right w:val="outset" w:sz="6" w:space="0" w:color="auto"/>
            </w:tcBorders>
            <w:tcMar>
              <w:top w:w="90" w:type="dxa"/>
              <w:left w:w="360" w:type="dxa"/>
              <w:bottom w:w="90" w:type="dxa"/>
              <w:right w:w="360" w:type="dxa"/>
            </w:tcMar>
            <w:hideMark/>
          </w:tcPr>
          <w:p w:rsidR="00E75E7E" w:rsidRPr="001C5506" w:rsidRDefault="00E75E7E">
            <w:pPr>
              <w:spacing w:after="360" w:line="270" w:lineRule="atLeast"/>
              <w:rPr>
                <w:color w:val="666666"/>
                <w:sz w:val="24"/>
                <w:szCs w:val="24"/>
              </w:rPr>
            </w:pPr>
            <w:proofErr w:type="spellStart"/>
            <w:r w:rsidRPr="001C5506">
              <w:rPr>
                <w:color w:val="666666"/>
                <w:sz w:val="24"/>
                <w:szCs w:val="24"/>
              </w:rPr>
              <w:t>ItemId</w:t>
            </w:r>
            <w:proofErr w:type="spellEnd"/>
            <w:r w:rsidRPr="001C5506">
              <w:rPr>
                <w:color w:val="666666"/>
                <w:sz w:val="24"/>
                <w:szCs w:val="24"/>
              </w:rPr>
              <w:t xml:space="preserve"> (PK)</w:t>
            </w:r>
          </w:p>
        </w:tc>
        <w:tc>
          <w:tcPr>
            <w:tcW w:w="1695" w:type="dxa"/>
            <w:tcBorders>
              <w:top w:val="single" w:sz="6" w:space="0" w:color="E7E7E7"/>
              <w:left w:val="outset" w:sz="6" w:space="0" w:color="auto"/>
              <w:bottom w:val="outset" w:sz="6" w:space="0" w:color="auto"/>
              <w:right w:val="outset" w:sz="6" w:space="0" w:color="auto"/>
            </w:tcBorders>
            <w:tcMar>
              <w:top w:w="90" w:type="dxa"/>
              <w:left w:w="360" w:type="dxa"/>
              <w:bottom w:w="90" w:type="dxa"/>
              <w:right w:w="360" w:type="dxa"/>
            </w:tcMar>
            <w:hideMark/>
          </w:tcPr>
          <w:p w:rsidR="00E75E7E" w:rsidRPr="001C5506" w:rsidRDefault="00E75E7E">
            <w:pPr>
              <w:spacing w:after="360" w:line="270" w:lineRule="atLeast"/>
              <w:rPr>
                <w:color w:val="666666"/>
                <w:sz w:val="24"/>
                <w:szCs w:val="24"/>
              </w:rPr>
            </w:pPr>
            <w:r w:rsidRPr="001C5506">
              <w:rPr>
                <w:color w:val="666666"/>
                <w:sz w:val="24"/>
                <w:szCs w:val="24"/>
              </w:rPr>
              <w:t>…</w:t>
            </w:r>
          </w:p>
        </w:tc>
      </w:tr>
      <w:tr w:rsidR="00E75E7E" w:rsidRPr="001C5506" w:rsidTr="00E75E7E">
        <w:tc>
          <w:tcPr>
            <w:tcW w:w="2250" w:type="dxa"/>
            <w:tcBorders>
              <w:top w:val="single" w:sz="6" w:space="0" w:color="E7E7E7"/>
              <w:left w:val="outset" w:sz="6" w:space="0" w:color="auto"/>
              <w:bottom w:val="outset" w:sz="6" w:space="0" w:color="auto"/>
              <w:right w:val="outset" w:sz="6" w:space="0" w:color="auto"/>
            </w:tcBorders>
            <w:tcMar>
              <w:top w:w="90" w:type="dxa"/>
              <w:left w:w="360" w:type="dxa"/>
              <w:bottom w:w="90" w:type="dxa"/>
              <w:right w:w="360" w:type="dxa"/>
            </w:tcMar>
            <w:hideMark/>
          </w:tcPr>
          <w:p w:rsidR="00E75E7E" w:rsidRPr="001C5506" w:rsidRDefault="00E75E7E">
            <w:pPr>
              <w:spacing w:after="360" w:line="270" w:lineRule="atLeast"/>
              <w:rPr>
                <w:color w:val="666666"/>
                <w:sz w:val="24"/>
                <w:szCs w:val="24"/>
              </w:rPr>
            </w:pPr>
            <w:r w:rsidRPr="001C5506">
              <w:rPr>
                <w:color w:val="666666"/>
                <w:sz w:val="24"/>
                <w:szCs w:val="24"/>
              </w:rPr>
              <w:t>1</w:t>
            </w:r>
          </w:p>
        </w:tc>
        <w:tc>
          <w:tcPr>
            <w:tcW w:w="1950" w:type="dxa"/>
            <w:tcBorders>
              <w:top w:val="single" w:sz="6" w:space="0" w:color="E7E7E7"/>
              <w:left w:val="outset" w:sz="6" w:space="0" w:color="auto"/>
              <w:bottom w:val="outset" w:sz="6" w:space="0" w:color="auto"/>
              <w:right w:val="outset" w:sz="6" w:space="0" w:color="auto"/>
            </w:tcBorders>
            <w:tcMar>
              <w:top w:w="90" w:type="dxa"/>
              <w:left w:w="360" w:type="dxa"/>
              <w:bottom w:w="90" w:type="dxa"/>
              <w:right w:w="360" w:type="dxa"/>
            </w:tcMar>
            <w:hideMark/>
          </w:tcPr>
          <w:p w:rsidR="00E75E7E" w:rsidRPr="001C5506" w:rsidRDefault="00E75E7E">
            <w:pPr>
              <w:spacing w:after="360" w:line="270" w:lineRule="atLeast"/>
              <w:rPr>
                <w:color w:val="666666"/>
                <w:sz w:val="24"/>
                <w:szCs w:val="24"/>
              </w:rPr>
            </w:pPr>
            <w:r w:rsidRPr="001C5506">
              <w:rPr>
                <w:color w:val="666666"/>
                <w:sz w:val="24"/>
                <w:szCs w:val="24"/>
              </w:rPr>
              <w:t>100</w:t>
            </w:r>
          </w:p>
        </w:tc>
        <w:tc>
          <w:tcPr>
            <w:tcW w:w="1695" w:type="dxa"/>
            <w:tcBorders>
              <w:top w:val="single" w:sz="6" w:space="0" w:color="E7E7E7"/>
              <w:left w:val="outset" w:sz="6" w:space="0" w:color="auto"/>
              <w:bottom w:val="outset" w:sz="6" w:space="0" w:color="auto"/>
              <w:right w:val="outset" w:sz="6" w:space="0" w:color="auto"/>
            </w:tcBorders>
            <w:tcMar>
              <w:top w:w="90" w:type="dxa"/>
              <w:left w:w="360" w:type="dxa"/>
              <w:bottom w:w="90" w:type="dxa"/>
              <w:right w:w="360" w:type="dxa"/>
            </w:tcMar>
            <w:hideMark/>
          </w:tcPr>
          <w:p w:rsidR="00E75E7E" w:rsidRPr="001C5506" w:rsidRDefault="00E75E7E">
            <w:pPr>
              <w:spacing w:after="360" w:line="270" w:lineRule="atLeast"/>
              <w:rPr>
                <w:color w:val="666666"/>
                <w:sz w:val="24"/>
                <w:szCs w:val="24"/>
              </w:rPr>
            </w:pPr>
          </w:p>
        </w:tc>
      </w:tr>
      <w:tr w:rsidR="00E75E7E" w:rsidRPr="001C5506" w:rsidTr="00E75E7E">
        <w:tc>
          <w:tcPr>
            <w:tcW w:w="2280" w:type="dxa"/>
            <w:tcBorders>
              <w:top w:val="single" w:sz="6" w:space="0" w:color="E7E7E7"/>
              <w:left w:val="outset" w:sz="6" w:space="0" w:color="auto"/>
              <w:bottom w:val="outset" w:sz="6" w:space="0" w:color="auto"/>
              <w:right w:val="outset" w:sz="6" w:space="0" w:color="auto"/>
            </w:tcBorders>
            <w:tcMar>
              <w:top w:w="90" w:type="dxa"/>
              <w:left w:w="360" w:type="dxa"/>
              <w:bottom w:w="90" w:type="dxa"/>
              <w:right w:w="360" w:type="dxa"/>
            </w:tcMar>
            <w:hideMark/>
          </w:tcPr>
          <w:p w:rsidR="00E75E7E" w:rsidRPr="001C5506" w:rsidRDefault="00E75E7E">
            <w:pPr>
              <w:spacing w:after="360" w:line="270" w:lineRule="atLeast"/>
              <w:rPr>
                <w:color w:val="666666"/>
                <w:sz w:val="24"/>
                <w:szCs w:val="24"/>
              </w:rPr>
            </w:pPr>
            <w:r w:rsidRPr="001C5506">
              <w:rPr>
                <w:color w:val="666666"/>
                <w:sz w:val="24"/>
                <w:szCs w:val="24"/>
              </w:rPr>
              <w:t>1</w:t>
            </w:r>
          </w:p>
        </w:tc>
        <w:tc>
          <w:tcPr>
            <w:tcW w:w="1965" w:type="dxa"/>
            <w:tcBorders>
              <w:top w:val="single" w:sz="6" w:space="0" w:color="E7E7E7"/>
              <w:left w:val="outset" w:sz="6" w:space="0" w:color="auto"/>
              <w:bottom w:val="outset" w:sz="6" w:space="0" w:color="auto"/>
              <w:right w:val="outset" w:sz="6" w:space="0" w:color="auto"/>
            </w:tcBorders>
            <w:tcMar>
              <w:top w:w="90" w:type="dxa"/>
              <w:left w:w="360" w:type="dxa"/>
              <w:bottom w:w="90" w:type="dxa"/>
              <w:right w:w="360" w:type="dxa"/>
            </w:tcMar>
            <w:hideMark/>
          </w:tcPr>
          <w:p w:rsidR="00E75E7E" w:rsidRPr="001C5506" w:rsidRDefault="00E75E7E">
            <w:pPr>
              <w:spacing w:after="360" w:line="270" w:lineRule="atLeast"/>
              <w:rPr>
                <w:color w:val="666666"/>
                <w:sz w:val="24"/>
                <w:szCs w:val="24"/>
              </w:rPr>
            </w:pPr>
            <w:r w:rsidRPr="001C5506">
              <w:rPr>
                <w:color w:val="666666"/>
                <w:sz w:val="24"/>
                <w:szCs w:val="24"/>
              </w:rPr>
              <w:t>101</w:t>
            </w:r>
          </w:p>
        </w:tc>
        <w:tc>
          <w:tcPr>
            <w:tcW w:w="1680" w:type="dxa"/>
            <w:tcBorders>
              <w:top w:val="single" w:sz="6" w:space="0" w:color="E7E7E7"/>
              <w:left w:val="outset" w:sz="6" w:space="0" w:color="auto"/>
              <w:bottom w:val="outset" w:sz="6" w:space="0" w:color="auto"/>
              <w:right w:val="outset" w:sz="6" w:space="0" w:color="auto"/>
            </w:tcBorders>
            <w:tcMar>
              <w:top w:w="90" w:type="dxa"/>
              <w:left w:w="360" w:type="dxa"/>
              <w:bottom w:w="90" w:type="dxa"/>
              <w:right w:w="360" w:type="dxa"/>
            </w:tcMar>
            <w:hideMark/>
          </w:tcPr>
          <w:p w:rsidR="00E75E7E" w:rsidRPr="001C5506" w:rsidRDefault="00E75E7E">
            <w:pPr>
              <w:spacing w:after="360" w:line="270" w:lineRule="atLeast"/>
              <w:rPr>
                <w:color w:val="666666"/>
                <w:sz w:val="24"/>
                <w:szCs w:val="24"/>
              </w:rPr>
            </w:pPr>
          </w:p>
        </w:tc>
      </w:tr>
    </w:tbl>
    <w:p w:rsidR="00E75E7E" w:rsidRPr="001C5506" w:rsidRDefault="00E75E7E" w:rsidP="00E75E7E">
      <w:pPr>
        <w:shd w:val="clear" w:color="auto" w:fill="FFFFFF"/>
        <w:spacing w:before="100" w:beforeAutospacing="1" w:after="360" w:line="360" w:lineRule="atLeast"/>
        <w:rPr>
          <w:color w:val="333333"/>
          <w:sz w:val="24"/>
          <w:szCs w:val="24"/>
        </w:rPr>
      </w:pPr>
      <w:r w:rsidRPr="001C5506">
        <w:rPr>
          <w:color w:val="333333"/>
          <w:sz w:val="24"/>
          <w:szCs w:val="24"/>
        </w:rPr>
        <w:lastRenderedPageBreak/>
        <w:t>Here is an excellent line from the article, “All we are trying to establish here is whether a particular order on a particular date relies on a particular item.”</w:t>
      </w:r>
    </w:p>
    <w:p w:rsidR="00E75E7E" w:rsidRPr="001C5506" w:rsidRDefault="00E75E7E" w:rsidP="00E75E7E">
      <w:pPr>
        <w:shd w:val="clear" w:color="auto" w:fill="FFFFFF"/>
        <w:spacing w:after="300" w:line="360" w:lineRule="atLeast"/>
        <w:outlineLvl w:val="2"/>
        <w:rPr>
          <w:color w:val="000000"/>
          <w:sz w:val="24"/>
          <w:szCs w:val="24"/>
        </w:rPr>
      </w:pPr>
      <w:r w:rsidRPr="001C5506">
        <w:rPr>
          <w:color w:val="000000"/>
          <w:sz w:val="24"/>
          <w:szCs w:val="24"/>
        </w:rPr>
        <w:t>Third Normal Form (3NF): No dependencies on non-key attributes</w:t>
      </w:r>
    </w:p>
    <w:p w:rsidR="00E75E7E" w:rsidRPr="001C5506" w:rsidRDefault="00E75E7E" w:rsidP="00E75E7E">
      <w:pPr>
        <w:shd w:val="clear" w:color="auto" w:fill="FFFFFF"/>
        <w:spacing w:before="100" w:beforeAutospacing="1" w:after="360" w:line="360" w:lineRule="atLeast"/>
        <w:rPr>
          <w:color w:val="333333"/>
          <w:sz w:val="24"/>
          <w:szCs w:val="24"/>
        </w:rPr>
      </w:pPr>
      <w:r w:rsidRPr="001C5506">
        <w:rPr>
          <w:color w:val="333333"/>
          <w:sz w:val="24"/>
          <w:szCs w:val="24"/>
        </w:rPr>
        <w:t>2NF covers the case of multi-column primary keys. 3NF is meant to cover single column keys. Simply stated, pull out columns that don’t directly relate to the subject of the row (the primary key), and put them in their own table.</w:t>
      </w:r>
    </w:p>
    <w:p w:rsidR="00E75E7E" w:rsidRPr="001C5506" w:rsidRDefault="00E75E7E" w:rsidP="00E75E7E">
      <w:pPr>
        <w:shd w:val="clear" w:color="auto" w:fill="FFFFFF"/>
        <w:spacing w:before="100" w:beforeAutospacing="1" w:after="360" w:line="360" w:lineRule="atLeast"/>
        <w:rPr>
          <w:color w:val="333333"/>
          <w:sz w:val="24"/>
          <w:szCs w:val="24"/>
        </w:rPr>
      </w:pPr>
      <w:r w:rsidRPr="001C5506">
        <w:rPr>
          <w:color w:val="333333"/>
          <w:sz w:val="24"/>
          <w:szCs w:val="24"/>
        </w:rPr>
        <w:t>Example:</w:t>
      </w:r>
      <w:bookmarkStart w:id="0" w:name="_GoBack"/>
      <w:bookmarkEnd w:id="0"/>
    </w:p>
    <w:tbl>
      <w:tblPr>
        <w:tblW w:w="5000" w:type="pct"/>
        <w:tblBorders>
          <w:top w:val="single" w:sz="6" w:space="0" w:color="E7E7E7"/>
          <w:left w:val="single" w:sz="6" w:space="0" w:color="E7E7E7"/>
          <w:bottom w:val="single" w:sz="6" w:space="0" w:color="E7E7E7"/>
          <w:right w:val="single" w:sz="6" w:space="0" w:color="E7E7E7"/>
        </w:tblBorders>
        <w:tblCellMar>
          <w:top w:w="30" w:type="dxa"/>
          <w:left w:w="30" w:type="dxa"/>
          <w:bottom w:w="30" w:type="dxa"/>
          <w:right w:w="30" w:type="dxa"/>
        </w:tblCellMar>
        <w:tblLook w:val="04A0" w:firstRow="1" w:lastRow="0" w:firstColumn="1" w:lastColumn="0" w:noHBand="0" w:noVBand="1"/>
      </w:tblPr>
      <w:tblGrid>
        <w:gridCol w:w="1981"/>
        <w:gridCol w:w="2350"/>
        <w:gridCol w:w="3014"/>
        <w:gridCol w:w="2735"/>
      </w:tblGrid>
      <w:tr w:rsidR="00E75E7E" w:rsidRPr="001C5506" w:rsidTr="00E75E7E">
        <w:tc>
          <w:tcPr>
            <w:tcW w:w="1470" w:type="dxa"/>
            <w:tcBorders>
              <w:top w:val="single" w:sz="6" w:space="0" w:color="E7E7E7"/>
              <w:left w:val="outset" w:sz="6" w:space="0" w:color="auto"/>
              <w:bottom w:val="outset" w:sz="6" w:space="0" w:color="auto"/>
              <w:right w:val="outset" w:sz="6" w:space="0" w:color="auto"/>
            </w:tcBorders>
            <w:tcMar>
              <w:top w:w="90" w:type="dxa"/>
              <w:left w:w="360" w:type="dxa"/>
              <w:bottom w:w="90" w:type="dxa"/>
              <w:right w:w="360" w:type="dxa"/>
            </w:tcMar>
            <w:hideMark/>
          </w:tcPr>
          <w:p w:rsidR="00E75E7E" w:rsidRPr="001C5506" w:rsidRDefault="00E75E7E">
            <w:pPr>
              <w:spacing w:after="360" w:line="270" w:lineRule="atLeast"/>
              <w:rPr>
                <w:color w:val="666666"/>
                <w:sz w:val="24"/>
                <w:szCs w:val="24"/>
              </w:rPr>
            </w:pPr>
            <w:r w:rsidRPr="001C5506">
              <w:rPr>
                <w:rStyle w:val="Strong"/>
                <w:color w:val="666666"/>
                <w:sz w:val="24"/>
                <w:szCs w:val="24"/>
              </w:rPr>
              <w:t>Orders</w:t>
            </w:r>
          </w:p>
        </w:tc>
        <w:tc>
          <w:tcPr>
            <w:tcW w:w="1545" w:type="dxa"/>
            <w:tcBorders>
              <w:top w:val="single" w:sz="6" w:space="0" w:color="E7E7E7"/>
              <w:left w:val="outset" w:sz="6" w:space="0" w:color="auto"/>
              <w:bottom w:val="outset" w:sz="6" w:space="0" w:color="auto"/>
              <w:right w:val="outset" w:sz="6" w:space="0" w:color="auto"/>
            </w:tcBorders>
            <w:tcMar>
              <w:top w:w="90" w:type="dxa"/>
              <w:left w:w="360" w:type="dxa"/>
              <w:bottom w:w="90" w:type="dxa"/>
              <w:right w:w="360" w:type="dxa"/>
            </w:tcMar>
            <w:hideMark/>
          </w:tcPr>
          <w:p w:rsidR="00E75E7E" w:rsidRPr="001C5506" w:rsidRDefault="00E75E7E">
            <w:pPr>
              <w:spacing w:after="360" w:line="270" w:lineRule="atLeast"/>
              <w:rPr>
                <w:color w:val="666666"/>
                <w:sz w:val="24"/>
                <w:szCs w:val="24"/>
              </w:rPr>
            </w:pPr>
          </w:p>
        </w:tc>
        <w:tc>
          <w:tcPr>
            <w:tcW w:w="1650" w:type="dxa"/>
            <w:tcBorders>
              <w:top w:val="single" w:sz="6" w:space="0" w:color="E7E7E7"/>
              <w:left w:val="outset" w:sz="6" w:space="0" w:color="auto"/>
              <w:bottom w:val="outset" w:sz="6" w:space="0" w:color="auto"/>
              <w:right w:val="outset" w:sz="6" w:space="0" w:color="auto"/>
            </w:tcBorders>
            <w:tcMar>
              <w:top w:w="90" w:type="dxa"/>
              <w:left w:w="360" w:type="dxa"/>
              <w:bottom w:w="90" w:type="dxa"/>
              <w:right w:w="360" w:type="dxa"/>
            </w:tcMar>
            <w:hideMark/>
          </w:tcPr>
          <w:p w:rsidR="00E75E7E" w:rsidRPr="001C5506" w:rsidRDefault="00E75E7E">
            <w:pPr>
              <w:spacing w:after="360" w:line="270" w:lineRule="atLeast"/>
              <w:rPr>
                <w:color w:val="666666"/>
                <w:sz w:val="24"/>
                <w:szCs w:val="24"/>
              </w:rPr>
            </w:pPr>
          </w:p>
        </w:tc>
        <w:tc>
          <w:tcPr>
            <w:tcW w:w="1545" w:type="dxa"/>
            <w:tcBorders>
              <w:top w:val="single" w:sz="6" w:space="0" w:color="E7E7E7"/>
              <w:left w:val="outset" w:sz="6" w:space="0" w:color="auto"/>
              <w:bottom w:val="outset" w:sz="6" w:space="0" w:color="auto"/>
              <w:right w:val="outset" w:sz="6" w:space="0" w:color="auto"/>
            </w:tcBorders>
            <w:tcMar>
              <w:top w:w="90" w:type="dxa"/>
              <w:left w:w="360" w:type="dxa"/>
              <w:bottom w:w="90" w:type="dxa"/>
              <w:right w:w="360" w:type="dxa"/>
            </w:tcMar>
            <w:hideMark/>
          </w:tcPr>
          <w:p w:rsidR="00E75E7E" w:rsidRPr="001C5506" w:rsidRDefault="00E75E7E">
            <w:pPr>
              <w:spacing w:after="360" w:line="270" w:lineRule="atLeast"/>
              <w:rPr>
                <w:color w:val="666666"/>
                <w:sz w:val="24"/>
                <w:szCs w:val="24"/>
              </w:rPr>
            </w:pPr>
          </w:p>
        </w:tc>
      </w:tr>
      <w:tr w:rsidR="00E75E7E" w:rsidRPr="001C5506" w:rsidTr="00E75E7E">
        <w:tc>
          <w:tcPr>
            <w:tcW w:w="1470" w:type="dxa"/>
            <w:tcBorders>
              <w:top w:val="single" w:sz="6" w:space="0" w:color="E7E7E7"/>
              <w:left w:val="outset" w:sz="6" w:space="0" w:color="auto"/>
              <w:bottom w:val="outset" w:sz="6" w:space="0" w:color="auto"/>
              <w:right w:val="outset" w:sz="6" w:space="0" w:color="auto"/>
            </w:tcBorders>
            <w:tcMar>
              <w:top w:w="90" w:type="dxa"/>
              <w:left w:w="360" w:type="dxa"/>
              <w:bottom w:w="90" w:type="dxa"/>
              <w:right w:w="360" w:type="dxa"/>
            </w:tcMar>
            <w:hideMark/>
          </w:tcPr>
          <w:p w:rsidR="00E75E7E" w:rsidRPr="001C5506" w:rsidRDefault="00E75E7E">
            <w:pPr>
              <w:spacing w:after="360" w:line="270" w:lineRule="atLeast"/>
              <w:rPr>
                <w:color w:val="666666"/>
                <w:sz w:val="24"/>
                <w:szCs w:val="24"/>
              </w:rPr>
            </w:pPr>
            <w:proofErr w:type="spellStart"/>
            <w:r w:rsidRPr="001C5506">
              <w:rPr>
                <w:color w:val="666666"/>
                <w:sz w:val="24"/>
                <w:szCs w:val="24"/>
              </w:rPr>
              <w:t>OrderId</w:t>
            </w:r>
            <w:proofErr w:type="spellEnd"/>
            <w:r w:rsidRPr="001C5506">
              <w:rPr>
                <w:color w:val="666666"/>
                <w:sz w:val="24"/>
                <w:szCs w:val="24"/>
              </w:rPr>
              <w:t xml:space="preserve"> (PK)</w:t>
            </w:r>
          </w:p>
        </w:tc>
        <w:tc>
          <w:tcPr>
            <w:tcW w:w="1545" w:type="dxa"/>
            <w:tcBorders>
              <w:top w:val="single" w:sz="6" w:space="0" w:color="E7E7E7"/>
              <w:left w:val="outset" w:sz="6" w:space="0" w:color="auto"/>
              <w:bottom w:val="outset" w:sz="6" w:space="0" w:color="auto"/>
              <w:right w:val="outset" w:sz="6" w:space="0" w:color="auto"/>
            </w:tcBorders>
            <w:tcMar>
              <w:top w:w="90" w:type="dxa"/>
              <w:left w:w="360" w:type="dxa"/>
              <w:bottom w:w="90" w:type="dxa"/>
              <w:right w:w="360" w:type="dxa"/>
            </w:tcMar>
            <w:hideMark/>
          </w:tcPr>
          <w:p w:rsidR="00E75E7E" w:rsidRPr="001C5506" w:rsidRDefault="00E75E7E">
            <w:pPr>
              <w:spacing w:after="360" w:line="270" w:lineRule="atLeast"/>
              <w:rPr>
                <w:color w:val="666666"/>
                <w:sz w:val="24"/>
                <w:szCs w:val="24"/>
              </w:rPr>
            </w:pPr>
            <w:proofErr w:type="spellStart"/>
            <w:r w:rsidRPr="001C5506">
              <w:rPr>
                <w:color w:val="666666"/>
                <w:sz w:val="24"/>
                <w:szCs w:val="24"/>
              </w:rPr>
              <w:t>OrderDate</w:t>
            </w:r>
            <w:proofErr w:type="spellEnd"/>
          </w:p>
        </w:tc>
        <w:tc>
          <w:tcPr>
            <w:tcW w:w="1650" w:type="dxa"/>
            <w:tcBorders>
              <w:top w:val="single" w:sz="6" w:space="0" w:color="E7E7E7"/>
              <w:left w:val="outset" w:sz="6" w:space="0" w:color="auto"/>
              <w:bottom w:val="outset" w:sz="6" w:space="0" w:color="auto"/>
              <w:right w:val="outset" w:sz="6" w:space="0" w:color="auto"/>
            </w:tcBorders>
            <w:tcMar>
              <w:top w:w="90" w:type="dxa"/>
              <w:left w:w="360" w:type="dxa"/>
              <w:bottom w:w="90" w:type="dxa"/>
              <w:right w:w="360" w:type="dxa"/>
            </w:tcMar>
            <w:hideMark/>
          </w:tcPr>
          <w:p w:rsidR="00E75E7E" w:rsidRPr="001C5506" w:rsidRDefault="00E75E7E">
            <w:pPr>
              <w:spacing w:after="360" w:line="270" w:lineRule="atLeast"/>
              <w:rPr>
                <w:color w:val="666666"/>
                <w:sz w:val="24"/>
                <w:szCs w:val="24"/>
              </w:rPr>
            </w:pPr>
            <w:proofErr w:type="spellStart"/>
            <w:r w:rsidRPr="001C5506">
              <w:rPr>
                <w:color w:val="666666"/>
                <w:sz w:val="24"/>
                <w:szCs w:val="24"/>
              </w:rPr>
              <w:t>CustomerName</w:t>
            </w:r>
            <w:proofErr w:type="spellEnd"/>
          </w:p>
        </w:tc>
        <w:tc>
          <w:tcPr>
            <w:tcW w:w="1545" w:type="dxa"/>
            <w:tcBorders>
              <w:top w:val="single" w:sz="6" w:space="0" w:color="E7E7E7"/>
              <w:left w:val="outset" w:sz="6" w:space="0" w:color="auto"/>
              <w:bottom w:val="outset" w:sz="6" w:space="0" w:color="auto"/>
              <w:right w:val="outset" w:sz="6" w:space="0" w:color="auto"/>
            </w:tcBorders>
            <w:tcMar>
              <w:top w:w="90" w:type="dxa"/>
              <w:left w:w="360" w:type="dxa"/>
              <w:bottom w:w="90" w:type="dxa"/>
              <w:right w:w="360" w:type="dxa"/>
            </w:tcMar>
            <w:hideMark/>
          </w:tcPr>
          <w:p w:rsidR="00E75E7E" w:rsidRPr="001C5506" w:rsidRDefault="00E75E7E">
            <w:pPr>
              <w:spacing w:after="360" w:line="270" w:lineRule="atLeast"/>
              <w:rPr>
                <w:color w:val="666666"/>
                <w:sz w:val="24"/>
                <w:szCs w:val="24"/>
              </w:rPr>
            </w:pPr>
            <w:proofErr w:type="spellStart"/>
            <w:r w:rsidRPr="001C5506">
              <w:rPr>
                <w:color w:val="666666"/>
                <w:sz w:val="24"/>
                <w:szCs w:val="24"/>
              </w:rPr>
              <w:t>CustomerCity</w:t>
            </w:r>
            <w:proofErr w:type="spellEnd"/>
          </w:p>
        </w:tc>
      </w:tr>
      <w:tr w:rsidR="00E75E7E" w:rsidRPr="001C5506" w:rsidTr="00E75E7E">
        <w:tc>
          <w:tcPr>
            <w:tcW w:w="1470" w:type="dxa"/>
            <w:tcBorders>
              <w:top w:val="single" w:sz="6" w:space="0" w:color="E7E7E7"/>
              <w:left w:val="outset" w:sz="6" w:space="0" w:color="auto"/>
              <w:bottom w:val="outset" w:sz="6" w:space="0" w:color="auto"/>
              <w:right w:val="outset" w:sz="6" w:space="0" w:color="auto"/>
            </w:tcBorders>
            <w:tcMar>
              <w:top w:w="90" w:type="dxa"/>
              <w:left w:w="360" w:type="dxa"/>
              <w:bottom w:w="90" w:type="dxa"/>
              <w:right w:w="360" w:type="dxa"/>
            </w:tcMar>
            <w:hideMark/>
          </w:tcPr>
          <w:p w:rsidR="00E75E7E" w:rsidRPr="001C5506" w:rsidRDefault="00E75E7E">
            <w:pPr>
              <w:spacing w:after="360" w:line="270" w:lineRule="atLeast"/>
              <w:rPr>
                <w:color w:val="666666"/>
                <w:sz w:val="24"/>
                <w:szCs w:val="24"/>
              </w:rPr>
            </w:pPr>
            <w:r w:rsidRPr="001C5506">
              <w:rPr>
                <w:color w:val="666666"/>
                <w:sz w:val="24"/>
                <w:szCs w:val="24"/>
              </w:rPr>
              <w:t>1</w:t>
            </w:r>
          </w:p>
        </w:tc>
        <w:tc>
          <w:tcPr>
            <w:tcW w:w="1620" w:type="dxa"/>
            <w:tcBorders>
              <w:top w:val="single" w:sz="6" w:space="0" w:color="E7E7E7"/>
              <w:left w:val="outset" w:sz="6" w:space="0" w:color="auto"/>
              <w:bottom w:val="outset" w:sz="6" w:space="0" w:color="auto"/>
              <w:right w:val="outset" w:sz="6" w:space="0" w:color="auto"/>
            </w:tcBorders>
            <w:tcMar>
              <w:top w:w="90" w:type="dxa"/>
              <w:left w:w="360" w:type="dxa"/>
              <w:bottom w:w="90" w:type="dxa"/>
              <w:right w:w="360" w:type="dxa"/>
            </w:tcMar>
            <w:hideMark/>
          </w:tcPr>
          <w:p w:rsidR="00E75E7E" w:rsidRPr="001C5506" w:rsidRDefault="00E75E7E">
            <w:pPr>
              <w:spacing w:after="360" w:line="270" w:lineRule="atLeast"/>
              <w:rPr>
                <w:color w:val="666666"/>
                <w:sz w:val="24"/>
                <w:szCs w:val="24"/>
              </w:rPr>
            </w:pPr>
            <w:r w:rsidRPr="001C5506">
              <w:rPr>
                <w:color w:val="666666"/>
                <w:sz w:val="24"/>
                <w:szCs w:val="24"/>
              </w:rPr>
              <w:t>2009-01-01</w:t>
            </w:r>
          </w:p>
        </w:tc>
        <w:tc>
          <w:tcPr>
            <w:tcW w:w="1680" w:type="dxa"/>
            <w:tcBorders>
              <w:top w:val="single" w:sz="6" w:space="0" w:color="E7E7E7"/>
              <w:left w:val="outset" w:sz="6" w:space="0" w:color="auto"/>
              <w:bottom w:val="outset" w:sz="6" w:space="0" w:color="auto"/>
              <w:right w:val="outset" w:sz="6" w:space="0" w:color="auto"/>
            </w:tcBorders>
            <w:tcMar>
              <w:top w:w="90" w:type="dxa"/>
              <w:left w:w="360" w:type="dxa"/>
              <w:bottom w:w="90" w:type="dxa"/>
              <w:right w:w="360" w:type="dxa"/>
            </w:tcMar>
            <w:hideMark/>
          </w:tcPr>
          <w:p w:rsidR="00E75E7E" w:rsidRPr="001C5506" w:rsidRDefault="00E75E7E">
            <w:pPr>
              <w:spacing w:after="360" w:line="270" w:lineRule="atLeast"/>
              <w:rPr>
                <w:color w:val="666666"/>
                <w:sz w:val="24"/>
                <w:szCs w:val="24"/>
              </w:rPr>
            </w:pPr>
            <w:r w:rsidRPr="001C5506">
              <w:rPr>
                <w:color w:val="666666"/>
                <w:sz w:val="24"/>
                <w:szCs w:val="24"/>
              </w:rPr>
              <w:t>John Smith</w:t>
            </w:r>
          </w:p>
        </w:tc>
        <w:tc>
          <w:tcPr>
            <w:tcW w:w="1545" w:type="dxa"/>
            <w:tcBorders>
              <w:top w:val="single" w:sz="6" w:space="0" w:color="E7E7E7"/>
              <w:left w:val="outset" w:sz="6" w:space="0" w:color="auto"/>
              <w:bottom w:val="outset" w:sz="6" w:space="0" w:color="auto"/>
              <w:right w:val="outset" w:sz="6" w:space="0" w:color="auto"/>
            </w:tcBorders>
            <w:tcMar>
              <w:top w:w="90" w:type="dxa"/>
              <w:left w:w="360" w:type="dxa"/>
              <w:bottom w:w="90" w:type="dxa"/>
              <w:right w:w="360" w:type="dxa"/>
            </w:tcMar>
            <w:hideMark/>
          </w:tcPr>
          <w:p w:rsidR="00E75E7E" w:rsidRPr="001C5506" w:rsidRDefault="00E75E7E">
            <w:pPr>
              <w:spacing w:after="360" w:line="270" w:lineRule="atLeast"/>
              <w:rPr>
                <w:color w:val="666666"/>
                <w:sz w:val="24"/>
                <w:szCs w:val="24"/>
              </w:rPr>
            </w:pPr>
            <w:r w:rsidRPr="001C5506">
              <w:rPr>
                <w:color w:val="666666"/>
                <w:sz w:val="24"/>
                <w:szCs w:val="24"/>
              </w:rPr>
              <w:t>Chicago</w:t>
            </w:r>
          </w:p>
        </w:tc>
      </w:tr>
    </w:tbl>
    <w:p w:rsidR="00E75E7E" w:rsidRPr="001C5506" w:rsidRDefault="00E75E7E" w:rsidP="00E75E7E">
      <w:pPr>
        <w:shd w:val="clear" w:color="auto" w:fill="FFFFFF"/>
        <w:spacing w:before="100" w:beforeAutospacing="1" w:after="360" w:line="360" w:lineRule="atLeast"/>
        <w:rPr>
          <w:color w:val="333333"/>
          <w:sz w:val="24"/>
          <w:szCs w:val="24"/>
        </w:rPr>
      </w:pPr>
      <w:r w:rsidRPr="001C5506">
        <w:rPr>
          <w:color w:val="333333"/>
          <w:sz w:val="24"/>
          <w:szCs w:val="24"/>
        </w:rPr>
        <w:t>Customer information could be the subject of its own table. Pull out customer name and other customer fields into another table, and then put a Customer foreign key into Orders.</w:t>
      </w:r>
    </w:p>
    <w:p w:rsidR="00E75E7E" w:rsidRPr="001C5506" w:rsidRDefault="00E75E7E" w:rsidP="00E75E7E">
      <w:pPr>
        <w:shd w:val="clear" w:color="auto" w:fill="FFFFFF"/>
        <w:spacing w:before="100" w:beforeAutospacing="1" w:after="360" w:line="360" w:lineRule="atLeast"/>
        <w:rPr>
          <w:color w:val="333333"/>
          <w:sz w:val="24"/>
          <w:szCs w:val="24"/>
        </w:rPr>
      </w:pPr>
      <w:r w:rsidRPr="001C5506">
        <w:rPr>
          <w:color w:val="333333"/>
          <w:sz w:val="24"/>
          <w:szCs w:val="24"/>
        </w:rPr>
        <w:t xml:space="preserve">Wikipedia has a </w:t>
      </w:r>
      <w:hyperlink r:id="rId8" w:anchor="cite_note-Kent-4" w:tooltip="3NF Bill Kent" w:history="1">
        <w:r w:rsidRPr="001C5506">
          <w:rPr>
            <w:rStyle w:val="Hyperlink"/>
            <w:sz w:val="24"/>
            <w:szCs w:val="24"/>
          </w:rPr>
          <w:t>great quote from Bill Kent</w:t>
        </w:r>
      </w:hyperlink>
      <w:r w:rsidRPr="001C5506">
        <w:rPr>
          <w:color w:val="333333"/>
          <w:sz w:val="24"/>
          <w:szCs w:val="24"/>
        </w:rPr>
        <w:t>: “every non-key attribute ‘must provide a fact about the key, the whole key, and nothing but the key’.”</w:t>
      </w:r>
    </w:p>
    <w:p w:rsidR="00E75E7E" w:rsidRPr="001C5506" w:rsidRDefault="00E75E7E" w:rsidP="00E75E7E">
      <w:pPr>
        <w:shd w:val="clear" w:color="auto" w:fill="FFFFFF"/>
        <w:spacing w:after="0" w:line="270" w:lineRule="atLeast"/>
        <w:rPr>
          <w:rFonts w:cs="Arial"/>
          <w:color w:val="888888"/>
          <w:sz w:val="24"/>
          <w:szCs w:val="24"/>
        </w:rPr>
      </w:pPr>
      <w:r w:rsidRPr="001C5506">
        <w:rPr>
          <w:rFonts w:cs="Arial"/>
          <w:color w:val="888888"/>
          <w:sz w:val="24"/>
          <w:szCs w:val="24"/>
        </w:rPr>
        <w:t xml:space="preserve">This entry was posted in </w:t>
      </w:r>
      <w:hyperlink r:id="rId9" w:tooltip="View all posts in Databases" w:history="1">
        <w:r w:rsidRPr="001C5506">
          <w:rPr>
            <w:rFonts w:cs="Arial"/>
            <w:color w:val="888888"/>
            <w:sz w:val="24"/>
            <w:szCs w:val="24"/>
            <w:u w:val="single"/>
          </w:rPr>
          <w:t>Databases</w:t>
        </w:r>
      </w:hyperlink>
      <w:r w:rsidRPr="001C5506">
        <w:rPr>
          <w:rFonts w:cs="Arial"/>
          <w:color w:val="888888"/>
          <w:sz w:val="24"/>
          <w:szCs w:val="24"/>
        </w:rPr>
        <w:t xml:space="preserve"> and tagged </w:t>
      </w:r>
      <w:hyperlink r:id="rId10" w:history="1">
        <w:r w:rsidRPr="001C5506">
          <w:rPr>
            <w:rFonts w:cs="Arial"/>
            <w:color w:val="888888"/>
            <w:sz w:val="24"/>
            <w:szCs w:val="24"/>
            <w:u w:val="single"/>
          </w:rPr>
          <w:t>Databases</w:t>
        </w:r>
      </w:hyperlink>
      <w:r w:rsidRPr="001C5506">
        <w:rPr>
          <w:rFonts w:cs="Arial"/>
          <w:color w:val="888888"/>
          <w:sz w:val="24"/>
          <w:szCs w:val="24"/>
        </w:rPr>
        <w:t xml:space="preserve">. Bookmark the </w:t>
      </w:r>
      <w:hyperlink r:id="rId11" w:tooltip="Permalink to Database Normalization: First, Second, and Third Normal Forms" w:history="1">
        <w:r w:rsidRPr="001C5506">
          <w:rPr>
            <w:rFonts w:cs="Arial"/>
            <w:color w:val="888888"/>
            <w:sz w:val="24"/>
            <w:szCs w:val="24"/>
            <w:u w:val="single"/>
          </w:rPr>
          <w:t>permalink</w:t>
        </w:r>
      </w:hyperlink>
      <w:r w:rsidRPr="001C5506">
        <w:rPr>
          <w:rFonts w:cs="Arial"/>
          <w:color w:val="888888"/>
          <w:sz w:val="24"/>
          <w:szCs w:val="24"/>
        </w:rPr>
        <w:t xml:space="preserve">. </w:t>
      </w:r>
    </w:p>
    <w:p w:rsidR="00E75E7E" w:rsidRPr="001C5506" w:rsidRDefault="00E75E7E" w:rsidP="00E75E7E">
      <w:pPr>
        <w:shd w:val="clear" w:color="auto" w:fill="FFFFFF"/>
        <w:spacing w:line="270" w:lineRule="atLeast"/>
        <w:rPr>
          <w:rFonts w:cs="Arial"/>
          <w:color w:val="888888"/>
          <w:sz w:val="24"/>
          <w:szCs w:val="24"/>
        </w:rPr>
      </w:pPr>
      <w:hyperlink r:id="rId12" w:history="1">
        <w:r w:rsidRPr="001C5506">
          <w:rPr>
            <w:rStyle w:val="meta-nav"/>
            <w:rFonts w:cs="Arial"/>
            <w:color w:val="888888"/>
            <w:sz w:val="24"/>
            <w:szCs w:val="24"/>
          </w:rPr>
          <w:t>←</w:t>
        </w:r>
        <w:r w:rsidRPr="001C5506">
          <w:rPr>
            <w:rFonts w:cs="Arial"/>
            <w:color w:val="888888"/>
            <w:sz w:val="24"/>
            <w:szCs w:val="24"/>
          </w:rPr>
          <w:t xml:space="preserve"> MySQL Join Performance</w:t>
        </w:r>
      </w:hyperlink>
    </w:p>
    <w:p w:rsidR="00E75E7E" w:rsidRPr="001C5506" w:rsidRDefault="00E75E7E">
      <w:pPr>
        <w:rPr>
          <w:sz w:val="24"/>
          <w:szCs w:val="24"/>
        </w:rPr>
      </w:pPr>
    </w:p>
    <w:sectPr w:rsidR="00E75E7E" w:rsidRPr="001C5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A12"/>
    <w:rsid w:val="001C5506"/>
    <w:rsid w:val="00AD5D30"/>
    <w:rsid w:val="00E75E7E"/>
    <w:rsid w:val="00FA6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5E7E"/>
    <w:rPr>
      <w:color w:val="0000FF" w:themeColor="hyperlink"/>
      <w:u w:val="single"/>
    </w:rPr>
  </w:style>
  <w:style w:type="character" w:styleId="Strong">
    <w:name w:val="Strong"/>
    <w:basedOn w:val="DefaultParagraphFont"/>
    <w:uiPriority w:val="22"/>
    <w:qFormat/>
    <w:rsid w:val="00E75E7E"/>
    <w:rPr>
      <w:b/>
      <w:bCs/>
    </w:rPr>
  </w:style>
  <w:style w:type="character" w:customStyle="1" w:styleId="meta-prep">
    <w:name w:val="meta-prep"/>
    <w:basedOn w:val="DefaultParagraphFont"/>
    <w:rsid w:val="00E75E7E"/>
  </w:style>
  <w:style w:type="character" w:customStyle="1" w:styleId="entry-date">
    <w:name w:val="entry-date"/>
    <w:basedOn w:val="DefaultParagraphFont"/>
    <w:rsid w:val="00E75E7E"/>
  </w:style>
  <w:style w:type="character" w:customStyle="1" w:styleId="meta-sep">
    <w:name w:val="meta-sep"/>
    <w:basedOn w:val="DefaultParagraphFont"/>
    <w:rsid w:val="00E75E7E"/>
  </w:style>
  <w:style w:type="character" w:customStyle="1" w:styleId="author">
    <w:name w:val="author"/>
    <w:basedOn w:val="DefaultParagraphFont"/>
    <w:rsid w:val="00E75E7E"/>
  </w:style>
  <w:style w:type="character" w:customStyle="1" w:styleId="meta-nav">
    <w:name w:val="meta-nav"/>
    <w:basedOn w:val="DefaultParagraphFont"/>
    <w:rsid w:val="00E75E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5E7E"/>
    <w:rPr>
      <w:color w:val="0000FF" w:themeColor="hyperlink"/>
      <w:u w:val="single"/>
    </w:rPr>
  </w:style>
  <w:style w:type="character" w:styleId="Strong">
    <w:name w:val="Strong"/>
    <w:basedOn w:val="DefaultParagraphFont"/>
    <w:uiPriority w:val="22"/>
    <w:qFormat/>
    <w:rsid w:val="00E75E7E"/>
    <w:rPr>
      <w:b/>
      <w:bCs/>
    </w:rPr>
  </w:style>
  <w:style w:type="character" w:customStyle="1" w:styleId="meta-prep">
    <w:name w:val="meta-prep"/>
    <w:basedOn w:val="DefaultParagraphFont"/>
    <w:rsid w:val="00E75E7E"/>
  </w:style>
  <w:style w:type="character" w:customStyle="1" w:styleId="entry-date">
    <w:name w:val="entry-date"/>
    <w:basedOn w:val="DefaultParagraphFont"/>
    <w:rsid w:val="00E75E7E"/>
  </w:style>
  <w:style w:type="character" w:customStyle="1" w:styleId="meta-sep">
    <w:name w:val="meta-sep"/>
    <w:basedOn w:val="DefaultParagraphFont"/>
    <w:rsid w:val="00E75E7E"/>
  </w:style>
  <w:style w:type="character" w:customStyle="1" w:styleId="author">
    <w:name w:val="author"/>
    <w:basedOn w:val="DefaultParagraphFont"/>
    <w:rsid w:val="00E75E7E"/>
  </w:style>
  <w:style w:type="character" w:customStyle="1" w:styleId="meta-nav">
    <w:name w:val="meta-nav"/>
    <w:basedOn w:val="DefaultParagraphFont"/>
    <w:rsid w:val="00E75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0836650">
      <w:bodyDiv w:val="1"/>
      <w:marLeft w:val="0"/>
      <w:marRight w:val="0"/>
      <w:marTop w:val="0"/>
      <w:marBottom w:val="0"/>
      <w:divBdr>
        <w:top w:val="none" w:sz="0" w:space="0" w:color="auto"/>
        <w:left w:val="none" w:sz="0" w:space="0" w:color="auto"/>
        <w:bottom w:val="none" w:sz="0" w:space="0" w:color="auto"/>
        <w:right w:val="none" w:sz="0" w:space="0" w:color="auto"/>
      </w:divBdr>
      <w:divsChild>
        <w:div w:id="1746033363">
          <w:marLeft w:val="0"/>
          <w:marRight w:val="0"/>
          <w:marTop w:val="300"/>
          <w:marBottom w:val="0"/>
          <w:divBdr>
            <w:top w:val="none" w:sz="0" w:space="0" w:color="auto"/>
            <w:left w:val="none" w:sz="0" w:space="0" w:color="auto"/>
            <w:bottom w:val="none" w:sz="0" w:space="0" w:color="auto"/>
            <w:right w:val="none" w:sz="0" w:space="0" w:color="auto"/>
          </w:divBdr>
          <w:divsChild>
            <w:div w:id="611520369">
              <w:marLeft w:val="0"/>
              <w:marRight w:val="0"/>
              <w:marTop w:val="0"/>
              <w:marBottom w:val="0"/>
              <w:divBdr>
                <w:top w:val="none" w:sz="0" w:space="0" w:color="auto"/>
                <w:left w:val="none" w:sz="0" w:space="0" w:color="auto"/>
                <w:bottom w:val="none" w:sz="0" w:space="0" w:color="auto"/>
                <w:right w:val="none" w:sz="0" w:space="0" w:color="auto"/>
              </w:divBdr>
              <w:divsChild>
                <w:div w:id="1292126721">
                  <w:marLeft w:val="0"/>
                  <w:marRight w:val="-3600"/>
                  <w:marTop w:val="0"/>
                  <w:marBottom w:val="0"/>
                  <w:divBdr>
                    <w:top w:val="none" w:sz="0" w:space="0" w:color="auto"/>
                    <w:left w:val="none" w:sz="0" w:space="0" w:color="auto"/>
                    <w:bottom w:val="none" w:sz="0" w:space="0" w:color="auto"/>
                    <w:right w:val="none" w:sz="0" w:space="0" w:color="auto"/>
                  </w:divBdr>
                  <w:divsChild>
                    <w:div w:id="335111127">
                      <w:marLeft w:val="300"/>
                      <w:marRight w:val="4200"/>
                      <w:marTop w:val="0"/>
                      <w:marBottom w:val="540"/>
                      <w:divBdr>
                        <w:top w:val="none" w:sz="0" w:space="0" w:color="auto"/>
                        <w:left w:val="none" w:sz="0" w:space="0" w:color="auto"/>
                        <w:bottom w:val="none" w:sz="0" w:space="0" w:color="auto"/>
                        <w:right w:val="none" w:sz="0" w:space="0" w:color="auto"/>
                      </w:divBdr>
                      <w:divsChild>
                        <w:div w:id="1401488460">
                          <w:marLeft w:val="0"/>
                          <w:marRight w:val="0"/>
                          <w:marTop w:val="0"/>
                          <w:marBottom w:val="0"/>
                          <w:divBdr>
                            <w:top w:val="none" w:sz="0" w:space="0" w:color="auto"/>
                            <w:left w:val="none" w:sz="0" w:space="0" w:color="auto"/>
                            <w:bottom w:val="none" w:sz="0" w:space="0" w:color="auto"/>
                            <w:right w:val="none" w:sz="0" w:space="0" w:color="auto"/>
                          </w:divBdr>
                          <w:divsChild>
                            <w:div w:id="1267928769">
                              <w:marLeft w:val="0"/>
                              <w:marRight w:val="0"/>
                              <w:marTop w:val="0"/>
                              <w:marBottom w:val="0"/>
                              <w:divBdr>
                                <w:top w:val="none" w:sz="0" w:space="0" w:color="auto"/>
                                <w:left w:val="none" w:sz="0" w:space="0" w:color="auto"/>
                                <w:bottom w:val="none" w:sz="0" w:space="0" w:color="auto"/>
                                <w:right w:val="none" w:sz="0" w:space="0" w:color="auto"/>
                              </w:divBdr>
                            </w:div>
                            <w:div w:id="1656909739">
                              <w:marLeft w:val="0"/>
                              <w:marRight w:val="0"/>
                              <w:marTop w:val="0"/>
                              <w:marBottom w:val="0"/>
                              <w:divBdr>
                                <w:top w:val="none" w:sz="0" w:space="0" w:color="auto"/>
                                <w:left w:val="none" w:sz="0" w:space="0" w:color="auto"/>
                                <w:bottom w:val="none" w:sz="0" w:space="0" w:color="auto"/>
                                <w:right w:val="none" w:sz="0" w:space="0" w:color="auto"/>
                              </w:divBdr>
                            </w:div>
                            <w:div w:id="771896549">
                              <w:marLeft w:val="0"/>
                              <w:marRight w:val="0"/>
                              <w:marTop w:val="0"/>
                              <w:marBottom w:val="0"/>
                              <w:divBdr>
                                <w:top w:val="none" w:sz="0" w:space="0" w:color="auto"/>
                                <w:left w:val="none" w:sz="0" w:space="0" w:color="auto"/>
                                <w:bottom w:val="none" w:sz="0" w:space="0" w:color="auto"/>
                                <w:right w:val="none" w:sz="0" w:space="0" w:color="auto"/>
                              </w:divBdr>
                            </w:div>
                          </w:divsChild>
                        </w:div>
                        <w:div w:id="404378407">
                          <w:marLeft w:val="0"/>
                          <w:marRight w:val="0"/>
                          <w:marTop w:val="0"/>
                          <w:marBottom w:val="0"/>
                          <w:divBdr>
                            <w:top w:val="none" w:sz="0" w:space="0" w:color="auto"/>
                            <w:left w:val="none" w:sz="0" w:space="0" w:color="auto"/>
                            <w:bottom w:val="none" w:sz="0" w:space="0" w:color="auto"/>
                            <w:right w:val="none" w:sz="0" w:space="0" w:color="auto"/>
                          </w:divBdr>
                          <w:divsChild>
                            <w:div w:id="133989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hird_normal_for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hlonx.com/resources/nf3/" TargetMode="External"/><Relationship Id="rId12" Type="http://schemas.openxmlformats.org/officeDocument/2006/relationships/hyperlink" Target="http://www.andrewrollins.com/2009/06/21/mysql-join-performanc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andrewrollins.com/author/admin/" TargetMode="External"/><Relationship Id="rId11" Type="http://schemas.openxmlformats.org/officeDocument/2006/relationships/hyperlink" Target="http://www.andrewrollins.com/2009/08/11/database-normalization-first-second-and-third-normal-forms/" TargetMode="External"/><Relationship Id="rId5" Type="http://schemas.openxmlformats.org/officeDocument/2006/relationships/hyperlink" Target="http://www.andrewrollins.com/2009/08/11/database-normalization-first-second-and-third-normal-forms/" TargetMode="External"/><Relationship Id="rId10" Type="http://schemas.openxmlformats.org/officeDocument/2006/relationships/hyperlink" Target="http://www.andrewrollins.com/tag/databases/" TargetMode="External"/><Relationship Id="rId4" Type="http://schemas.openxmlformats.org/officeDocument/2006/relationships/webSettings" Target="webSettings.xml"/><Relationship Id="rId9" Type="http://schemas.openxmlformats.org/officeDocument/2006/relationships/hyperlink" Target="http://www.andrewrollins.com/category/databas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558</Words>
  <Characters>3181</Characters>
  <Application>Microsoft Office Word</Application>
  <DocSecurity>0</DocSecurity>
  <Lines>26</Lines>
  <Paragraphs>7</Paragraphs>
  <ScaleCrop>false</ScaleCrop>
  <Company>Toshiba</Company>
  <LinksUpToDate>false</LinksUpToDate>
  <CharactersWithSpaces>3732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3</cp:revision>
  <dcterms:created xsi:type="dcterms:W3CDTF">2012-12-06T19:16:00Z</dcterms:created>
  <dcterms:modified xsi:type="dcterms:W3CDTF">2012-12-06T19:17:00Z</dcterms:modified>
</cp:coreProperties>
</file>