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71DC4" w14:textId="77777777" w:rsidR="0062646E" w:rsidRDefault="003A4FF7">
      <w:pPr>
        <w:pStyle w:val="Ttulo"/>
      </w:pPr>
      <w:r>
        <w:t>Atmospheric Rossby waves identification and tracking with a raytracing numerical model</w:t>
      </w:r>
    </w:p>
    <w:p w14:paraId="5B3DAF29" w14:textId="77777777" w:rsidR="0062646E" w:rsidRDefault="003A4FF7">
      <w:pPr>
        <w:pStyle w:val="Data"/>
      </w:pPr>
      <w:r>
        <w:t>18 September 2020</w:t>
      </w:r>
    </w:p>
    <w:p w14:paraId="68759242" w14:textId="77777777" w:rsidR="0062646E" w:rsidRDefault="003A4FF7">
      <w:pPr>
        <w:pStyle w:val="Ttulo1"/>
      </w:pPr>
      <w:bookmarkStart w:id="0" w:name="summary"/>
      <w:r>
        <w:t>Summary</w:t>
      </w:r>
      <w:bookmarkEnd w:id="0"/>
    </w:p>
    <w:p w14:paraId="0178CA11" w14:textId="77777777" w:rsidR="0062646E" w:rsidRDefault="003A4FF7" w:rsidP="00A778A8">
      <w:pPr>
        <w:pStyle w:val="FirstParagraph"/>
        <w:jc w:val="both"/>
      </w:pPr>
      <w:r>
        <w:t>Planetary or atmospheric Rossby waves have large influence on weather and climate around the world. Such influences can happen even far away from the wave sources, through wave patterns that connect the atmosphere in two different regions miles away from e</w:t>
      </w:r>
      <w:r>
        <w:t>ach other. An example of this comes from the El Niño Southern Oscillation (ENSO), in which the deep convection over the tropical Pacific Ocean triggers disturbances in the atmosphere, leading to planetary waves that are able to travel towards the extratrop</w:t>
      </w:r>
      <w:r>
        <w:t>ics affecting the climate and weather there. Latent heat sources, such as those linked to ENSO, are not the only source for Rossby waves triggering (Hoskins and Karoly 1981; Ambrizzi and Hoskins 1997). Detecting the triggering regions of these waves, their</w:t>
      </w:r>
      <w:r>
        <w:t xml:space="preserve"> characteristics, where they pass and where they go is of uppermost importance for research, assignment, monitoring and forecasting of weather and climate. Therefore, the detection and tracking of atmospheric Rossby waves is of paramount importance for sci</w:t>
      </w:r>
      <w:r>
        <w:t>entists, climatologists, meteorologists and students seeking for a better understanding of the dynamics of the atmosphere.</w:t>
      </w:r>
    </w:p>
    <w:p w14:paraId="11ECAAB9" w14:textId="77777777" w:rsidR="0062646E" w:rsidRDefault="003A4FF7" w:rsidP="00A778A8">
      <w:pPr>
        <w:pStyle w:val="Corpodetexto"/>
        <w:jc w:val="both"/>
      </w:pPr>
      <w:r>
        <w:t>The Climate Studies Group (in Portuguese, GrEC; www.grec.iag.usp.br) is a research group from the University of São Paulo (USP), Braz</w:t>
      </w:r>
      <w:r>
        <w:t>il, focused on analyzing the Earth’s climatic variability and improving the knowledge on this topic. In this sense, many research projects and activities developed within GrEC may benefit from the identification and tracking of atmospheric Rossby waves; re</w:t>
      </w:r>
      <w:r>
        <w:t>cent examples include the work of Coelho et al. (2016) and Rehbein et al. (2018), who investigated the mechanisms that contributed to the occurrence of extreme weather events over South America.</w:t>
      </w:r>
    </w:p>
    <w:p w14:paraId="3F5E25B1" w14:textId="77777777" w:rsidR="0062646E" w:rsidRDefault="003A4FF7">
      <w:pPr>
        <w:pStyle w:val="Ttulo2"/>
      </w:pPr>
      <w:bookmarkStart w:id="1" w:name="statement-of-need"/>
      <w:r>
        <w:t>Statement of need</w:t>
      </w:r>
      <w:bookmarkEnd w:id="1"/>
    </w:p>
    <w:p w14:paraId="19D8DC45" w14:textId="77777777" w:rsidR="0062646E" w:rsidRDefault="003A4FF7" w:rsidP="00A778A8">
      <w:pPr>
        <w:pStyle w:val="FirstParagraph"/>
        <w:jc w:val="both"/>
      </w:pPr>
      <w:r>
        <w:t>The demand for an automated, free, user-fri</w:t>
      </w:r>
      <w:r>
        <w:t>endly and open source model is constant, not only from within GrEC but also from other research groups. Therefore, we developed the R package raytracing to be used by any atmospheric dynamic researcher. The benefits of using R include its worldwide engaged</w:t>
      </w:r>
      <w:r>
        <w:t xml:space="preserve"> community and its versatility to be installed on multiple operating systems (R Core Team 2020).</w:t>
      </w:r>
    </w:p>
    <w:p w14:paraId="2F870082" w14:textId="77777777" w:rsidR="0062646E" w:rsidRDefault="003A4FF7">
      <w:pPr>
        <w:pStyle w:val="Ttulo1"/>
      </w:pPr>
      <w:bookmarkStart w:id="2" w:name="usage-and-theory"/>
      <w:r>
        <w:t>Usage and theory</w:t>
      </w:r>
      <w:bookmarkEnd w:id="2"/>
    </w:p>
    <w:p w14:paraId="692B52F7" w14:textId="77777777" w:rsidR="0062646E" w:rsidRDefault="003A4FF7" w:rsidP="00A778A8">
      <w:pPr>
        <w:pStyle w:val="FirstParagraph"/>
        <w:jc w:val="both"/>
      </w:pPr>
      <w:r>
        <w:rPr>
          <w:rStyle w:val="VerbatimChar"/>
        </w:rPr>
        <w:t>raytracing</w:t>
      </w:r>
      <w:r>
        <w:t xml:space="preserve"> requires few basic parameters: the input data (a file containing zonal wind at the latitude/longitude grid in Network Common Data F</w:t>
      </w:r>
      <w:r>
        <w:t xml:space="preserve">orm - NetCDF or a matrix), a first </w:t>
      </w:r>
      <w:r>
        <w:lastRenderedPageBreak/>
        <w:t xml:space="preserve">guess latitude and longitude coordinate pair, the total wavenumber, a time interval </w:t>
      </w:r>
      <m:oMath>
        <m:r>
          <w:rPr>
            <w:rFonts w:ascii="Cambria Math" w:hAnsi="Cambria Math"/>
          </w:rPr>
          <m:t>Δt</m:t>
        </m:r>
      </m:oMath>
      <w:r>
        <w:t>, and a direction in which the wave should propagation (to the north/south of the source).</w:t>
      </w:r>
    </w:p>
    <w:p w14:paraId="3E1AC278" w14:textId="77777777" w:rsidR="0062646E" w:rsidRDefault="003A4FF7" w:rsidP="00A778A8">
      <w:pPr>
        <w:pStyle w:val="Corpodetexto"/>
        <w:jc w:val="both"/>
      </w:pPr>
      <w:r>
        <w:t xml:space="preserve">All of this is organized in a single main </w:t>
      </w:r>
      <w:r>
        <w:t>function that coordinates the calculations according to predefined parameters. Other key functions can also be invoked as shown below. The data output format is also defined by the users, which can be a database file (Comma-Separated Values, CSV) with valu</w:t>
      </w:r>
      <w:r>
        <w:t>es and calculation results for each possible new wave position (given the initial parameters) and/or an object stored in the memory of R in data.frame format. From there, the users will be able to carry out their desired analysis and generate figures accor</w:t>
      </w:r>
      <w:r>
        <w:t>ding to their needs, being able to filter, for example, regions of arrival of wave rays.</w:t>
      </w:r>
    </w:p>
    <w:p w14:paraId="23A34F49" w14:textId="4AD4FEC0" w:rsidR="0062646E" w:rsidRDefault="003A4FF7" w:rsidP="00A778A8">
      <w:pPr>
        <w:pStyle w:val="Corpodetexto"/>
        <w:jc w:val="both"/>
      </w:pPr>
      <w:r>
        <w:t>The planetary waves can be approximated to the pure plane waves so that its group velocity or energy propagation</w:t>
      </w:r>
      <w:r w:rsidR="00A778A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oMath>
      <w:r>
        <w:t>, that is, the velocity in which a wave pa</w:t>
      </w:r>
      <w:r>
        <w:t xml:space="preserve">ckage propagates in the atmosphere, can be found as a function of the frequency, using the dispersion relation in </w:t>
      </w:r>
      <w:proofErr w:type="gramStart"/>
      <w:r>
        <w:t>Eq. :</w:t>
      </w:r>
      <w:proofErr w:type="gramEnd"/>
    </w:p>
    <w:p w14:paraId="4B256741" w14:textId="6A9F9871" w:rsidR="0062646E" w:rsidRPr="00A778A8" w:rsidRDefault="00A778A8">
      <w:pPr>
        <w:pStyle w:val="Corpodetexto"/>
      </w:pPr>
      <m:oMathPara>
        <m:oMathParaPr>
          <m:jc m:val="center"/>
        </m:oMathParaPr>
        <m:oMath>
          <m:r>
            <m:rPr>
              <m:sty m:val="p"/>
            </m:rPr>
            <w:rPr>
              <w:rFonts w:ascii="Cambria Math" w:hAnsi="Cambria Math"/>
            </w:rPr>
            <m:t>ω</m:t>
          </m:r>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M</m:t>
                  </m:r>
                </m:sub>
              </m:sSub>
            </m:e>
          </m:acc>
          <m:r>
            <w:rPr>
              <w:rFonts w:ascii="Cambria Math" w:hAnsi="Cambria Math"/>
            </w:rPr>
            <m:t>k-</m:t>
          </m:r>
          <m:f>
            <m:fPr>
              <m:ctrlPr>
                <w:rPr>
                  <w:rFonts w:ascii="Cambria Math" w:hAnsi="Cambria Math"/>
                </w:rPr>
              </m:ctrlPr>
            </m:fPr>
            <m:num>
              <m:sSub>
                <m:sSubPr>
                  <m:ctrlPr>
                    <w:rPr>
                      <w:rFonts w:ascii="Cambria Math" w:hAnsi="Cambria Math"/>
                      <w:i/>
                    </w:rPr>
                  </m:ctrlPr>
                </m:sSubPr>
                <m:e>
                  <m:r>
                    <m:rPr>
                      <m:sty m:val="p"/>
                    </m:rPr>
                    <w:rPr>
                      <w:rFonts w:ascii="Cambria Math" w:hAnsi="Cambria Math"/>
                    </w:rPr>
                    <m:t>β</m:t>
                  </m:r>
                </m:e>
                <m:sub>
                  <m:r>
                    <w:rPr>
                      <w:rFonts w:ascii="Cambria Math" w:hAnsi="Cambria Math"/>
                    </w:rPr>
                    <m:t>M</m:t>
                  </m:r>
                </m:sub>
              </m:sSub>
              <m:r>
                <w:rPr>
                  <w:rFonts w:ascii="Cambria Math" w:hAnsi="Cambria Math"/>
                </w:rPr>
                <m:t>k</m:t>
              </m:r>
              <m:ctrlPr>
                <w:rPr>
                  <w:rFonts w:ascii="Cambria Math" w:hAnsi="Cambria Math"/>
                  <w:i/>
                </w:rPr>
              </m:ctrlPr>
            </m:num>
            <m:den>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oMath>
      </m:oMathPara>
    </w:p>
    <w:p w14:paraId="74F70A3E" w14:textId="632D4EB1" w:rsidR="0062646E" w:rsidRDefault="003A4FF7" w:rsidP="00A778A8">
      <w:pPr>
        <w:pStyle w:val="Corpodetexto"/>
        <w:jc w:val="both"/>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M</m:t>
            </m:r>
          </m:sub>
        </m:sSub>
      </m:oMath>
      <w:r>
        <w:t xml:space="preserve"> is the Mercator coordinate time-mean zonal wind, </w:t>
      </w:r>
      <m:oMath>
        <m:r>
          <w:rPr>
            <w:rFonts w:ascii="Cambria Math" w:hAnsi="Cambria Math"/>
          </w:rPr>
          <m:t>k</m:t>
        </m:r>
      </m:oMath>
      <w:r>
        <w:t xml:space="preserve"> is the zonal wave number, </w:t>
      </w:r>
      <m:oMath>
        <m:sSub>
          <m:sSubPr>
            <m:ctrlPr>
              <w:rPr>
                <w:rFonts w:ascii="Cambria Math" w:hAnsi="Cambria Math"/>
              </w:rPr>
            </m:ctrlPr>
          </m:sSubPr>
          <m:e>
            <m:r>
              <w:rPr>
                <w:rFonts w:ascii="Cambria Math" w:hAnsi="Cambria Math"/>
              </w:rPr>
              <m:t>β</m:t>
            </m:r>
          </m:e>
          <m:sub>
            <m:r>
              <w:rPr>
                <w:rFonts w:ascii="Cambria Math" w:hAnsi="Cambria Math"/>
              </w:rPr>
              <m:t>M</m:t>
            </m:r>
          </m:sub>
        </m:sSub>
      </m:oMath>
      <w:r>
        <w:t xml:space="preserve"> is the Mercator coordinate analogous meri</w:t>
      </w:r>
      <w:r>
        <w:t>dional gradient of absolute vorticity (</w:t>
      </w:r>
      <m:oMath>
        <m:sSub>
          <m:sSubPr>
            <m:ctrlPr>
              <w:rPr>
                <w:rFonts w:ascii="Cambria Math" w:hAnsi="Cambria Math"/>
              </w:rPr>
            </m:ctrlPr>
          </m:sSubPr>
          <m:e>
            <m:r>
              <w:rPr>
                <w:rFonts w:ascii="Cambria Math" w:hAnsi="Cambria Math"/>
              </w:rPr>
              <m:t>β</m:t>
            </m:r>
          </m:e>
          <m:sub>
            <m:r>
              <w:rPr>
                <w:rFonts w:ascii="Cambria Math" w:hAnsi="Cambria Math"/>
              </w:rPr>
              <m:t>*</m:t>
            </m:r>
          </m:sub>
        </m:sSub>
      </m:oMath>
      <w:r>
        <w:t xml:space="preserve">) times </w:t>
      </w:r>
      <m:oMath>
        <m:r>
          <w:rPr>
            <w:rFonts w:ascii="Cambria Math" w:hAnsi="Cambria Math"/>
          </w:rPr>
          <m:t>cos</m:t>
        </m:r>
        <m:d>
          <m:dPr>
            <m:ctrlPr>
              <w:rPr>
                <w:rFonts w:ascii="Cambria Math" w:hAnsi="Cambria Math"/>
                <w:i/>
              </w:rPr>
            </m:ctrlPr>
          </m:dPr>
          <m:e>
            <m:r>
              <w:rPr>
                <w:rFonts w:ascii="Cambria Math" w:hAnsi="Cambria Math"/>
              </w:rPr>
              <m:t>ϕ</m:t>
            </m:r>
          </m:e>
        </m:d>
      </m:oMath>
      <w:r>
        <w:t xml:space="preserve">, </w:t>
      </w:r>
      <m:oMath>
        <m:r>
          <w:rPr>
            <w:rFonts w:ascii="Cambria Math" w:hAnsi="Cambria Math"/>
          </w:rPr>
          <m:t>ϕ</m:t>
        </m:r>
      </m:oMath>
      <w:r>
        <w:t xml:space="preserve"> is the latitude, and </w:t>
      </w:r>
      <m:oMath>
        <m:r>
          <w:rPr>
            <w:rFonts w:ascii="Cambria Math" w:hAnsi="Cambria Math"/>
          </w:rPr>
          <m:t>l</m:t>
        </m:r>
      </m:oMath>
      <w:r>
        <w:t xml:space="preserve"> is the meridional wave number. Eq.  shows </w:t>
      </w:r>
      <m:oMath>
        <m:sSub>
          <m:sSubPr>
            <m:ctrlPr>
              <w:rPr>
                <w:rFonts w:ascii="Cambria Math" w:hAnsi="Cambria Math"/>
              </w:rPr>
            </m:ctrlPr>
          </m:sSubPr>
          <m:e>
            <m:r>
              <w:rPr>
                <w:rFonts w:ascii="Cambria Math" w:hAnsi="Cambria Math"/>
              </w:rPr>
              <m:t>β</m:t>
            </m:r>
          </m:e>
          <m:sub>
            <m:r>
              <w:rPr>
                <w:rFonts w:ascii="Cambria Math" w:hAnsi="Cambria Math"/>
              </w:rPr>
              <m:t>*</m:t>
            </m:r>
          </m:sub>
        </m:sSub>
      </m:oMath>
      <w:r>
        <w:t>.</w:t>
      </w:r>
    </w:p>
    <w:p w14:paraId="4450E05D" w14:textId="24B6F30E" w:rsidR="0062646E" w:rsidRPr="00A778A8" w:rsidRDefault="00A778A8">
      <w:pPr>
        <w:pStyle w:val="Corpodetexto"/>
      </w:pPr>
      <m:oMathPara>
        <m:oMathParaPr>
          <m:jc m:val="center"/>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df</m:t>
              </m:r>
              <m:ctrlPr>
                <w:rPr>
                  <w:rFonts w:ascii="Cambria Math" w:hAnsi="Cambria Math"/>
                  <w:i/>
                </w:rPr>
              </m:ctrlPr>
            </m:num>
            <m:den>
              <m:r>
                <w:rPr>
                  <w:rFonts w:ascii="Cambria Math" w:hAnsi="Cambria Math"/>
                </w:rPr>
                <m:t>dy</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rPr>
                  </m:ctrlPr>
                </m:accPr>
                <m:e>
                  <m:r>
                    <w:rPr>
                      <w:rFonts w:ascii="Cambria Math" w:hAnsi="Cambria Math"/>
                    </w:rPr>
                    <m:t>U</m:t>
                  </m:r>
                </m:e>
              </m:acc>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oMath>
      </m:oMathPara>
    </w:p>
    <w:p w14:paraId="6DBC22BA" w14:textId="40928A9C" w:rsidR="0062646E" w:rsidRDefault="003A4FF7">
      <w:pPr>
        <w:pStyle w:val="Corpodetexto"/>
      </w:pPr>
      <w:r>
        <w:t xml:space="preserve">From Eq.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oMath>
      <w:r>
        <w:t xml:space="preserve">is obtained as in </w:t>
      </w:r>
      <w:proofErr w:type="gramStart"/>
      <w:r>
        <w:t>Eq. :</w:t>
      </w:r>
      <w:proofErr w:type="gramEnd"/>
    </w:p>
    <w:p w14:paraId="658D3CB1" w14:textId="260C46A6" w:rsidR="0062646E" w:rsidRPr="00A778A8" w:rsidRDefault="00A778A8">
      <w:pPr>
        <w:pStyle w:val="Corpodetexto"/>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e>
          </m:d>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∂ω</m:t>
                  </m:r>
                  <m:ctrlPr>
                    <w:rPr>
                      <w:rFonts w:ascii="Cambria Math" w:hAnsi="Cambria Math"/>
                      <w:i/>
                    </w:rPr>
                  </m:ctrlPr>
                </m:num>
                <m:den>
                  <m:r>
                    <m:rPr>
                      <m:sty m:val="p"/>
                    </m:rPr>
                    <w:rPr>
                      <w:rFonts w:ascii="Cambria Math" w:hAnsi="Cambria Math"/>
                    </w:rPr>
                    <m:t>∂</m:t>
                  </m:r>
                  <m:r>
                    <w:rPr>
                      <w:rFonts w:ascii="Cambria Math" w:hAnsi="Cambria Math"/>
                    </w:rPr>
                    <m:t>k</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∂ω</m:t>
                  </m:r>
                  <m:ctrlPr>
                    <w:rPr>
                      <w:rFonts w:ascii="Cambria Math" w:hAnsi="Cambria Math"/>
                      <w:i/>
                    </w:rPr>
                  </m:ctrlPr>
                </m:num>
                <m:den>
                  <m:r>
                    <m:rPr>
                      <m:sty m:val="p"/>
                    </m:rPr>
                    <w:rPr>
                      <w:rFonts w:ascii="Cambria Math" w:hAnsi="Cambria Math"/>
                    </w:rPr>
                    <m:t>∂</m:t>
                  </m:r>
                  <m:r>
                    <w:rPr>
                      <w:rFonts w:ascii="Cambria Math" w:hAnsi="Cambria Math"/>
                    </w:rPr>
                    <m:t>l</m:t>
                  </m:r>
                  <m:ctrlPr>
                    <w:rPr>
                      <w:rFonts w:ascii="Cambria Math" w:hAnsi="Cambria Math"/>
                      <w:i/>
                    </w:rPr>
                  </m:ctrlPr>
                </m:den>
              </m:f>
              <m:ctrlPr>
                <w:rPr>
                  <w:rFonts w:ascii="Cambria Math" w:hAnsi="Cambria Math"/>
                  <w:i/>
                </w:rPr>
              </m:ctrlPr>
            </m:e>
          </m:d>
        </m:oMath>
      </m:oMathPara>
    </w:p>
    <w:p w14:paraId="765E4DB4" w14:textId="77777777" w:rsidR="0062646E" w:rsidRDefault="003A4FF7">
      <w:pPr>
        <w:pStyle w:val="Corpodetexto"/>
      </w:pPr>
      <w:r>
        <w:t>Where the zonal group velocity (</w:t>
      </w:r>
      <m:oMath>
        <m:sSub>
          <m:sSubPr>
            <m:ctrlPr>
              <w:rPr>
                <w:rFonts w:ascii="Cambria Math" w:hAnsi="Cambria Math"/>
              </w:rPr>
            </m:ctrlPr>
          </m:sSubPr>
          <m:e>
            <m:r>
              <w:rPr>
                <w:rFonts w:ascii="Cambria Math" w:hAnsi="Cambria Math"/>
              </w:rPr>
              <m:t>u</m:t>
            </m:r>
          </m:e>
          <m:sub>
            <m:r>
              <w:rPr>
                <w:rFonts w:ascii="Cambria Math" w:hAnsi="Cambria Math"/>
              </w:rPr>
              <m:t>g</m:t>
            </m:r>
          </m:sub>
        </m:sSub>
      </m:oMath>
      <w:r>
        <w:t>) and meridional group velocity (</w:t>
      </w:r>
      <m:oMath>
        <m:sSub>
          <m:sSubPr>
            <m:ctrlPr>
              <w:rPr>
                <w:rFonts w:ascii="Cambria Math" w:hAnsi="Cambria Math"/>
              </w:rPr>
            </m:ctrlPr>
          </m:sSubPr>
          <m:e>
            <m:r>
              <w:rPr>
                <w:rFonts w:ascii="Cambria Math" w:hAnsi="Cambria Math"/>
              </w:rPr>
              <m:t>v</m:t>
            </m:r>
          </m:e>
          <m:sub>
            <m:r>
              <w:rPr>
                <w:rFonts w:ascii="Cambria Math" w:hAnsi="Cambria Math"/>
              </w:rPr>
              <m:t>g</m:t>
            </m:r>
          </m:sub>
        </m:sSub>
      </m:oMath>
      <w:r>
        <w:t>) are, respectively, demonstrated in Eq.  and .</w:t>
      </w:r>
    </w:p>
    <w:p w14:paraId="1AD7F8D1" w14:textId="4A620E6A" w:rsidR="0062646E" w:rsidRDefault="00A778A8">
      <w:pPr>
        <w:pStyle w:val="Corpodetexto"/>
      </w:pPr>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f>
            <m:fPr>
              <m:ctrlPr>
                <w:rPr>
                  <w:rFonts w:ascii="Cambria Math" w:hAnsi="Cambria Math"/>
                </w:rPr>
              </m:ctrlPr>
            </m:fPr>
            <m:num>
              <m:r>
                <m:rPr>
                  <m:sty m:val="p"/>
                </m:rPr>
                <w:rPr>
                  <w:rFonts w:ascii="Cambria Math" w:hAnsi="Cambria Math"/>
                </w:rPr>
                <m:t>ω</m:t>
              </m:r>
              <m:ctrlPr>
                <w:rPr>
                  <w:rFonts w:ascii="Cambria Math" w:hAnsi="Cambria Math"/>
                  <w:i/>
                </w:rPr>
              </m:ctrlPr>
            </m:num>
            <m:den>
              <m:r>
                <w:rPr>
                  <w:rFonts w:ascii="Cambria Math" w:hAnsi="Cambria Math"/>
                </w:rPr>
                <m:t>k</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m:rPr>
                      <m:sty m:val="p"/>
                    </m:rPr>
                    <w:rPr>
                      <w:rFonts w:ascii="Cambria Math" w:hAnsi="Cambria Math"/>
                    </w:rPr>
                    <m:t>β</m:t>
                  </m:r>
                </m:e>
                <m:sub>
                  <m:r>
                    <w:rPr>
                      <w:rFonts w:ascii="Cambria Math" w:hAnsi="Cambria Math"/>
                    </w:rPr>
                    <m:t>M</m:t>
                  </m:r>
                </m:sub>
              </m:sSub>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e>
                  </m:d>
                </m:e>
                <m:sup>
                  <m:r>
                    <w:rPr>
                      <w:rFonts w:ascii="Cambria Math" w:hAnsi="Cambria Math"/>
                    </w:rPr>
                    <m:t>2</m:t>
                  </m:r>
                </m:sup>
              </m:sSup>
              <m:ctrlPr>
                <w:rPr>
                  <w:rFonts w:ascii="Cambria Math" w:hAnsi="Cambria Math"/>
                  <w:i/>
                </w:rPr>
              </m:ctrlPr>
            </m:den>
          </m:f>
        </m:oMath>
      </m:oMathPara>
    </w:p>
    <w:p w14:paraId="6A71184E" w14:textId="0827348A" w:rsidR="0062646E" w:rsidRDefault="00A778A8">
      <w:pPr>
        <w:pStyle w:val="Corpodetexto"/>
      </w:pPr>
      <m:oMathPara>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m:rPr>
                      <m:sty m:val="p"/>
                    </m:rPr>
                    <w:rPr>
                      <w:rFonts w:ascii="Cambria Math" w:hAnsi="Cambria Math"/>
                    </w:rPr>
                    <m:t>β</m:t>
                  </m:r>
                </m:e>
                <m:sub>
                  <m:r>
                    <w:rPr>
                      <w:rFonts w:ascii="Cambria Math" w:hAnsi="Cambria Math"/>
                    </w:rPr>
                    <m:t>M</m:t>
                  </m:r>
                </m:sub>
              </m:sSub>
              <m:r>
                <w:rPr>
                  <w:rFonts w:ascii="Cambria Math" w:hAnsi="Cambria Math"/>
                </w:rPr>
                <m:t>kl</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e>
                  </m:d>
                </m:e>
                <m:sup>
                  <m:r>
                    <w:rPr>
                      <w:rFonts w:ascii="Cambria Math" w:hAnsi="Cambria Math"/>
                    </w:rPr>
                    <m:t>2</m:t>
                  </m:r>
                </m:sup>
              </m:sSup>
              <m:ctrlPr>
                <w:rPr>
                  <w:rFonts w:ascii="Cambria Math" w:hAnsi="Cambria Math"/>
                  <w:i/>
                </w:rPr>
              </m:ctrlPr>
            </m:den>
          </m:f>
        </m:oMath>
      </m:oMathPara>
    </w:p>
    <w:p w14:paraId="0FBE52E3" w14:textId="4D371638" w:rsidR="0062646E" w:rsidRDefault="003A4FF7" w:rsidP="00A778A8">
      <w:pPr>
        <w:pStyle w:val="Corpodetexto"/>
        <w:jc w:val="both"/>
      </w:pPr>
      <w:r>
        <w:t xml:space="preserve">Just as in ray optics or geometric optics, Hoskins and </w:t>
      </w:r>
      <w:proofErr w:type="spellStart"/>
      <w:r>
        <w:t>Karoly</w:t>
      </w:r>
      <w:proofErr w:type="spellEnd"/>
      <w:r>
        <w:t xml:space="preserve"> (1981) described that planetary waves follow a trajectory or ray perpendicular ahead of waves to any place in the direction of the local</w:t>
      </w:r>
      <w:r w:rsidR="00A778A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oMath>
      <w:r>
        <w:t>. In this way, the ray would be the path through which the energy would propagate at the same speed as</w:t>
      </w:r>
      <w:r w:rsidR="00A778A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oMath>
      <w:r>
        <w:t xml:space="preserve">. In order to find these rays or trajectories, we followed Yang and Hoskins (1996) suggestions, using a single-step numerical method </w:t>
      </w:r>
      <w:r>
        <w:t xml:space="preserve">to obtain the numerical solutions for Eqs.  and  given a time interval </w:t>
      </w:r>
      <m:oMath>
        <m:r>
          <w:rPr>
            <w:rFonts w:ascii="Cambria Math" w:hAnsi="Cambria Math"/>
          </w:rPr>
          <m:t>Δt</m:t>
        </m:r>
      </m:oMath>
      <w:r>
        <w:t xml:space="preserve">. This facilitated the validation of the package, comparing the results obtained here with previous results </w:t>
      </w:r>
      <w:r>
        <w:lastRenderedPageBreak/>
        <w:t>(e.g. Magaña and Ambrizzi 2005; Coelho et al. 2016, among others) that al</w:t>
      </w:r>
      <w:r>
        <w:t>so used the methodology described in Yang and Hoskins (1996).</w:t>
      </w:r>
    </w:p>
    <w:p w14:paraId="137E8D2F" w14:textId="3BD6C688" w:rsidR="0062646E" w:rsidRDefault="00A778A8" w:rsidP="00A778A8">
      <w:pPr>
        <w:pStyle w:val="Corpodetexto"/>
        <w:jc w:val="center"/>
      </w:pPr>
      <m:oMathPara>
        <m:oMath>
          <m:f>
            <m:fPr>
              <m:ctrlPr>
                <w:rPr>
                  <w:rFonts w:ascii="Cambria Math" w:hAnsi="Cambria Math"/>
                </w:rPr>
              </m:ctrlPr>
            </m:fPr>
            <m:num>
              <m:r>
                <m:rPr>
                  <m:nor/>
                </m:rPr>
                <w:rPr>
                  <w:rFonts w:ascii="Cambria Math" w:hAnsi="Cambria Math"/>
                </w:rPr>
                <m:t>dx</m:t>
              </m:r>
            </m:num>
            <m:den>
              <m:r>
                <m:rPr>
                  <m:nor/>
                </m:rP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oMath>
      </m:oMathPara>
    </w:p>
    <w:p w14:paraId="78FAF8D2" w14:textId="74B780B2" w:rsidR="0062646E" w:rsidRDefault="00A778A8" w:rsidP="00A778A8">
      <w:pPr>
        <w:pStyle w:val="Corpodetexto"/>
        <w:jc w:val="center"/>
      </w:pPr>
      <m:oMathPara>
        <m:oMath>
          <m:f>
            <m:fPr>
              <m:ctrlPr>
                <w:rPr>
                  <w:rFonts w:ascii="Cambria Math" w:hAnsi="Cambria Math"/>
                </w:rPr>
              </m:ctrlPr>
            </m:fPr>
            <m:num>
              <w:proofErr w:type="spellStart"/>
              <m:r>
                <m:rPr>
                  <m:nor/>
                </m:rPr>
                <w:rPr>
                  <w:rFonts w:ascii="Cambria Math" w:hAnsi="Cambria Math"/>
                </w:rPr>
                <m:t>dy</m:t>
              </m:r>
              <w:proofErr w:type="spellEnd"/>
            </m:num>
            <m:den>
              <m:r>
                <m:rPr>
                  <m:nor/>
                </m:rP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oMath>
      </m:oMathPara>
    </w:p>
    <w:p w14:paraId="4F288BB2" w14:textId="1C253AA6" w:rsidR="0062646E" w:rsidRDefault="003A4FF7" w:rsidP="00A778A8">
      <w:pPr>
        <w:pStyle w:val="Corpodetexto"/>
        <w:jc w:val="both"/>
      </w:pPr>
      <w:r>
        <w:t xml:space="preserve">Hoskins and Karoly (1981) noticed that for the dispersion equation to be satisfied everywhere, </w:t>
      </w:r>
      <m:oMath>
        <m:r>
          <w:rPr>
            <w:rFonts w:ascii="Cambria Math" w:hAnsi="Cambria Math"/>
          </w:rPr>
          <m:t>l</m:t>
        </m:r>
      </m:oMath>
      <w:r>
        <w:t xml:space="preserve"> must vary along the wave trajectory, because if there is not a dependence on </w:t>
      </w:r>
      <m:oMath>
        <m:r>
          <w:rPr>
            <w:rFonts w:ascii="Cambria Math" w:hAnsi="Cambria Math"/>
          </w:rPr>
          <m:t>x</m:t>
        </m:r>
      </m:oMath>
      <w:r>
        <w:t xml:space="preserve"> and </w:t>
      </w:r>
      <m:oMath>
        <m:r>
          <w:rPr>
            <w:rFonts w:ascii="Cambria Math" w:hAnsi="Cambria Math"/>
          </w:rPr>
          <m:t>t</m:t>
        </m:r>
      </m:oMath>
      <w:r>
        <w:t xml:space="preserve">, then </w:t>
      </w:r>
      <m:oMath>
        <m:r>
          <w:rPr>
            <w:rFonts w:ascii="Cambria Math" w:hAnsi="Cambria Math"/>
          </w:rPr>
          <m:t>k</m:t>
        </m:r>
      </m:oMath>
      <w:r>
        <w:t xml:space="preserve"> and </w:t>
      </w:r>
      <m:oMath>
        <m:r>
          <w:rPr>
            <w:rFonts w:ascii="Cambria Math" w:hAnsi="Cambria Math"/>
          </w:rPr>
          <m:t>ω</m:t>
        </m:r>
      </m:oMath>
      <w:r>
        <w:t xml:space="preserve"> must not vary. From the total wavenumber </w:t>
      </w:r>
      <m:oMath>
        <m:r>
          <m:rPr>
            <m:sty m:val="p"/>
          </m:rPr>
          <w:rPr>
            <w:rFonts w:ascii="Cambria Math" w:hAnsi="Cambria Math"/>
          </w:rPr>
          <m:t>K</m:t>
        </m:r>
      </m:oMath>
      <w:r>
        <w:t xml:space="preserve">, the zonal wave number </w:t>
      </w:r>
      <m:oMath>
        <m:r>
          <w:rPr>
            <w:rFonts w:ascii="Cambria Math" w:hAnsi="Cambria Math"/>
          </w:rPr>
          <m:t>k</m:t>
        </m:r>
      </m:oMath>
      <w:r>
        <w:t xml:space="preserve"> is obtained: </w:t>
      </w:r>
      <m:oMath>
        <m:r>
          <w:rPr>
            <w:rFonts w:ascii="Cambria Math" w:hAnsi="Cambria Math"/>
          </w:rPr>
          <m:t>k</m:t>
        </m:r>
        <m:r>
          <w:rPr>
            <w:rFonts w:ascii="Cambria Math" w:hAnsi="Cambria Math"/>
          </w:rPr>
          <m:t>=</m:t>
        </m:r>
        <m:f>
          <m:fPr>
            <m:ctrlPr>
              <w:rPr>
                <w:rFonts w:ascii="Cambria Math" w:hAnsi="Cambria Math"/>
              </w:rPr>
            </m:ctrlPr>
          </m:fPr>
          <m:num>
            <m:r>
              <m:rPr>
                <m:sty m:val="p"/>
              </m:rPr>
              <w:rPr>
                <w:rFonts w:ascii="Cambria Math" w:hAnsi="Cambria Math"/>
              </w:rPr>
              <m:t>K</m:t>
            </m:r>
          </m:num>
          <m:den>
            <m:r>
              <w:rPr>
                <w:rFonts w:ascii="Cambria Math" w:hAnsi="Cambria Math"/>
              </w:rPr>
              <m:t>a</m:t>
            </m:r>
          </m:den>
        </m:f>
      </m:oMath>
      <w:r>
        <w:t xml:space="preserve">, where </w:t>
      </w:r>
      <m:oMath>
        <m:r>
          <w:rPr>
            <w:rFonts w:ascii="Cambria Math" w:hAnsi="Cambria Math"/>
          </w:rPr>
          <m:t>a</m:t>
        </m:r>
      </m:oMath>
      <w:r>
        <w:t xml:space="preserve"> is the Earth’s radius.</w:t>
      </w:r>
    </w:p>
    <w:p w14:paraId="61840BCC" w14:textId="77777777" w:rsidR="0062646E" w:rsidRDefault="003A4FF7" w:rsidP="00A778A8">
      <w:pPr>
        <w:pStyle w:val="Corpodetexto"/>
        <w:jc w:val="both"/>
      </w:pPr>
      <w:r>
        <w:t>The stationary Rossby waves largely explain weather and climate patterns around the world (Hsu and Lin 1992; Ambrizzi, Hoskin</w:t>
      </w:r>
      <w:r>
        <w:t xml:space="preserve">s, and Hsu 1995; Magaña and Ambrizzi 2005; Coelho et al. 2016, among many others). This happen when one considers constant </w:t>
      </w:r>
      <m:oMath>
        <m:r>
          <w:rPr>
            <w:rFonts w:ascii="Cambria Math" w:hAnsi="Cambria Math"/>
          </w:rPr>
          <m:t>k</m:t>
        </m:r>
      </m:oMath>
      <w:r>
        <w:t xml:space="preserve"> and </w:t>
      </w:r>
      <m:oMath>
        <m:r>
          <w:rPr>
            <w:rFonts w:ascii="Cambria Math" w:hAnsi="Cambria Math"/>
          </w:rPr>
          <m:t>ω</m:t>
        </m:r>
        <m:r>
          <w:rPr>
            <w:rFonts w:ascii="Cambria Math" w:hAnsi="Cambria Math"/>
          </w:rPr>
          <m:t>=0</m:t>
        </m:r>
      </m:oMath>
      <w:r>
        <w:t xml:space="preserve">, and a stationary wave number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oMath>
      <w:r>
        <w:t xml:space="preserv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oMath>
      <w:r>
        <w:t xml:space="preserve"> can be obtained in Mercator coordinates as in Eq.  (Hoskins and Karoly 1981) or cons</w:t>
      </w:r>
      <w:r>
        <w:t>idering the Earth’s sphericity as in Eq.  (Hoskins and Ambrizzi 1993).</w:t>
      </w:r>
    </w:p>
    <w:p w14:paraId="21C56CAD" w14:textId="10CC6605" w:rsidR="0062646E" w:rsidRDefault="00A778A8" w:rsidP="00A778A8">
      <w:pPr>
        <w:pStyle w:val="Corpodetexto"/>
        <w:jc w:val="center"/>
      </w:pPr>
      <m:oMathPara>
        <m:oMath>
          <m:r>
            <m:rPr>
              <m:nor/>
            </m:rPr>
            <w:rPr>
              <w:rFonts w:ascii="Cambria Math" w:hAnsi="Cambria Math"/>
            </w:rPr>
            <m:t>K=</m:t>
          </m:r>
          <m:sSub>
            <m:sSubPr>
              <m:ctrlPr>
                <w:rPr>
                  <w:rFonts w:ascii="Cambria Math" w:hAnsi="Cambria Math"/>
                </w:rPr>
              </m:ctrlPr>
            </m:sSubPr>
            <m:e>
              <m:r>
                <m:rPr>
                  <m:nor/>
                </m:rPr>
                <w:rPr>
                  <w:rFonts w:ascii="Cambria Math" w:hAnsi="Cambria Math"/>
                </w:rPr>
                <m:t>K</m:t>
              </m:r>
            </m:e>
            <m:sub>
              <m:r>
                <m:rPr>
                  <m:nor/>
                </m:rPr>
                <w:rPr>
                  <w:rFonts w:ascii="Cambria Math" w:hAnsi="Cambria Math"/>
                </w:rPr>
                <m:t>s</m:t>
              </m:r>
            </m:sub>
          </m:sSub>
          <m:r>
            <m:rPr>
              <m:nor/>
            </m:rPr>
            <w:rPr>
              <w:rFonts w:ascii="Cambria Math" w:hAnsi="Cambria Math"/>
            </w:rPr>
            <m:t>=</m:t>
          </m:r>
          <m:f>
            <m:fPr>
              <m:ctrlPr>
                <w:rPr>
                  <w:rFonts w:ascii="Cambria Math" w:hAnsi="Cambria Math"/>
                </w:rPr>
              </m:ctrlPr>
            </m:fPr>
            <m:num>
              <m:sSub>
                <m:sSubPr>
                  <m:ctrlPr>
                    <w:rPr>
                      <w:rFonts w:ascii="Cambria Math" w:hAnsi="Cambria Math"/>
                    </w:rPr>
                  </m:ctrlPr>
                </m:sSubPr>
                <m:e>
                  <m:r>
                    <m:rPr>
                      <m:nor/>
                    </m:rPr>
                    <w:rPr>
                      <w:rFonts w:ascii="Cambria Math" w:hAnsi="Cambria Math"/>
                    </w:rPr>
                    <m:t>β</m:t>
                  </m:r>
                </m:e>
                <m:sub>
                  <m:r>
                    <m:rPr>
                      <m:nor/>
                    </m:rPr>
                    <w:rPr>
                      <w:rFonts w:ascii="Cambria Math" w:hAnsi="Cambria Math"/>
                    </w:rPr>
                    <m:t>M</m:t>
                  </m:r>
                </m:sub>
              </m:sSub>
            </m:num>
            <m:den>
              <m:acc>
                <m:accPr>
                  <m:chr m:val="̅"/>
                  <m:ctrlPr>
                    <w:rPr>
                      <w:rFonts w:ascii="Cambria Math" w:hAnsi="Cambria Math"/>
                    </w:rPr>
                  </m:ctrlPr>
                </m:accPr>
                <m:e>
                  <m:sSub>
                    <m:sSubPr>
                      <m:ctrlPr>
                        <w:rPr>
                          <w:rFonts w:ascii="Cambria Math" w:hAnsi="Cambria Math"/>
                        </w:rPr>
                      </m:ctrlPr>
                    </m:sSubPr>
                    <m:e>
                      <m:r>
                        <m:rPr>
                          <m:nor/>
                        </m:rPr>
                        <w:rPr>
                          <w:rFonts w:ascii="Cambria Math" w:hAnsi="Cambria Math"/>
                        </w:rPr>
                        <m:t>U</m:t>
                      </m:r>
                    </m:e>
                    <m:sub>
                      <m:r>
                        <m:rPr>
                          <m:nor/>
                        </m:rPr>
                        <w:rPr>
                          <w:rFonts w:ascii="Cambria Math" w:hAnsi="Cambria Math"/>
                        </w:rPr>
                        <m:t>M</m:t>
                      </m:r>
                    </m:sub>
                  </m:sSub>
                </m:e>
              </m:acc>
            </m:den>
          </m:f>
        </m:oMath>
      </m:oMathPara>
    </w:p>
    <w:p w14:paraId="2DE6DAFA" w14:textId="2CFFE86F" w:rsidR="0062646E" w:rsidRDefault="00A778A8" w:rsidP="00A778A8">
      <w:pPr>
        <w:pStyle w:val="Corpodetexto"/>
        <w:jc w:val="center"/>
      </w:pPr>
      <m:oMathPara>
        <m:oMath>
          <m:sSub>
            <m:sSubPr>
              <m:ctrlPr>
                <w:rPr>
                  <w:rFonts w:ascii="Cambria Math" w:hAnsi="Cambria Math"/>
                </w:rPr>
              </m:ctrlPr>
            </m:sSubPr>
            <m:e>
              <m:r>
                <m:rPr>
                  <m:nor/>
                </m:rPr>
                <w:rPr>
                  <w:rFonts w:ascii="Cambria Math" w:hAnsi="Cambria Math"/>
                </w:rPr>
                <m:t>K</m:t>
              </m:r>
            </m:e>
            <m:sub>
              <m:r>
                <m:rPr>
                  <m:nor/>
                </m:rPr>
                <w:rPr>
                  <w:rFonts w:ascii="Cambria Math" w:hAnsi="Cambria Math"/>
                </w:rPr>
                <m:t>s</m:t>
              </m:r>
            </m:sub>
          </m:sSub>
          <m:r>
            <m:rPr>
              <m:nor/>
            </m:rPr>
            <w:rPr>
              <w:rFonts w:ascii="Cambria Math" w:hAnsi="Cambria Math"/>
            </w:rPr>
            <m:t>=a</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w:rPr>
                              <w:rFonts w:ascii="Cambria Math" w:hAnsi="Cambria Math"/>
                            </w:rPr>
                            <m:t>β</m:t>
                          </m:r>
                        </m:e>
                        <m:sub>
                          <m:r>
                            <m:rPr>
                              <m:nor/>
                            </m:rPr>
                            <w:rPr>
                              <w:rFonts w:ascii="Cambria Math" w:hAnsi="Cambria Math"/>
                            </w:rPr>
                            <m:t>M</m:t>
                          </m:r>
                        </m:sub>
                      </m:sSub>
                      <w:proofErr w:type="spellStart"/>
                      <m:r>
                        <m:rPr>
                          <m:nor/>
                        </m:rPr>
                        <w:rPr>
                          <w:rFonts w:ascii="Cambria Math" w:hAnsi="Cambria Math"/>
                        </w:rPr>
                        <m:t>cosϕ</m:t>
                      </m:r>
                      <w:proofErr w:type="spellEnd"/>
                    </m:num>
                    <m:den>
                      <m:acc>
                        <m:accPr>
                          <m:chr m:val="̅"/>
                          <m:ctrlPr>
                            <w:rPr>
                              <w:rFonts w:ascii="Cambria Math" w:hAnsi="Cambria Math"/>
                            </w:rPr>
                          </m:ctrlPr>
                        </m:accPr>
                        <m:e>
                          <m:r>
                            <m:rPr>
                              <m:nor/>
                            </m:rPr>
                            <w:rPr>
                              <w:rFonts w:ascii="Cambria Math" w:hAnsi="Cambria Math"/>
                            </w:rPr>
                            <m:t>U</m:t>
                          </m:r>
                        </m:e>
                      </m:acc>
                    </m:den>
                  </m:f>
                </m:e>
              </m:d>
            </m:e>
            <m:sup>
              <m:r>
                <m:rPr>
                  <m:nor/>
                </m:rPr>
                <w:rPr>
                  <w:rFonts w:ascii="Cambria Math" w:hAnsi="Cambria Math"/>
                </w:rPr>
                <m:t>1</m:t>
              </m:r>
              <m:r>
                <m:rPr>
                  <m:lit/>
                  <m:nor/>
                </m:rPr>
                <w:rPr>
                  <w:rFonts w:ascii="Cambria Math" w:hAnsi="Cambria Math"/>
                </w:rPr>
                <m:t>/</m:t>
              </m:r>
              <m:r>
                <m:rPr>
                  <m:nor/>
                </m:rPr>
                <w:rPr>
                  <w:rFonts w:ascii="Cambria Math" w:hAnsi="Cambria Math"/>
                </w:rPr>
                <m:t>2</m:t>
              </m:r>
            </m:sup>
          </m:sSup>
        </m:oMath>
      </m:oMathPara>
    </w:p>
    <w:p w14:paraId="0C6B7028" w14:textId="77777777" w:rsidR="0062646E" w:rsidRDefault="003A4FF7">
      <w:pPr>
        <w:pStyle w:val="Ttulo1"/>
      </w:pPr>
      <w:bookmarkStart w:id="3" w:name="exported-functions"/>
      <w:r>
        <w:t>Exported functions</w:t>
      </w:r>
      <w:bookmarkEnd w:id="3"/>
    </w:p>
    <w:p w14:paraId="10BA5F03" w14:textId="77777777" w:rsidR="0062646E" w:rsidRDefault="003A4FF7">
      <w:pPr>
        <w:pStyle w:val="FirstParagraph"/>
      </w:pPr>
      <w:r>
        <w:rPr>
          <w:rStyle w:val="VerbatimChar"/>
        </w:rPr>
        <w:t>raytracing</w:t>
      </w:r>
      <w:r>
        <w:t xml:space="preserve"> uses mostly R base functions, importing the libraries </w:t>
      </w:r>
      <w:r>
        <w:rPr>
          <w:rStyle w:val="VerbatimChar"/>
        </w:rPr>
        <w:t>ncdf4</w:t>
      </w:r>
      <w:r>
        <w:t xml:space="preserve"> (Pierce 2019) and </w:t>
      </w:r>
      <w:r>
        <w:rPr>
          <w:rStyle w:val="VerbatimChar"/>
        </w:rPr>
        <w:t>sf</w:t>
      </w:r>
      <w:r>
        <w:t xml:space="preserve"> (Pebesma 2018). The exported functions from </w:t>
      </w:r>
      <w:r>
        <w:rPr>
          <w:rStyle w:val="VerbatimChar"/>
        </w:rPr>
        <w:t>raytracing</w:t>
      </w:r>
      <w:r>
        <w:t xml:space="preserve"> are:</w:t>
      </w:r>
    </w:p>
    <w:tbl>
      <w:tblPr>
        <w:tblStyle w:val="Table"/>
        <w:tblW w:w="5000" w:type="pct"/>
        <w:tblLook w:val="07E0" w:firstRow="1" w:lastRow="1" w:firstColumn="1" w:lastColumn="1" w:noHBand="1" w:noVBand="1"/>
      </w:tblPr>
      <w:tblGrid>
        <w:gridCol w:w="1328"/>
        <w:gridCol w:w="8032"/>
      </w:tblGrid>
      <w:tr w:rsidR="0062646E" w14:paraId="221C2D88" w14:textId="77777777">
        <w:tc>
          <w:tcPr>
            <w:tcW w:w="0" w:type="auto"/>
            <w:tcBorders>
              <w:bottom w:val="single" w:sz="0" w:space="0" w:color="auto"/>
            </w:tcBorders>
            <w:vAlign w:val="bottom"/>
          </w:tcPr>
          <w:p w14:paraId="58DBBD92" w14:textId="77777777" w:rsidR="0062646E" w:rsidRDefault="003A4FF7">
            <w:pPr>
              <w:pStyle w:val="Compact"/>
            </w:pPr>
            <w:r>
              <w:t>Function</w:t>
            </w:r>
          </w:p>
        </w:tc>
        <w:tc>
          <w:tcPr>
            <w:tcW w:w="0" w:type="auto"/>
            <w:tcBorders>
              <w:bottom w:val="single" w:sz="0" w:space="0" w:color="auto"/>
            </w:tcBorders>
            <w:vAlign w:val="bottom"/>
          </w:tcPr>
          <w:p w14:paraId="01046ED2" w14:textId="77777777" w:rsidR="0062646E" w:rsidRDefault="003A4FF7">
            <w:pPr>
              <w:pStyle w:val="Compact"/>
            </w:pPr>
            <w:r>
              <w:t>Description</w:t>
            </w:r>
          </w:p>
        </w:tc>
      </w:tr>
      <w:tr w:rsidR="0062646E" w14:paraId="072D706A" w14:textId="77777777">
        <w:tc>
          <w:tcPr>
            <w:tcW w:w="0" w:type="auto"/>
          </w:tcPr>
          <w:p w14:paraId="2E0B7993" w14:textId="77777777" w:rsidR="0062646E" w:rsidRDefault="003A4FF7">
            <w:pPr>
              <w:pStyle w:val="Compact"/>
            </w:pPr>
            <w:r>
              <w:t>betaks</w:t>
            </w:r>
          </w:p>
        </w:tc>
        <w:tc>
          <w:tcPr>
            <w:tcW w:w="0" w:type="auto"/>
          </w:tcPr>
          <w:p w14:paraId="0943C01B" w14:textId="2685D3C9" w:rsidR="0062646E" w:rsidRDefault="003A4FF7">
            <w:pPr>
              <w:pStyle w:val="Compact"/>
            </w:pPr>
            <w:r>
              <w:t xml:space="preserve">calculates </w:t>
            </w:r>
            <m:oMath>
              <m:sSub>
                <m:sSubPr>
                  <m:ctrlPr>
                    <w:rPr>
                      <w:rFonts w:ascii="Cambria Math" w:hAnsi="Cambria Math"/>
                    </w:rPr>
                  </m:ctrlPr>
                </m:sSubPr>
                <m:e>
                  <m:r>
                    <w:rPr>
                      <w:rFonts w:ascii="Cambria Math" w:hAnsi="Cambria Math"/>
                    </w:rPr>
                    <m:t>β</m:t>
                  </m:r>
                </m:e>
                <m:sub>
                  <m:r>
                    <w:rPr>
                      <w:rFonts w:ascii="Cambria Math" w:hAnsi="Cambria Math"/>
                    </w:rPr>
                    <m:t>M</m:t>
                  </m:r>
                </m:sub>
              </m:sSub>
            </m:oMath>
            <w:r>
              <w:t xml:space="preserve">, </w:t>
            </w:r>
            <m:oMath>
              <m:r>
                <m:rPr>
                  <m:sty m:val="p"/>
                </m:rPr>
                <w:rPr>
                  <w:rFonts w:ascii="Cambria Math" w:hAnsi="Cambria Math"/>
                </w:rPr>
                <m:t>Ks</m:t>
              </m:r>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M</m:t>
                  </m:r>
                </m:sub>
              </m:sSub>
            </m:oMath>
          </w:p>
        </w:tc>
      </w:tr>
      <w:tr w:rsidR="0062646E" w14:paraId="0C008FE5" w14:textId="77777777">
        <w:tc>
          <w:tcPr>
            <w:tcW w:w="0" w:type="auto"/>
          </w:tcPr>
          <w:p w14:paraId="753E4EDC" w14:textId="77777777" w:rsidR="0062646E" w:rsidRDefault="003A4FF7">
            <w:pPr>
              <w:pStyle w:val="Compact"/>
            </w:pPr>
            <w:r>
              <w:t>ray</w:t>
            </w:r>
          </w:p>
        </w:tc>
        <w:tc>
          <w:tcPr>
            <w:tcW w:w="0" w:type="auto"/>
          </w:tcPr>
          <w:p w14:paraId="726446E4" w14:textId="77777777" w:rsidR="0062646E" w:rsidRDefault="003A4FF7">
            <w:pPr>
              <w:pStyle w:val="Compact"/>
            </w:pPr>
            <w:r>
              <w:t xml:space="preserve">integrates </w:t>
            </w:r>
            <w:r>
              <w:rPr>
                <w:rStyle w:val="VerbatimChar"/>
              </w:rPr>
              <w:t>betaks</w:t>
            </w:r>
            <w:r>
              <w:t>, Eq. , and Eq.  to obtain Rossby wave ray paths. It requires zonally symmetric basic state</w:t>
            </w:r>
          </w:p>
        </w:tc>
      </w:tr>
      <w:tr w:rsidR="0062646E" w14:paraId="673EA9E8" w14:textId="77777777">
        <w:tc>
          <w:tcPr>
            <w:tcW w:w="0" w:type="auto"/>
          </w:tcPr>
          <w:p w14:paraId="0C9CE96F" w14:textId="77777777" w:rsidR="0062646E" w:rsidRDefault="003A4FF7">
            <w:pPr>
              <w:pStyle w:val="Compact"/>
            </w:pPr>
            <w:r>
              <w:t>ray_path</w:t>
            </w:r>
          </w:p>
        </w:tc>
        <w:tc>
          <w:tcPr>
            <w:tcW w:w="0" w:type="auto"/>
          </w:tcPr>
          <w:p w14:paraId="7AB4055D" w14:textId="77777777" w:rsidR="0062646E" w:rsidRDefault="003A4FF7">
            <w:pPr>
              <w:pStyle w:val="Compact"/>
            </w:pPr>
            <w:r>
              <w:t>calculates the great circles using the latitude and longitude coordinates</w:t>
            </w:r>
            <w:r>
              <w:t xml:space="preserve"> obtained with </w:t>
            </w:r>
            <w:r>
              <w:rPr>
                <w:rStyle w:val="VerbatimChar"/>
              </w:rPr>
              <w:t>ray</w:t>
            </w:r>
            <w:r>
              <w:t xml:space="preserve"> or </w:t>
            </w:r>
            <w:r>
              <w:rPr>
                <w:rStyle w:val="VerbatimChar"/>
              </w:rPr>
              <w:t>ray_source</w:t>
            </w:r>
          </w:p>
        </w:tc>
      </w:tr>
      <w:tr w:rsidR="0062646E" w14:paraId="442993FB" w14:textId="77777777">
        <w:tc>
          <w:tcPr>
            <w:tcW w:w="0" w:type="auto"/>
          </w:tcPr>
          <w:p w14:paraId="6A09237D" w14:textId="77777777" w:rsidR="0062646E" w:rsidRDefault="003A4FF7">
            <w:pPr>
              <w:pStyle w:val="Compact"/>
            </w:pPr>
            <w:r>
              <w:t>ray_source</w:t>
            </w:r>
          </w:p>
        </w:tc>
        <w:tc>
          <w:tcPr>
            <w:tcW w:w="0" w:type="auto"/>
          </w:tcPr>
          <w:p w14:paraId="7BA35610" w14:textId="77777777" w:rsidR="0062646E" w:rsidRDefault="003A4FF7">
            <w:pPr>
              <w:pStyle w:val="Compact"/>
            </w:pPr>
            <w:r>
              <w:t xml:space="preserve">invokes </w:t>
            </w:r>
            <w:r>
              <w:rPr>
                <w:rStyle w:val="VerbatimChar"/>
              </w:rPr>
              <w:t>ray</w:t>
            </w:r>
            <w:r>
              <w:t xml:space="preserve"> for a set of possible Rossby wave sources configuration</w:t>
            </w:r>
          </w:p>
        </w:tc>
      </w:tr>
      <w:tr w:rsidR="0062646E" w14:paraId="3EE7EE2D" w14:textId="77777777">
        <w:tc>
          <w:tcPr>
            <w:tcW w:w="0" w:type="auto"/>
          </w:tcPr>
          <w:p w14:paraId="0A1EDAE1" w14:textId="77777777" w:rsidR="0062646E" w:rsidRDefault="003A4FF7">
            <w:pPr>
              <w:pStyle w:val="Compact"/>
            </w:pPr>
            <w:r>
              <w:t>trin</w:t>
            </w:r>
          </w:p>
        </w:tc>
        <w:tc>
          <w:tcPr>
            <w:tcW w:w="0" w:type="auto"/>
          </w:tcPr>
          <w:p w14:paraId="5CBFA348" w14:textId="77777777" w:rsidR="0062646E" w:rsidRDefault="003A4FF7">
            <w:pPr>
              <w:pStyle w:val="Compact"/>
            </w:pPr>
            <w:r>
              <w:t>performs trigonometric interpolation of the basic state variables at a determined latitude</w:t>
            </w:r>
          </w:p>
        </w:tc>
      </w:tr>
      <w:tr w:rsidR="0062646E" w14:paraId="7448EE7C" w14:textId="77777777">
        <w:tc>
          <w:tcPr>
            <w:tcW w:w="0" w:type="auto"/>
          </w:tcPr>
          <w:p w14:paraId="62A91933" w14:textId="77777777" w:rsidR="0062646E" w:rsidRDefault="003A4FF7">
            <w:pPr>
              <w:pStyle w:val="Compact"/>
            </w:pPr>
            <w:r>
              <w:t>ypos</w:t>
            </w:r>
          </w:p>
        </w:tc>
        <w:tc>
          <w:tcPr>
            <w:tcW w:w="0" w:type="auto"/>
          </w:tcPr>
          <w:p w14:paraId="0C38A61A" w14:textId="77777777" w:rsidR="0062646E" w:rsidRDefault="003A4FF7">
            <w:pPr>
              <w:pStyle w:val="Compact"/>
            </w:pPr>
            <w:r>
              <w:t>performs next neighbor interpolation of the basic state variables at a determined latitude</w:t>
            </w:r>
          </w:p>
        </w:tc>
      </w:tr>
    </w:tbl>
    <w:p w14:paraId="2CF21059" w14:textId="77777777" w:rsidR="0062646E" w:rsidRDefault="003A4FF7">
      <w:pPr>
        <w:pStyle w:val="Ttulo1"/>
      </w:pPr>
      <w:bookmarkStart w:id="4" w:name="instalation"/>
      <w:r>
        <w:lastRenderedPageBreak/>
        <w:t>Instalation</w:t>
      </w:r>
      <w:bookmarkEnd w:id="4"/>
    </w:p>
    <w:p w14:paraId="5D69DF33" w14:textId="77777777" w:rsidR="0062646E" w:rsidRDefault="003A4FF7">
      <w:pPr>
        <w:pStyle w:val="FirstParagraph"/>
      </w:pPr>
      <w:r>
        <w:t>To install the CRAN version:</w:t>
      </w:r>
    </w:p>
    <w:p w14:paraId="41A4A28F" w14:textId="77777777" w:rsidR="0062646E" w:rsidRDefault="003A4FF7">
      <w:pPr>
        <w:pStyle w:val="SourceCode"/>
      </w:pPr>
      <w:r>
        <w:rPr>
          <w:rStyle w:val="KeywordTok"/>
        </w:rPr>
        <w:t>install.packages</w:t>
      </w:r>
      <w:r>
        <w:rPr>
          <w:rStyle w:val="NormalTok"/>
        </w:rPr>
        <w:t>(</w:t>
      </w:r>
      <w:r>
        <w:rPr>
          <w:rStyle w:val="StringTok"/>
        </w:rPr>
        <w:t>"raytracing"</w:t>
      </w:r>
      <w:r>
        <w:rPr>
          <w:rStyle w:val="NormalTok"/>
        </w:rPr>
        <w:t>)</w:t>
      </w:r>
    </w:p>
    <w:p w14:paraId="63FD2B87" w14:textId="77777777" w:rsidR="0062646E" w:rsidRDefault="003A4FF7">
      <w:pPr>
        <w:pStyle w:val="FirstParagraph"/>
      </w:pPr>
      <w:r>
        <w:t>To install the developing version:</w:t>
      </w:r>
    </w:p>
    <w:p w14:paraId="027BC33F" w14:textId="77777777" w:rsidR="0062646E" w:rsidRDefault="003A4FF7">
      <w:pPr>
        <w:pStyle w:val="SourceCode"/>
      </w:pPr>
      <w:r>
        <w:rPr>
          <w:rStyle w:val="NormalTok"/>
        </w:rPr>
        <w:t>remotes</w:t>
      </w:r>
      <w:r>
        <w:rPr>
          <w:rStyle w:val="OperatorTok"/>
        </w:rPr>
        <w:t>::</w:t>
      </w:r>
      <w:r>
        <w:rPr>
          <w:rStyle w:val="KeywordTok"/>
        </w:rPr>
        <w:t>install_github</w:t>
      </w:r>
      <w:r>
        <w:rPr>
          <w:rStyle w:val="NormalTok"/>
        </w:rPr>
        <w:t>(</w:t>
      </w:r>
      <w:r>
        <w:rPr>
          <w:rStyle w:val="StringTok"/>
        </w:rPr>
        <w:t>"salvatirehbein/raytracing"</w:t>
      </w:r>
      <w:r>
        <w:rPr>
          <w:rStyle w:val="NormalTok"/>
        </w:rPr>
        <w:t>)</w:t>
      </w:r>
    </w:p>
    <w:p w14:paraId="60FDFC43" w14:textId="77777777" w:rsidR="0062646E" w:rsidRDefault="003A4FF7">
      <w:pPr>
        <w:pStyle w:val="Ttulo1"/>
      </w:pPr>
      <w:bookmarkStart w:id="5" w:name="example-of-use-of-the-raytracing"/>
      <w:r>
        <w:t>Exam</w:t>
      </w:r>
      <w:r>
        <w:t xml:space="preserve">ple of use of the </w:t>
      </w:r>
      <w:r>
        <w:rPr>
          <w:rStyle w:val="VerbatimChar"/>
        </w:rPr>
        <w:t>raytracing</w:t>
      </w:r>
      <w:bookmarkEnd w:id="5"/>
    </w:p>
    <w:p w14:paraId="0AC36EE9" w14:textId="77777777" w:rsidR="0062646E" w:rsidRDefault="003A4FF7">
      <w:pPr>
        <w:pStyle w:val="SourceCode"/>
      </w:pPr>
      <w:r>
        <w:rPr>
          <w:rStyle w:val="NormalTok"/>
        </w:rPr>
        <w:t>input &lt;-</w:t>
      </w:r>
      <w:r>
        <w:rPr>
          <w:rStyle w:val="StringTok"/>
        </w:rPr>
        <w:t xml:space="preserve"> </w:t>
      </w:r>
      <w:r>
        <w:rPr>
          <w:rStyle w:val="KeywordTok"/>
        </w:rPr>
        <w:t>system.file</w:t>
      </w:r>
      <w:r>
        <w:rPr>
          <w:rStyle w:val="NormalTok"/>
        </w:rPr>
        <w:t>(</w:t>
      </w:r>
      <w:r>
        <w:rPr>
          <w:rStyle w:val="StringTok"/>
        </w:rPr>
        <w:t>"extdata"</w:t>
      </w:r>
      <w:r>
        <w:rPr>
          <w:rStyle w:val="NormalTok"/>
        </w:rPr>
        <w:t>,</w:t>
      </w:r>
      <w:r>
        <w:br/>
      </w:r>
      <w:r>
        <w:rPr>
          <w:rStyle w:val="NormalTok"/>
        </w:rPr>
        <w:t xml:space="preserve">                     </w:t>
      </w:r>
      <w:r>
        <w:rPr>
          <w:rStyle w:val="StringTok"/>
        </w:rPr>
        <w:t>"uwnd.mon.mean_200hPa_2014JFM.nc"</w:t>
      </w:r>
      <w:r>
        <w:rPr>
          <w:rStyle w:val="NormalTok"/>
        </w:rPr>
        <w:t>,</w:t>
      </w:r>
      <w:r>
        <w:br/>
      </w:r>
      <w:r>
        <w:rPr>
          <w:rStyle w:val="NormalTok"/>
        </w:rPr>
        <w:t xml:space="preserve">                      </w:t>
      </w:r>
      <w:r>
        <w:rPr>
          <w:rStyle w:val="DataTypeTok"/>
        </w:rPr>
        <w:t>package =</w:t>
      </w:r>
      <w:r>
        <w:rPr>
          <w:rStyle w:val="NormalTok"/>
        </w:rPr>
        <w:t xml:space="preserve"> </w:t>
      </w:r>
      <w:r>
        <w:rPr>
          <w:rStyle w:val="StringTok"/>
        </w:rPr>
        <w:t>"raytracing"</w:t>
      </w:r>
      <w:r>
        <w:rPr>
          <w:rStyle w:val="NormalTok"/>
        </w:rPr>
        <w:t>)</w:t>
      </w:r>
      <w:r>
        <w:br/>
      </w:r>
      <w:r>
        <w:rPr>
          <w:rStyle w:val="NormalTok"/>
        </w:rPr>
        <w:t>b &lt;-</w:t>
      </w:r>
      <w:r>
        <w:rPr>
          <w:rStyle w:val="StringTok"/>
        </w:rPr>
        <w:t xml:space="preserve"> </w:t>
      </w:r>
      <w:r>
        <w:rPr>
          <w:rStyle w:val="KeywordTok"/>
        </w:rPr>
        <w:t>betaks</w:t>
      </w:r>
      <w:r>
        <w:rPr>
          <w:rStyle w:val="NormalTok"/>
        </w:rPr>
        <w:t>(</w:t>
      </w:r>
      <w:r>
        <w:rPr>
          <w:rStyle w:val="DataTypeTok"/>
        </w:rPr>
        <w:t>u =</w:t>
      </w:r>
      <w:r>
        <w:rPr>
          <w:rStyle w:val="NormalTok"/>
        </w:rPr>
        <w:t xml:space="preserve"> input)</w:t>
      </w:r>
      <w:r>
        <w:br/>
      </w:r>
      <w:r>
        <w:rPr>
          <w:rStyle w:val="NormalTok"/>
        </w:rPr>
        <w:t>rt &lt;-</w:t>
      </w:r>
      <w:r>
        <w:rPr>
          <w:rStyle w:val="StringTok"/>
        </w:rPr>
        <w:t xml:space="preserve"> </w:t>
      </w:r>
      <w:r>
        <w:rPr>
          <w:rStyle w:val="KeywordTok"/>
        </w:rPr>
        <w:t>ray_source</w:t>
      </w:r>
      <w:r>
        <w:rPr>
          <w:rStyle w:val="NormalTok"/>
        </w:rPr>
        <w:t>(</w:t>
      </w:r>
      <w:r>
        <w:rPr>
          <w:rStyle w:val="DataTypeTok"/>
        </w:rPr>
        <w:t>betam =</w:t>
      </w:r>
      <w:r>
        <w:rPr>
          <w:rStyle w:val="NormalTok"/>
        </w:rPr>
        <w:t xml:space="preserve"> b</w:t>
      </w:r>
      <w:r>
        <w:rPr>
          <w:rStyle w:val="OperatorTok"/>
        </w:rPr>
        <w:t>$</w:t>
      </w:r>
      <w:r>
        <w:rPr>
          <w:rStyle w:val="NormalTok"/>
        </w:rPr>
        <w:t>betam,</w:t>
      </w:r>
      <w:r>
        <w:br/>
      </w:r>
      <w:r>
        <w:rPr>
          <w:rStyle w:val="NormalTok"/>
        </w:rPr>
        <w:t xml:space="preserve">                 </w:t>
      </w:r>
      <w:r>
        <w:rPr>
          <w:rStyle w:val="DataTypeTok"/>
        </w:rPr>
        <w:t>u =</w:t>
      </w:r>
      <w:r>
        <w:rPr>
          <w:rStyle w:val="NormalTok"/>
        </w:rPr>
        <w:t xml:space="preserve"> b</w:t>
      </w:r>
      <w:r>
        <w:rPr>
          <w:rStyle w:val="OperatorTok"/>
        </w:rPr>
        <w:t>$</w:t>
      </w:r>
      <w:r>
        <w:rPr>
          <w:rStyle w:val="NormalTok"/>
        </w:rPr>
        <w:t>u,</w:t>
      </w:r>
      <w:r>
        <w:br/>
      </w:r>
      <w:r>
        <w:rPr>
          <w:rStyle w:val="NormalTok"/>
        </w:rPr>
        <w:t xml:space="preserve">                 </w:t>
      </w:r>
      <w:r>
        <w:rPr>
          <w:rStyle w:val="DataTypeTok"/>
        </w:rPr>
        <w:t>lat =</w:t>
      </w:r>
      <w:r>
        <w:rPr>
          <w:rStyle w:val="NormalTok"/>
        </w:rPr>
        <w:t xml:space="preserve"> b</w:t>
      </w:r>
      <w:r>
        <w:rPr>
          <w:rStyle w:val="OperatorTok"/>
        </w:rPr>
        <w:t>$</w:t>
      </w:r>
      <w:r>
        <w:rPr>
          <w:rStyle w:val="NormalTok"/>
        </w:rPr>
        <w:t>lat,</w:t>
      </w:r>
      <w:r>
        <w:br/>
      </w:r>
      <w:r>
        <w:rPr>
          <w:rStyle w:val="NormalTok"/>
        </w:rPr>
        <w:t xml:space="preserve">                 </w:t>
      </w:r>
      <w:r>
        <w:rPr>
          <w:rStyle w:val="DataTypeTok"/>
        </w:rPr>
        <w:t>K =</w:t>
      </w:r>
      <w:r>
        <w:rPr>
          <w:rStyle w:val="NormalTok"/>
        </w:rPr>
        <w:t xml:space="preserve"> </w:t>
      </w:r>
      <w:r>
        <w:rPr>
          <w:rStyle w:val="DecValTok"/>
        </w:rPr>
        <w:t>3</w:t>
      </w:r>
      <w:r>
        <w:rPr>
          <w:rStyle w:val="NormalTok"/>
        </w:rPr>
        <w:t>,</w:t>
      </w:r>
      <w:r>
        <w:br/>
      </w:r>
      <w:r>
        <w:rPr>
          <w:rStyle w:val="NormalTok"/>
        </w:rPr>
        <w:t xml:space="preserve">                 </w:t>
      </w:r>
      <w:r>
        <w:rPr>
          <w:rStyle w:val="DataTypeTok"/>
        </w:rPr>
        <w:t>itime =</w:t>
      </w:r>
      <w:r>
        <w:rPr>
          <w:rStyle w:val="NormalTok"/>
        </w:rPr>
        <w:t xml:space="preserve"> </w:t>
      </w:r>
      <w:r>
        <w:rPr>
          <w:rStyle w:val="DecValTok"/>
        </w:rPr>
        <w:t>10</w:t>
      </w:r>
      <w:r>
        <w:rPr>
          <w:rStyle w:val="OperatorTok"/>
        </w:rPr>
        <w:t>*</w:t>
      </w:r>
      <w:r>
        <w:rPr>
          <w:rStyle w:val="DecValTok"/>
        </w:rPr>
        <w:t>4</w:t>
      </w:r>
      <w:r>
        <w:rPr>
          <w:rStyle w:val="NormalTok"/>
        </w:rPr>
        <w:t>,</w:t>
      </w:r>
      <w:r>
        <w:br/>
      </w:r>
      <w:r>
        <w:rPr>
          <w:rStyle w:val="NormalTok"/>
        </w:rPr>
        <w:t xml:space="preserve">                 </w:t>
      </w:r>
      <w:r>
        <w:rPr>
          <w:rStyle w:val="DataTypeTok"/>
        </w:rPr>
        <w:t>x0 =</w:t>
      </w:r>
      <w:r>
        <w:rPr>
          <w:rStyle w:val="NormalTok"/>
        </w:rPr>
        <w:t xml:space="preserve"> </w:t>
      </w:r>
      <w:r>
        <w:rPr>
          <w:rStyle w:val="OperatorTok"/>
        </w:rPr>
        <w:t>-</w:t>
      </w:r>
      <w:r>
        <w:rPr>
          <w:rStyle w:val="KeywordTok"/>
        </w:rPr>
        <w:t>c</w:t>
      </w:r>
      <w:r>
        <w:rPr>
          <w:rStyle w:val="NormalTok"/>
        </w:rPr>
        <w:t>(</w:t>
      </w:r>
      <w:r>
        <w:rPr>
          <w:rStyle w:val="DecValTok"/>
        </w:rPr>
        <w:t>130</w:t>
      </w:r>
      <w:r>
        <w:rPr>
          <w:rStyle w:val="NormalTok"/>
        </w:rPr>
        <w:t xml:space="preserve">, </w:t>
      </w:r>
      <w:r>
        <w:rPr>
          <w:rStyle w:val="DecValTok"/>
        </w:rPr>
        <w:t>135</w:t>
      </w:r>
      <w:r>
        <w:rPr>
          <w:rStyle w:val="NormalTok"/>
        </w:rPr>
        <w:t>),</w:t>
      </w:r>
      <w:r>
        <w:br/>
      </w:r>
      <w:r>
        <w:rPr>
          <w:rStyle w:val="NormalTok"/>
        </w:rPr>
        <w:t xml:space="preserve">                 </w:t>
      </w:r>
      <w:r>
        <w:rPr>
          <w:rStyle w:val="DataTypeTok"/>
        </w:rPr>
        <w:t>y0 =</w:t>
      </w:r>
      <w:r>
        <w:rPr>
          <w:rStyle w:val="NormalTok"/>
        </w:rPr>
        <w:t xml:space="preserve"> </w:t>
      </w:r>
      <w:r>
        <w:rPr>
          <w:rStyle w:val="DecValTok"/>
        </w:rPr>
        <w:t>-30</w:t>
      </w:r>
      <w:r>
        <w:rPr>
          <w:rStyle w:val="NormalTok"/>
        </w:rPr>
        <w:t>,</w:t>
      </w:r>
      <w:r>
        <w:br/>
      </w:r>
      <w:r>
        <w:rPr>
          <w:rStyle w:val="NormalTok"/>
        </w:rPr>
        <w:t xml:space="preserve">                 </w:t>
      </w:r>
      <w:r>
        <w:rPr>
          <w:rStyle w:val="DataTypeTok"/>
        </w:rPr>
        <w:t>dt =</w:t>
      </w:r>
      <w:r>
        <w:rPr>
          <w:rStyle w:val="NormalTok"/>
        </w:rPr>
        <w:t xml:space="preserve"> </w:t>
      </w:r>
      <w:r>
        <w:rPr>
          <w:rStyle w:val="DecValTok"/>
        </w:rPr>
        <w:t>6</w:t>
      </w:r>
      <w:r>
        <w:rPr>
          <w:rStyle w:val="NormalTok"/>
        </w:rPr>
        <w:t>,</w:t>
      </w:r>
      <w:r>
        <w:br/>
      </w:r>
      <w:r>
        <w:rPr>
          <w:rStyle w:val="NormalTok"/>
        </w:rPr>
        <w:t xml:space="preserve">                 </w:t>
      </w:r>
      <w:r>
        <w:rPr>
          <w:rStyle w:val="DataTypeTok"/>
        </w:rPr>
        <w:t>direction =</w:t>
      </w:r>
      <w:r>
        <w:rPr>
          <w:rStyle w:val="NormalTok"/>
        </w:rPr>
        <w:t xml:space="preserve"> </w:t>
      </w:r>
      <w:r>
        <w:rPr>
          <w:rStyle w:val="DecValTok"/>
        </w:rPr>
        <w:t>-1</w:t>
      </w:r>
      <w:r>
        <w:rPr>
          <w:rStyle w:val="NormalTok"/>
        </w:rPr>
        <w:t>,</w:t>
      </w:r>
      <w:r>
        <w:br/>
      </w:r>
      <w:r>
        <w:rPr>
          <w:rStyle w:val="NormalTok"/>
        </w:rPr>
        <w:t xml:space="preserve">                 </w:t>
      </w:r>
      <w:r>
        <w:rPr>
          <w:rStyle w:val="DataTypeTok"/>
        </w:rPr>
        <w:t>interpolation =</w:t>
      </w:r>
      <w:r>
        <w:rPr>
          <w:rStyle w:val="NormalTok"/>
        </w:rPr>
        <w:t xml:space="preserve"> </w:t>
      </w:r>
      <w:r>
        <w:rPr>
          <w:rStyle w:val="StringTok"/>
        </w:rPr>
        <w:t>"trin"</w:t>
      </w:r>
      <w:r>
        <w:rPr>
          <w:rStyle w:val="NormalTok"/>
        </w:rPr>
        <w:t>)</w:t>
      </w:r>
    </w:p>
    <w:p w14:paraId="06829F97" w14:textId="77777777" w:rsidR="0062646E" w:rsidRDefault="003A4FF7">
      <w:pPr>
        <w:pStyle w:val="Ttulo2"/>
      </w:pPr>
      <w:bookmarkStart w:id="6" w:name="a-plot-using-r"/>
      <w:r>
        <w:t>A plot us</w:t>
      </w:r>
      <w:r>
        <w:t>ing R</w:t>
      </w:r>
      <w:bookmarkEnd w:id="6"/>
    </w:p>
    <w:p w14:paraId="5C310725" w14:textId="77777777" w:rsidR="0062646E" w:rsidRDefault="003A4FF7">
      <w:pPr>
        <w:pStyle w:val="SourceCode"/>
      </w:pPr>
      <w:r>
        <w:rPr>
          <w:rStyle w:val="NormalTok"/>
        </w:rPr>
        <w:t>b</w:t>
      </w:r>
      <w:r>
        <w:rPr>
          <w:rStyle w:val="OperatorTok"/>
        </w:rPr>
        <w:t>$</w:t>
      </w:r>
      <w:r>
        <w:rPr>
          <w:rStyle w:val="NormalTok"/>
        </w:rPr>
        <w:t>sfpoly</w:t>
      </w:r>
      <w:r>
        <w:rPr>
          <w:rStyle w:val="OperatorTok"/>
        </w:rPr>
        <w:t>$</w:t>
      </w:r>
      <w:r>
        <w:rPr>
          <w:rStyle w:val="NormalTok"/>
        </w:rPr>
        <w:t>ksm &lt;-</w:t>
      </w:r>
      <w:r>
        <w:rPr>
          <w:rStyle w:val="StringTok"/>
        </w:rPr>
        <w:t xml:space="preserve"> </w:t>
      </w:r>
      <w:r>
        <w:rPr>
          <w:rStyle w:val="KeywordTok"/>
        </w:rPr>
        <w:t>ifelse</w:t>
      </w:r>
      <w:r>
        <w:rPr>
          <w:rStyle w:val="NormalTok"/>
        </w:rPr>
        <w:t>(b</w:t>
      </w:r>
      <w:r>
        <w:rPr>
          <w:rStyle w:val="OperatorTok"/>
        </w:rPr>
        <w:t>$</w:t>
      </w:r>
      <w:r>
        <w:rPr>
          <w:rStyle w:val="NormalTok"/>
        </w:rPr>
        <w:t>sfpoly</w:t>
      </w:r>
      <w:r>
        <w:rPr>
          <w:rStyle w:val="OperatorTok"/>
        </w:rPr>
        <w:t>$</w:t>
      </w:r>
      <w:r>
        <w:rPr>
          <w:rStyle w:val="NormalTok"/>
        </w:rPr>
        <w:t xml:space="preserve">ksm </w:t>
      </w:r>
      <w:r>
        <w:rPr>
          <w:rStyle w:val="OperatorTok"/>
        </w:rPr>
        <w:t>&gt;</w:t>
      </w:r>
      <w:r>
        <w:rPr>
          <w:rStyle w:val="StringTok"/>
        </w:rPr>
        <w:t xml:space="preserve"> </w:t>
      </w:r>
      <w:r>
        <w:rPr>
          <w:rStyle w:val="DecValTok"/>
        </w:rPr>
        <w:t>10</w:t>
      </w:r>
      <w:r>
        <w:rPr>
          <w:rStyle w:val="NormalTok"/>
        </w:rPr>
        <w:t xml:space="preserve"> </w:t>
      </w:r>
      <w:r>
        <w:rPr>
          <w:rStyle w:val="OperatorTok"/>
        </w:rPr>
        <w:t>&amp;</w:t>
      </w:r>
      <w:r>
        <w:rPr>
          <w:rStyle w:val="StringTok"/>
        </w:rPr>
        <w:t xml:space="preserve"> </w:t>
      </w:r>
      <w:r>
        <w:rPr>
          <w:rStyle w:val="NormalTok"/>
        </w:rPr>
        <w:t>b</w:t>
      </w:r>
      <w:r>
        <w:rPr>
          <w:rStyle w:val="OperatorTok"/>
        </w:rPr>
        <w:t>$</w:t>
      </w:r>
      <w:r>
        <w:rPr>
          <w:rStyle w:val="NormalTok"/>
        </w:rPr>
        <w:t>sfpoly</w:t>
      </w:r>
      <w:r>
        <w:rPr>
          <w:rStyle w:val="OperatorTok"/>
        </w:rPr>
        <w:t>$</w:t>
      </w:r>
      <w:r>
        <w:rPr>
          <w:rStyle w:val="NormalTok"/>
        </w:rPr>
        <w:t xml:space="preserve">ksm </w:t>
      </w:r>
      <w:r>
        <w:rPr>
          <w:rStyle w:val="OperatorTok"/>
        </w:rPr>
        <w:t>&lt;=</w:t>
      </w:r>
      <w:r>
        <w:rPr>
          <w:rStyle w:val="StringTok"/>
        </w:rPr>
        <w:t xml:space="preserve"> </w:t>
      </w:r>
      <w:r>
        <w:rPr>
          <w:rStyle w:val="DecValTok"/>
        </w:rPr>
        <w:t>20</w:t>
      </w:r>
      <w:r>
        <w:rPr>
          <w:rStyle w:val="NormalTok"/>
        </w:rPr>
        <w:t xml:space="preserve">, </w:t>
      </w:r>
      <w:r>
        <w:rPr>
          <w:rStyle w:val="DecValTok"/>
        </w:rPr>
        <w:t>10</w:t>
      </w:r>
      <w:r>
        <w:rPr>
          <w:rStyle w:val="NormalTok"/>
        </w:rPr>
        <w:t xml:space="preserve">, </w:t>
      </w:r>
      <w:r>
        <w:br/>
      </w:r>
      <w:r>
        <w:rPr>
          <w:rStyle w:val="NormalTok"/>
        </w:rPr>
        <w:t xml:space="preserve">                </w:t>
      </w:r>
      <w:r>
        <w:rPr>
          <w:rStyle w:val="KeywordTok"/>
        </w:rPr>
        <w:t>ifelse</w:t>
      </w:r>
      <w:r>
        <w:rPr>
          <w:rStyle w:val="NormalTok"/>
        </w:rPr>
        <w:t>(b</w:t>
      </w:r>
      <w:r>
        <w:rPr>
          <w:rStyle w:val="OperatorTok"/>
        </w:rPr>
        <w:t>$</w:t>
      </w:r>
      <w:r>
        <w:rPr>
          <w:rStyle w:val="NormalTok"/>
        </w:rPr>
        <w:t>sfpoly</w:t>
      </w:r>
      <w:r>
        <w:rPr>
          <w:rStyle w:val="OperatorTok"/>
        </w:rPr>
        <w:t>$</w:t>
      </w:r>
      <w:r>
        <w:rPr>
          <w:rStyle w:val="NormalTok"/>
        </w:rPr>
        <w:t xml:space="preserve">ksm </w:t>
      </w:r>
      <w:r>
        <w:rPr>
          <w:rStyle w:val="OperatorTok"/>
        </w:rPr>
        <w:t>&gt;=</w:t>
      </w:r>
      <w:r>
        <w:rPr>
          <w:rStyle w:val="DecValTok"/>
        </w:rPr>
        <w:t>30</w:t>
      </w:r>
      <w:r>
        <w:rPr>
          <w:rStyle w:val="NormalTok"/>
        </w:rPr>
        <w:t xml:space="preserve"> </w:t>
      </w:r>
      <w:r>
        <w:rPr>
          <w:rStyle w:val="OperatorTok"/>
        </w:rPr>
        <w:t>|</w:t>
      </w:r>
      <w:r>
        <w:rPr>
          <w:rStyle w:val="StringTok"/>
        </w:rPr>
        <w:t xml:space="preserve"> </w:t>
      </w:r>
      <w:r>
        <w:rPr>
          <w:rStyle w:val="NormalTok"/>
        </w:rPr>
        <w:t>b</w:t>
      </w:r>
      <w:r>
        <w:rPr>
          <w:rStyle w:val="OperatorTok"/>
        </w:rPr>
        <w:t>$</w:t>
      </w:r>
      <w:r>
        <w:rPr>
          <w:rStyle w:val="NormalTok"/>
        </w:rPr>
        <w:t>sfpoly</w:t>
      </w:r>
      <w:r>
        <w:rPr>
          <w:rStyle w:val="OperatorTok"/>
        </w:rPr>
        <w:t>$</w:t>
      </w:r>
      <w:r>
        <w:rPr>
          <w:rStyle w:val="NormalTok"/>
        </w:rPr>
        <w:t xml:space="preserve">ksm </w:t>
      </w:r>
      <w:r>
        <w:rPr>
          <w:rStyle w:val="OperatorTok"/>
        </w:rPr>
        <w:t>&lt;</w:t>
      </w:r>
      <w:r>
        <w:rPr>
          <w:rStyle w:val="StringTok"/>
        </w:rPr>
        <w:t xml:space="preserve"> </w:t>
      </w:r>
      <w:r>
        <w:rPr>
          <w:rStyle w:val="DecValTok"/>
        </w:rPr>
        <w:t>0</w:t>
      </w:r>
      <w:r>
        <w:rPr>
          <w:rStyle w:val="NormalTok"/>
        </w:rPr>
        <w:t xml:space="preserve">, </w:t>
      </w:r>
      <w:r>
        <w:rPr>
          <w:rStyle w:val="OtherTok"/>
        </w:rPr>
        <w:t>NA</w:t>
      </w:r>
      <w:r>
        <w:rPr>
          <w:rStyle w:val="NormalTok"/>
        </w:rPr>
        <w:t xml:space="preserve">, </w:t>
      </w:r>
      <w:r>
        <w:br/>
      </w:r>
      <w:r>
        <w:rPr>
          <w:rStyle w:val="NormalTok"/>
        </w:rPr>
        <w:t xml:space="preserve">                b</w:t>
      </w:r>
      <w:r>
        <w:rPr>
          <w:rStyle w:val="OperatorTok"/>
        </w:rPr>
        <w:t>$</w:t>
      </w:r>
      <w:r>
        <w:rPr>
          <w:rStyle w:val="NormalTok"/>
        </w:rPr>
        <w:t>sfpoly</w:t>
      </w:r>
      <w:r>
        <w:rPr>
          <w:rStyle w:val="OperatorTok"/>
        </w:rPr>
        <w:t>$</w:t>
      </w:r>
      <w:r>
        <w:rPr>
          <w:rStyle w:val="NormalTok"/>
        </w:rPr>
        <w:t>ksm))</w:t>
      </w:r>
      <w:r>
        <w:br/>
      </w:r>
      <w:r>
        <w:rPr>
          <w:rStyle w:val="KeywordTok"/>
        </w:rPr>
        <w:t>plot</w:t>
      </w:r>
      <w:r>
        <w:rPr>
          <w:rStyle w:val="NormalTok"/>
        </w:rPr>
        <w:t>(b</w:t>
      </w:r>
      <w:r>
        <w:rPr>
          <w:rStyle w:val="OperatorTok"/>
        </w:rPr>
        <w:t>$</w:t>
      </w:r>
      <w:r>
        <w:rPr>
          <w:rStyle w:val="NormalTok"/>
        </w:rPr>
        <w:t>sfpoly[</w:t>
      </w:r>
      <w:r>
        <w:rPr>
          <w:rStyle w:val="StringTok"/>
        </w:rPr>
        <w:t>"ksm"</w:t>
      </w:r>
      <w:r>
        <w:rPr>
          <w:rStyle w:val="NormalTok"/>
        </w:rPr>
        <w:t xml:space="preserve">], </w:t>
      </w:r>
      <w:r>
        <w:rPr>
          <w:rStyle w:val="DataTypeTok"/>
        </w:rPr>
        <w:t>lty =</w:t>
      </w:r>
      <w:r>
        <w:rPr>
          <w:rStyle w:val="NormalTok"/>
        </w:rPr>
        <w:t xml:space="preserve"> </w:t>
      </w:r>
      <w:r>
        <w:rPr>
          <w:rStyle w:val="DecValTok"/>
        </w:rPr>
        <w:t>0</w:t>
      </w:r>
      <w:r>
        <w:rPr>
          <w:rStyle w:val="NormalTok"/>
        </w:rPr>
        <w:t xml:space="preserve">, </w:t>
      </w:r>
      <w:r>
        <w:rPr>
          <w:rStyle w:val="DataTypeTok"/>
        </w:rPr>
        <w:t>axes =</w:t>
      </w:r>
      <w:r>
        <w:rPr>
          <w:rStyle w:val="NormalTok"/>
        </w:rPr>
        <w:t xml:space="preserve"> T, </w:t>
      </w:r>
      <w:r>
        <w:rPr>
          <w:rStyle w:val="DataTypeTok"/>
        </w:rPr>
        <w:t>reset =</w:t>
      </w:r>
      <w:r>
        <w:rPr>
          <w:rStyle w:val="NormalTok"/>
        </w:rPr>
        <w:t xml:space="preserve"> F,</w:t>
      </w:r>
      <w:r>
        <w:br/>
      </w:r>
      <w:r>
        <w:rPr>
          <w:rStyle w:val="NormalTok"/>
        </w:rPr>
        <w:t xml:space="preserve">     </w:t>
      </w:r>
      <w:r>
        <w:rPr>
          <w:rStyle w:val="DataTypeTok"/>
        </w:rPr>
        <w:t>pal=</w:t>
      </w:r>
      <w:r>
        <w:rPr>
          <w:rStyle w:val="NormalTok"/>
        </w:rPr>
        <w:t xml:space="preserve"> </w:t>
      </w:r>
      <w:r>
        <w:rPr>
          <w:rStyle w:val="KeywordTok"/>
        </w:rPr>
        <w:t>rev</w:t>
      </w:r>
      <w:r>
        <w:rPr>
          <w:rStyle w:val="NormalTok"/>
        </w:rPr>
        <w:t>(</w:t>
      </w:r>
      <w:r>
        <w:rPr>
          <w:rStyle w:val="KeywordTok"/>
        </w:rPr>
        <w:t>c</w:t>
      </w:r>
      <w:r>
        <w:rPr>
          <w:rStyle w:val="NormalTok"/>
        </w:rPr>
        <w:t>(</w:t>
      </w:r>
      <w:r>
        <w:rPr>
          <w:rStyle w:val="StringTok"/>
        </w:rPr>
        <w:t>"#ff0000"</w:t>
      </w:r>
      <w:r>
        <w:rPr>
          <w:rStyle w:val="NormalTok"/>
        </w:rPr>
        <w:t>,</w:t>
      </w:r>
      <w:r>
        <w:rPr>
          <w:rStyle w:val="StringTok"/>
        </w:rPr>
        <w:t>"#ff5a00"</w:t>
      </w:r>
      <w:r>
        <w:rPr>
          <w:rStyle w:val="NormalTok"/>
        </w:rPr>
        <w:t>,</w:t>
      </w:r>
      <w:r>
        <w:rPr>
          <w:rStyle w:val="StringTok"/>
        </w:rPr>
        <w:t>"#ff9a00"</w:t>
      </w:r>
      <w:r>
        <w:rPr>
          <w:rStyle w:val="NormalTok"/>
        </w:rPr>
        <w:t>,</w:t>
      </w:r>
      <w:r>
        <w:rPr>
          <w:rStyle w:val="StringTok"/>
        </w:rPr>
        <w:t>"#ffce00"</w:t>
      </w:r>
      <w:r>
        <w:rPr>
          <w:rStyle w:val="NormalTok"/>
        </w:rPr>
        <w:t>,</w:t>
      </w:r>
      <w:r>
        <w:rPr>
          <w:rStyle w:val="StringTok"/>
        </w:rPr>
        <w:t>"#f0ff00"</w:t>
      </w:r>
      <w:r>
        <w:rPr>
          <w:rStyle w:val="NormalTok"/>
        </w:rPr>
        <w:t>)),</w:t>
      </w:r>
      <w: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ecValTok"/>
        </w:rPr>
        <w:t>2</w:t>
      </w:r>
      <w:r>
        <w:rPr>
          <w:rStyle w:val="NormalTok"/>
        </w:rPr>
        <w:t>),</w:t>
      </w:r>
      <w:r>
        <w:br/>
      </w:r>
      <w:r>
        <w:rPr>
          <w:rStyle w:val="NormalTok"/>
        </w:rPr>
        <w:t xml:space="preserve">     </w:t>
      </w:r>
      <w:r>
        <w:rPr>
          <w:rStyle w:val="DataTypeTok"/>
        </w:rPr>
        <w:t>main =</w:t>
      </w:r>
      <w:r>
        <w:rPr>
          <w:rStyle w:val="NormalTok"/>
        </w:rPr>
        <w:t xml:space="preserve"> </w:t>
      </w:r>
      <w:r>
        <w:rPr>
          <w:rStyle w:val="StringTok"/>
        </w:rPr>
        <w:t>"Stationary Wave Number and Ray Tracings: JFM/2014"</w:t>
      </w:r>
      <w:r>
        <w:rPr>
          <w:rStyle w:val="NormalTok"/>
        </w:rPr>
        <w:t>)</w:t>
      </w:r>
      <w:r>
        <w:br/>
      </w:r>
      <w:r>
        <w:rPr>
          <w:rStyle w:val="NormalTok"/>
        </w:rPr>
        <w:t>ww &lt;-</w:t>
      </w:r>
      <w:r>
        <w:rPr>
          <w:rStyle w:val="StringTok"/>
        </w:rPr>
        <w:t xml:space="preserve"> </w:t>
      </w:r>
      <w:r>
        <w:rPr>
          <w:rStyle w:val="NormalTok"/>
        </w:rPr>
        <w:t>sf</w:t>
      </w:r>
      <w:r>
        <w:rPr>
          <w:rStyle w:val="OperatorTok"/>
        </w:rPr>
        <w:t>::</w:t>
      </w:r>
      <w:r>
        <w:rPr>
          <w:rStyle w:val="KeywordTok"/>
        </w:rPr>
        <w:t>st_as_sf</w:t>
      </w:r>
      <w:r>
        <w:rPr>
          <w:rStyle w:val="NormalTok"/>
        </w:rPr>
        <w:t>(maps</w:t>
      </w:r>
      <w:r>
        <w:rPr>
          <w:rStyle w:val="OperatorTok"/>
        </w:rPr>
        <w:t>::</w:t>
      </w:r>
      <w:r>
        <w:rPr>
          <w:rStyle w:val="KeywordTok"/>
        </w:rPr>
        <w:t>map</w:t>
      </w:r>
      <w:r>
        <w:rPr>
          <w:rStyle w:val="NormalTok"/>
        </w:rPr>
        <w:t>(</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ww &lt;-</w:t>
      </w:r>
      <w:r>
        <w:rPr>
          <w:rStyle w:val="StringTok"/>
        </w:rPr>
        <w:t xml:space="preserve"> </w:t>
      </w:r>
      <w:r>
        <w:rPr>
          <w:rStyle w:val="NormalTok"/>
        </w:rPr>
        <w:t>sf</w:t>
      </w:r>
      <w:r>
        <w:rPr>
          <w:rStyle w:val="OperatorTok"/>
        </w:rPr>
        <w:t>::</w:t>
      </w:r>
      <w:r>
        <w:rPr>
          <w:rStyle w:val="KeywordTok"/>
        </w:rPr>
        <w:t>st_union</w:t>
      </w:r>
      <w:r>
        <w:rPr>
          <w:rStyle w:val="NormalTok"/>
        </w:rPr>
        <w:t>(ww)</w:t>
      </w:r>
      <w:r>
        <w:br/>
      </w:r>
      <w:r>
        <w:rPr>
          <w:rStyle w:val="KeywordTok"/>
        </w:rPr>
        <w:t>plot</w:t>
      </w:r>
      <w:r>
        <w:rPr>
          <w:rStyle w:val="NormalTok"/>
        </w:rPr>
        <w:t xml:space="preserve">(ww, </w:t>
      </w:r>
      <w:r>
        <w:rPr>
          <w:rStyle w:val="DataTypeTok"/>
        </w:rPr>
        <w:t>add =</w:t>
      </w:r>
      <w:r>
        <w:rPr>
          <w:rStyle w:val="NormalTok"/>
        </w:rPr>
        <w:t xml:space="preserve"> T)</w:t>
      </w:r>
      <w:r>
        <w:br/>
      </w:r>
      <w:r>
        <w:rPr>
          <w:rStyle w:val="CommentTok"/>
        </w:rPr>
        <w:t>#select lines</w:t>
      </w:r>
      <w:r>
        <w:br/>
      </w:r>
      <w:r>
        <w:rPr>
          <w:rStyle w:val="NormalTok"/>
        </w:rPr>
        <w:t>li &lt;-</w:t>
      </w:r>
      <w:r>
        <w:rPr>
          <w:rStyle w:val="StringTok"/>
        </w:rPr>
        <w:t xml:space="preserve"> </w:t>
      </w:r>
      <w:r>
        <w:rPr>
          <w:rStyle w:val="NormalTok"/>
        </w:rPr>
        <w:t>rt[</w:t>
      </w:r>
      <w:r>
        <w:rPr>
          <w:rStyle w:val="KeywordTok"/>
        </w:rPr>
        <w:t>st_is</w:t>
      </w:r>
      <w:r>
        <w:rPr>
          <w:rStyle w:val="NormalTok"/>
        </w:rPr>
        <w:t>(rt</w:t>
      </w:r>
      <w:r>
        <w:rPr>
          <w:rStyle w:val="OperatorTok"/>
        </w:rPr>
        <w:t>$</w:t>
      </w:r>
      <w:r>
        <w:rPr>
          <w:rStyle w:val="NormalTok"/>
        </w:rPr>
        <w:t xml:space="preserve">geometry, </w:t>
      </w:r>
      <w:r>
        <w:rPr>
          <w:rStyle w:val="StringTok"/>
        </w:rPr>
        <w:t>"LINESTRING"</w:t>
      </w:r>
      <w:r>
        <w:rPr>
          <w:rStyle w:val="NormalTok"/>
        </w:rPr>
        <w:t>), ]</w:t>
      </w:r>
      <w:r>
        <w:br/>
      </w:r>
      <w:r>
        <w:rPr>
          <w:rStyle w:val="KeywordTok"/>
        </w:rPr>
        <w:t>plot</w:t>
      </w:r>
      <w:r>
        <w:rPr>
          <w:rStyle w:val="NormalTok"/>
        </w:rPr>
        <w:t>(li[</w:t>
      </w:r>
      <w:r>
        <w:rPr>
          <w:rStyle w:val="StringTok"/>
        </w:rPr>
        <w:t>"lon_ini"</w:t>
      </w:r>
      <w:r>
        <w:rPr>
          <w:rStyle w:val="NormalTok"/>
        </w:rPr>
        <w:t>],</w:t>
      </w:r>
      <w:r>
        <w:br/>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DataTypeTok"/>
        </w:rPr>
        <w:t>pal =</w:t>
      </w:r>
      <w:r>
        <w:rPr>
          <w:rStyle w:val="NormalTok"/>
        </w:rPr>
        <w:t xml:space="preserve"> </w:t>
      </w:r>
      <w:r>
        <w:rPr>
          <w:rStyle w:val="KeywordTok"/>
        </w:rPr>
        <w:t>colorRampPalette</w:t>
      </w:r>
      <w:r>
        <w:rPr>
          <w:rStyle w:val="NormalTok"/>
        </w:rPr>
        <w:t>(</w:t>
      </w:r>
      <w:r>
        <w:rPr>
          <w:rStyle w:val="KeywordTok"/>
        </w:rPr>
        <w:t>c</w:t>
      </w:r>
      <w:r>
        <w:rPr>
          <w:rStyle w:val="NormalTok"/>
        </w:rPr>
        <w:t>(</w:t>
      </w:r>
      <w:r>
        <w:rPr>
          <w:rStyle w:val="StringTok"/>
        </w:rPr>
        <w:t>"black"</w:t>
      </w:r>
      <w:r>
        <w:rPr>
          <w:rStyle w:val="NormalTok"/>
        </w:rPr>
        <w:t xml:space="preserve">, </w:t>
      </w:r>
      <w:r>
        <w:rPr>
          <w:rStyle w:val="StringTok"/>
        </w:rPr>
        <w:t>"blue"</w:t>
      </w:r>
      <w:r>
        <w:rPr>
          <w:rStyle w:val="NormalTok"/>
        </w:rPr>
        <w:t>)))</w:t>
      </w:r>
    </w:p>
    <w:p w14:paraId="5FEC057C" w14:textId="77777777" w:rsidR="0062646E" w:rsidRDefault="003A4FF7">
      <w:pPr>
        <w:pStyle w:val="CaptionedFigure"/>
      </w:pPr>
      <w:r>
        <w:rPr>
          <w:noProof/>
        </w:rPr>
        <w:lastRenderedPageBreak/>
        <w:drawing>
          <wp:inline distT="0" distB="0" distL="0" distR="0" wp14:anchorId="1A804D7A" wp14:editId="4728FAC1">
            <wp:extent cx="5334000" cy="3393722"/>
            <wp:effectExtent l="0" t="0" r="0" b="0"/>
            <wp:docPr id="1" name="Picture" descr="Stationary wave number (\mathrm{K_s}; shaded) and Rossby wave tracings for wave number K = 3 and initial points located at \mathrm{30^{\circ}S/135^{\circ}W} (black curve) and at \mathrm{30^{\circ}S/130^{\circ}W} (blue curve) during the 2014 austral summer (January–February–March). This figure mimics ray paths of the Figure 9 from Coelho et al. (2016)."/>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334000" cy="3393722"/>
                    </a:xfrm>
                    <a:prstGeom prst="rect">
                      <a:avLst/>
                    </a:prstGeom>
                    <a:noFill/>
                    <a:ln w="9525">
                      <a:noFill/>
                      <a:headEnd/>
                      <a:tailEnd/>
                    </a:ln>
                  </pic:spPr>
                </pic:pic>
              </a:graphicData>
            </a:graphic>
          </wp:inline>
        </w:drawing>
      </w:r>
    </w:p>
    <w:p w14:paraId="7C9B473A" w14:textId="33AC3040" w:rsidR="0062646E" w:rsidRDefault="003A4FF7">
      <w:pPr>
        <w:pStyle w:val="ImageCaption"/>
      </w:pPr>
      <w:r>
        <w:t>Stationary wave number (</w:t>
      </w:r>
      <m:oMath>
        <m:sSub>
          <m:sSubPr>
            <m:ctrlPr>
              <w:rPr>
                <w:rFonts w:ascii="Cambria Math" w:hAnsi="Cambria Math"/>
              </w:rPr>
            </m:ctrlPr>
          </m:sSubPr>
          <m:e>
            <m:r>
              <w:rPr>
                <w:rFonts w:ascii="Cambria Math" w:hAnsi="Cambria Math"/>
              </w:rPr>
              <m:t>K</m:t>
            </m:r>
          </m:e>
          <m:sub>
            <m:r>
              <w:rPr>
                <w:rFonts w:ascii="Cambria Math" w:hAnsi="Cambria Math"/>
              </w:rPr>
              <m:t>s</m:t>
            </m:r>
          </m:sub>
        </m:sSub>
      </m:oMath>
      <w:r>
        <w:t>; shaded) and Rossby wave tracings for wave number K = 3 and initial poi</w:t>
      </w:r>
      <w:r>
        <w:t xml:space="preserve">nts located at </w:t>
      </w:r>
      <m:oMath>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S</m:t>
        </m:r>
        <m:r>
          <m:rPr>
            <m:lit/>
          </m:rPr>
          <w:rPr>
            <w:rFonts w:ascii="Cambria Math" w:hAnsi="Cambria Math"/>
          </w:rPr>
          <m:t>/</m:t>
        </m:r>
        <m:sSup>
          <m:sSupPr>
            <m:ctrlPr>
              <w:rPr>
                <w:rFonts w:ascii="Cambria Math" w:hAnsi="Cambria Math"/>
              </w:rPr>
            </m:ctrlPr>
          </m:sSupPr>
          <m:e>
            <m:r>
              <w:rPr>
                <w:rFonts w:ascii="Cambria Math" w:hAnsi="Cambria Math"/>
              </w:rPr>
              <m:t>135</m:t>
            </m:r>
          </m:e>
          <m:sup>
            <m:r>
              <w:rPr>
                <w:rFonts w:ascii="Cambria Math" w:hAnsi="Cambria Math"/>
              </w:rPr>
              <m:t>∘</m:t>
            </m:r>
          </m:sup>
        </m:sSup>
        <m:r>
          <w:rPr>
            <w:rFonts w:ascii="Cambria Math" w:hAnsi="Cambria Math"/>
          </w:rPr>
          <m:t>W</m:t>
        </m:r>
      </m:oMath>
      <w:r>
        <w:t xml:space="preserve"> (black curve) and at </w:t>
      </w:r>
      <m:oMath>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S</m:t>
        </m:r>
        <m:r>
          <m:rPr>
            <m:lit/>
          </m:rPr>
          <w:rPr>
            <w:rFonts w:ascii="Cambria Math" w:hAnsi="Cambria Math"/>
          </w:rPr>
          <m:t>/</m:t>
        </m:r>
        <m:sSup>
          <m:sSupPr>
            <m:ctrlPr>
              <w:rPr>
                <w:rFonts w:ascii="Cambria Math" w:hAnsi="Cambria Math"/>
              </w:rPr>
            </m:ctrlPr>
          </m:sSupPr>
          <m:e>
            <m:r>
              <w:rPr>
                <w:rFonts w:ascii="Cambria Math" w:hAnsi="Cambria Math"/>
              </w:rPr>
              <m:t>130</m:t>
            </m:r>
          </m:e>
          <m:sup>
            <m:r>
              <w:rPr>
                <w:rFonts w:ascii="Cambria Math" w:hAnsi="Cambria Math"/>
              </w:rPr>
              <m:t>∘</m:t>
            </m:r>
          </m:sup>
        </m:sSup>
        <m:r>
          <w:rPr>
            <w:rFonts w:ascii="Cambria Math" w:hAnsi="Cambria Math"/>
          </w:rPr>
          <m:t>W</m:t>
        </m:r>
      </m:oMath>
      <w:r>
        <w:t xml:space="preserve"> (blue curve) during the 2014 austral summer (January–February–March). This figure mimics ray paths of the Figure 9 from Coelho et al. (2016).</w:t>
      </w:r>
    </w:p>
    <w:p w14:paraId="6C086C76" w14:textId="77777777" w:rsidR="0062646E" w:rsidRDefault="003A4FF7">
      <w:pPr>
        <w:pStyle w:val="Ttulo1"/>
      </w:pPr>
      <w:bookmarkStart w:id="7" w:name="acknowledgements"/>
      <w:r>
        <w:t>Acknowledgements</w:t>
      </w:r>
      <w:bookmarkEnd w:id="7"/>
    </w:p>
    <w:p w14:paraId="1A35D664" w14:textId="77777777" w:rsidR="0062646E" w:rsidRDefault="003A4FF7">
      <w:pPr>
        <w:pStyle w:val="FirstParagraph"/>
      </w:pPr>
      <w:r>
        <w:t xml:space="preserve">We thank Dr. Gui-Ying Yang and Dr. Simone T. Ferraz for their useful comments during the tests of the </w:t>
      </w:r>
      <w:r>
        <w:rPr>
          <w:rStyle w:val="VerbatimChar"/>
        </w:rPr>
        <w:t>rayrtracing</w:t>
      </w:r>
      <w:r>
        <w:t xml:space="preserve">. </w:t>
      </w:r>
      <w:r w:rsidRPr="00A778A8">
        <w:rPr>
          <w:lang w:val="pt-BR"/>
        </w:rPr>
        <w:t xml:space="preserve">AR </w:t>
      </w:r>
      <w:proofErr w:type="spellStart"/>
      <w:r w:rsidRPr="00A778A8">
        <w:rPr>
          <w:lang w:val="pt-BR"/>
        </w:rPr>
        <w:t>was</w:t>
      </w:r>
      <w:proofErr w:type="spellEnd"/>
      <w:r w:rsidRPr="00A778A8">
        <w:rPr>
          <w:lang w:val="pt-BR"/>
        </w:rPr>
        <w:t xml:space="preserve"> </w:t>
      </w:r>
      <w:proofErr w:type="spellStart"/>
      <w:r w:rsidRPr="00A778A8">
        <w:rPr>
          <w:lang w:val="pt-BR"/>
        </w:rPr>
        <w:t>supported</w:t>
      </w:r>
      <w:proofErr w:type="spellEnd"/>
      <w:r w:rsidRPr="00A778A8">
        <w:rPr>
          <w:lang w:val="pt-BR"/>
        </w:rPr>
        <w:t xml:space="preserve"> </w:t>
      </w:r>
      <w:proofErr w:type="spellStart"/>
      <w:r w:rsidRPr="00A778A8">
        <w:rPr>
          <w:lang w:val="pt-BR"/>
        </w:rPr>
        <w:t>by</w:t>
      </w:r>
      <w:proofErr w:type="spellEnd"/>
      <w:r w:rsidRPr="00A778A8">
        <w:rPr>
          <w:lang w:val="pt-BR"/>
        </w:rPr>
        <w:t xml:space="preserve"> Fundação de Amparo à Pesquisa do Estado de São Paulo (FAPESP) Grant 2016/10557-0. </w:t>
      </w:r>
      <w:r>
        <w:t>TA had a partial support from FAPESP (2</w:t>
      </w:r>
      <w:r>
        <w:t>017/09659-6 and 2019/23553-1) and CNPq (301397/2019-8).</w:t>
      </w:r>
    </w:p>
    <w:p w14:paraId="1E6E86FB" w14:textId="77777777" w:rsidR="0062646E" w:rsidRDefault="003A4FF7">
      <w:pPr>
        <w:pStyle w:val="Ttulo1"/>
      </w:pPr>
      <w:bookmarkStart w:id="8" w:name="references"/>
      <w:r>
        <w:t>References</w:t>
      </w:r>
      <w:bookmarkEnd w:id="8"/>
    </w:p>
    <w:p w14:paraId="113D1E0F" w14:textId="77777777" w:rsidR="0062646E" w:rsidRDefault="003A4FF7">
      <w:pPr>
        <w:pStyle w:val="Bibliografia"/>
      </w:pPr>
      <w:bookmarkStart w:id="9" w:name="ref-AmbrizziHoskins1997"/>
      <w:bookmarkStart w:id="10" w:name="refs"/>
      <w:r>
        <w:t xml:space="preserve">Ambrizzi, Tércio, and Brian J Hoskins. 1997. “Stationary Rossby-Wave Propagation in a Baroclinic Atmosphere.” </w:t>
      </w:r>
      <w:r>
        <w:rPr>
          <w:i/>
        </w:rPr>
        <w:t>Quarterly Journal of the Royal Meteorological Society</w:t>
      </w:r>
      <w:r>
        <w:t xml:space="preserve"> 123 (540): 919–28.</w:t>
      </w:r>
    </w:p>
    <w:p w14:paraId="70B6D4E0" w14:textId="77777777" w:rsidR="0062646E" w:rsidRPr="00A778A8" w:rsidRDefault="003A4FF7">
      <w:pPr>
        <w:pStyle w:val="Bibliografia"/>
        <w:rPr>
          <w:lang w:val="pt-BR"/>
        </w:rPr>
      </w:pPr>
      <w:bookmarkStart w:id="11" w:name="ref-Ambrizzietal1995"/>
      <w:bookmarkEnd w:id="9"/>
      <w:r>
        <w:t>Ambriz</w:t>
      </w:r>
      <w:r>
        <w:t xml:space="preserve">zi, Tércio, Brian J Hoskins, and Huang-Hsiung Hsu. 1995. “Rossby Wave Propagation and Teleconnection Patterns in the Austral Winter.” </w:t>
      </w:r>
      <w:proofErr w:type="spellStart"/>
      <w:r w:rsidRPr="00A778A8">
        <w:rPr>
          <w:i/>
          <w:lang w:val="pt-BR"/>
        </w:rPr>
        <w:t>Journal</w:t>
      </w:r>
      <w:proofErr w:type="spellEnd"/>
      <w:r w:rsidRPr="00A778A8">
        <w:rPr>
          <w:i/>
          <w:lang w:val="pt-BR"/>
        </w:rPr>
        <w:t xml:space="preserve"> </w:t>
      </w:r>
      <w:proofErr w:type="spellStart"/>
      <w:r w:rsidRPr="00A778A8">
        <w:rPr>
          <w:i/>
          <w:lang w:val="pt-BR"/>
        </w:rPr>
        <w:t>of</w:t>
      </w:r>
      <w:proofErr w:type="spellEnd"/>
      <w:r w:rsidRPr="00A778A8">
        <w:rPr>
          <w:i/>
          <w:lang w:val="pt-BR"/>
        </w:rPr>
        <w:t xml:space="preserve"> </w:t>
      </w:r>
      <w:proofErr w:type="spellStart"/>
      <w:r w:rsidRPr="00A778A8">
        <w:rPr>
          <w:i/>
          <w:lang w:val="pt-BR"/>
        </w:rPr>
        <w:t>the</w:t>
      </w:r>
      <w:proofErr w:type="spellEnd"/>
      <w:r w:rsidRPr="00A778A8">
        <w:rPr>
          <w:i/>
          <w:lang w:val="pt-BR"/>
        </w:rPr>
        <w:t xml:space="preserve"> </w:t>
      </w:r>
      <w:proofErr w:type="spellStart"/>
      <w:r w:rsidRPr="00A778A8">
        <w:rPr>
          <w:i/>
          <w:lang w:val="pt-BR"/>
        </w:rPr>
        <w:t>Atmospheric</w:t>
      </w:r>
      <w:proofErr w:type="spellEnd"/>
      <w:r w:rsidRPr="00A778A8">
        <w:rPr>
          <w:i/>
          <w:lang w:val="pt-BR"/>
        </w:rPr>
        <w:t xml:space="preserve"> </w:t>
      </w:r>
      <w:proofErr w:type="spellStart"/>
      <w:r w:rsidRPr="00A778A8">
        <w:rPr>
          <w:i/>
          <w:lang w:val="pt-BR"/>
        </w:rPr>
        <w:t>Sciences</w:t>
      </w:r>
      <w:proofErr w:type="spellEnd"/>
      <w:r w:rsidRPr="00A778A8">
        <w:rPr>
          <w:lang w:val="pt-BR"/>
        </w:rPr>
        <w:t xml:space="preserve"> 52 (21): 3661–72.</w:t>
      </w:r>
    </w:p>
    <w:p w14:paraId="311194C1" w14:textId="77777777" w:rsidR="0062646E" w:rsidRDefault="003A4FF7">
      <w:pPr>
        <w:pStyle w:val="Bibliografia"/>
      </w:pPr>
      <w:bookmarkStart w:id="12" w:name="ref-Coelhoetal2015"/>
      <w:bookmarkEnd w:id="11"/>
      <w:r w:rsidRPr="00A778A8">
        <w:rPr>
          <w:lang w:val="pt-BR"/>
        </w:rPr>
        <w:t xml:space="preserve">Coelho, Caio AS, Cristiano </w:t>
      </w:r>
      <w:proofErr w:type="spellStart"/>
      <w:r w:rsidRPr="00A778A8">
        <w:rPr>
          <w:lang w:val="pt-BR"/>
        </w:rPr>
        <w:t>Prestrelo</w:t>
      </w:r>
      <w:proofErr w:type="spellEnd"/>
      <w:r w:rsidRPr="00A778A8">
        <w:rPr>
          <w:lang w:val="pt-BR"/>
        </w:rPr>
        <w:t xml:space="preserve"> de Oliveira, Tércio </w:t>
      </w:r>
      <w:proofErr w:type="spellStart"/>
      <w:r w:rsidRPr="00A778A8">
        <w:rPr>
          <w:lang w:val="pt-BR"/>
        </w:rPr>
        <w:t>Ambrizzi</w:t>
      </w:r>
      <w:proofErr w:type="spellEnd"/>
      <w:r w:rsidRPr="00A778A8">
        <w:rPr>
          <w:lang w:val="pt-BR"/>
        </w:rPr>
        <w:t>, M</w:t>
      </w:r>
      <w:r w:rsidRPr="00A778A8">
        <w:rPr>
          <w:lang w:val="pt-BR"/>
        </w:rPr>
        <w:t xml:space="preserve">ichelle Simões </w:t>
      </w:r>
      <w:proofErr w:type="spellStart"/>
      <w:r w:rsidRPr="00A778A8">
        <w:rPr>
          <w:lang w:val="pt-BR"/>
        </w:rPr>
        <w:t>Reboita</w:t>
      </w:r>
      <w:proofErr w:type="spellEnd"/>
      <w:r w:rsidRPr="00A778A8">
        <w:rPr>
          <w:lang w:val="pt-BR"/>
        </w:rPr>
        <w:t xml:space="preserve">, Camila </w:t>
      </w:r>
      <w:proofErr w:type="spellStart"/>
      <w:r w:rsidRPr="00A778A8">
        <w:rPr>
          <w:lang w:val="pt-BR"/>
        </w:rPr>
        <w:t>Bertoletti</w:t>
      </w:r>
      <w:proofErr w:type="spellEnd"/>
      <w:r w:rsidRPr="00A778A8">
        <w:rPr>
          <w:lang w:val="pt-BR"/>
        </w:rPr>
        <w:t xml:space="preserve"> </w:t>
      </w:r>
      <w:proofErr w:type="spellStart"/>
      <w:r w:rsidRPr="00A778A8">
        <w:rPr>
          <w:lang w:val="pt-BR"/>
        </w:rPr>
        <w:t>Carpenedo</w:t>
      </w:r>
      <w:proofErr w:type="spellEnd"/>
      <w:r w:rsidRPr="00A778A8">
        <w:rPr>
          <w:lang w:val="pt-BR"/>
        </w:rPr>
        <w:t xml:space="preserve">, José Leandro Pereira Silveira Campos, Ana Carolina </w:t>
      </w:r>
      <w:proofErr w:type="spellStart"/>
      <w:r w:rsidRPr="00A778A8">
        <w:rPr>
          <w:lang w:val="pt-BR"/>
        </w:rPr>
        <w:t>Nóbile</w:t>
      </w:r>
      <w:proofErr w:type="spellEnd"/>
      <w:r w:rsidRPr="00A778A8">
        <w:rPr>
          <w:lang w:val="pt-BR"/>
        </w:rPr>
        <w:t xml:space="preserve"> </w:t>
      </w:r>
      <w:proofErr w:type="spellStart"/>
      <w:r w:rsidRPr="00A778A8">
        <w:rPr>
          <w:lang w:val="pt-BR"/>
        </w:rPr>
        <w:t>Tomaziello</w:t>
      </w:r>
      <w:proofErr w:type="spellEnd"/>
      <w:r w:rsidRPr="00A778A8">
        <w:rPr>
          <w:lang w:val="pt-BR"/>
        </w:rPr>
        <w:t xml:space="preserve">, et al. 2016. </w:t>
      </w:r>
      <w:r>
        <w:t xml:space="preserve">“The 2014 Southeast Brazil Austral Summer Drought: Regional Scale Mechanisms and Teleconnections.” </w:t>
      </w:r>
      <w:r>
        <w:rPr>
          <w:i/>
        </w:rPr>
        <w:t>Climate Dynamics</w:t>
      </w:r>
      <w:r>
        <w:t xml:space="preserve"> 46 (</w:t>
      </w:r>
      <w:r>
        <w:t>11-12): 3737–52.</w:t>
      </w:r>
    </w:p>
    <w:p w14:paraId="0A8481DD" w14:textId="77777777" w:rsidR="0062646E" w:rsidRDefault="003A4FF7">
      <w:pPr>
        <w:pStyle w:val="Bibliografia"/>
      </w:pPr>
      <w:bookmarkStart w:id="13" w:name="ref-HoskinsAmbrizzi1993"/>
      <w:bookmarkEnd w:id="12"/>
      <w:r>
        <w:lastRenderedPageBreak/>
        <w:t xml:space="preserve">Hoskins, Brian J, and Tercio Ambrizzi. 1993. “Rossby Wave Propagation on a Realistic Longitudinally Varying Flow.” </w:t>
      </w:r>
      <w:r>
        <w:rPr>
          <w:i/>
        </w:rPr>
        <w:t>Journal of the Atmospheric Sciences</w:t>
      </w:r>
      <w:r>
        <w:t xml:space="preserve"> 50 (12): 1661–71.</w:t>
      </w:r>
    </w:p>
    <w:p w14:paraId="1876B548" w14:textId="77777777" w:rsidR="0062646E" w:rsidRDefault="003A4FF7">
      <w:pPr>
        <w:pStyle w:val="Bibliografia"/>
      </w:pPr>
      <w:bookmarkStart w:id="14" w:name="ref-HoskinsKaroly1981"/>
      <w:bookmarkEnd w:id="13"/>
      <w:r>
        <w:t>Hoskins, Brian J, and David J Karoly. 1981. “The Steady Linear Respons</w:t>
      </w:r>
      <w:r>
        <w:t xml:space="preserve">e of a Spherical Atmosphere to Thermal and Orographic Forcing.” </w:t>
      </w:r>
      <w:r>
        <w:rPr>
          <w:i/>
        </w:rPr>
        <w:t>Journal of the Atmospheric Sciences</w:t>
      </w:r>
      <w:r>
        <w:t xml:space="preserve"> 38 (6): 1179–96.</w:t>
      </w:r>
    </w:p>
    <w:p w14:paraId="1D155543" w14:textId="77777777" w:rsidR="0062646E" w:rsidRDefault="003A4FF7">
      <w:pPr>
        <w:pStyle w:val="Bibliografia"/>
      </w:pPr>
      <w:bookmarkStart w:id="15" w:name="ref-HsuLin1992"/>
      <w:bookmarkEnd w:id="14"/>
      <w:r>
        <w:t xml:space="preserve">Hsu, Huang-Hsiung, and Shih-Hsun Lin. 1992. “Global Teleconnections in the 250-Mb Streamfunction Field During the Northern Hemisphere Winter.” </w:t>
      </w:r>
      <w:r>
        <w:rPr>
          <w:i/>
        </w:rPr>
        <w:t>Monthly Weather Review</w:t>
      </w:r>
      <w:r>
        <w:t xml:space="preserve"> 120 (7): 1169–90.</w:t>
      </w:r>
    </w:p>
    <w:p w14:paraId="5674B777" w14:textId="77777777" w:rsidR="0062646E" w:rsidRDefault="003A4FF7">
      <w:pPr>
        <w:pStyle w:val="Bibliografia"/>
      </w:pPr>
      <w:bookmarkStart w:id="16" w:name="ref-MaganaAmbrizzi2005"/>
      <w:bookmarkEnd w:id="15"/>
      <w:r>
        <w:t xml:space="preserve">Magaña, V, and Tercio Ambrizzi. 2005. “Dynamics of Subtropical Vertical </w:t>
      </w:r>
      <w:r>
        <w:t xml:space="preserve">Motions over the Americas During El Niño Boreal Winters.” </w:t>
      </w:r>
      <w:r>
        <w:rPr>
          <w:i/>
        </w:rPr>
        <w:t>Atmósfera</w:t>
      </w:r>
      <w:r>
        <w:t xml:space="preserve"> 18 (4): 211–35.</w:t>
      </w:r>
    </w:p>
    <w:p w14:paraId="56AF3F0C" w14:textId="77777777" w:rsidR="0062646E" w:rsidRDefault="003A4FF7">
      <w:pPr>
        <w:pStyle w:val="Bibliografia"/>
      </w:pPr>
      <w:bookmarkStart w:id="17" w:name="ref-Pebesma2018"/>
      <w:bookmarkEnd w:id="16"/>
      <w:r>
        <w:t xml:space="preserve">Pebesma, Edzer. 2018. “Simple Features for R: Standardized Support for Spatial Vector Data.” </w:t>
      </w:r>
      <w:r>
        <w:rPr>
          <w:i/>
        </w:rPr>
        <w:t>The R Journal</w:t>
      </w:r>
      <w:r>
        <w:t xml:space="preserve"> 10 (1): 439–46. </w:t>
      </w:r>
      <w:hyperlink r:id="rId8">
        <w:r>
          <w:rPr>
            <w:rStyle w:val="Hyperlink"/>
          </w:rPr>
          <w:t>https://doi.org/10.32614/RJ-2018-009</w:t>
        </w:r>
      </w:hyperlink>
      <w:r>
        <w:t>.</w:t>
      </w:r>
    </w:p>
    <w:p w14:paraId="1C12A201" w14:textId="77777777" w:rsidR="0062646E" w:rsidRDefault="003A4FF7">
      <w:pPr>
        <w:pStyle w:val="Bibliografia"/>
      </w:pPr>
      <w:bookmarkStart w:id="18" w:name="ref-Pierce2019"/>
      <w:bookmarkEnd w:id="17"/>
      <w:r>
        <w:t xml:space="preserve">Pierce, David. 2019. </w:t>
      </w:r>
      <w:r>
        <w:rPr>
          <w:i/>
        </w:rPr>
        <w:t>Ncdf4: Interface to Unidata netCDF (Version 4 or Earlier) Format Data Files</w:t>
      </w:r>
      <w:r>
        <w:t xml:space="preserve">. </w:t>
      </w:r>
      <w:hyperlink r:id="rId9">
        <w:r>
          <w:rPr>
            <w:rStyle w:val="Hyperlink"/>
          </w:rPr>
          <w:t>https://CRAN.R-project.org/package=ncdf4</w:t>
        </w:r>
      </w:hyperlink>
      <w:r>
        <w:t>.</w:t>
      </w:r>
    </w:p>
    <w:p w14:paraId="11DDB065" w14:textId="77777777" w:rsidR="0062646E" w:rsidRDefault="003A4FF7">
      <w:pPr>
        <w:pStyle w:val="Bibliografia"/>
      </w:pPr>
      <w:bookmarkStart w:id="19" w:name="ref-R2020"/>
      <w:bookmarkEnd w:id="18"/>
      <w:r>
        <w:t>R Core Team</w:t>
      </w:r>
      <w:r>
        <w:t xml:space="preserve">. 2020. </w:t>
      </w:r>
      <w:r>
        <w:rPr>
          <w:i/>
        </w:rPr>
        <w:t>R: A Language and Environment for Statistical Computing</w:t>
      </w:r>
      <w:r>
        <w:t xml:space="preserve">. Vienna, Austria: R Foundation for Statistical Computing. </w:t>
      </w:r>
      <w:hyperlink r:id="rId10">
        <w:r>
          <w:rPr>
            <w:rStyle w:val="Hyperlink"/>
          </w:rPr>
          <w:t>https://www.R-project.org/</w:t>
        </w:r>
      </w:hyperlink>
      <w:r>
        <w:t>.</w:t>
      </w:r>
    </w:p>
    <w:p w14:paraId="00C4D6BB" w14:textId="77777777" w:rsidR="0062646E" w:rsidRDefault="003A4FF7">
      <w:pPr>
        <w:pStyle w:val="Bibliografia"/>
      </w:pPr>
      <w:bookmarkStart w:id="20" w:name="ref-Rehbeinetal2018"/>
      <w:bookmarkEnd w:id="19"/>
      <w:proofErr w:type="spellStart"/>
      <w:r w:rsidRPr="00A778A8">
        <w:rPr>
          <w:lang w:val="pt-BR"/>
        </w:rPr>
        <w:t>Rehbein</w:t>
      </w:r>
      <w:proofErr w:type="spellEnd"/>
      <w:r w:rsidRPr="00A778A8">
        <w:rPr>
          <w:lang w:val="pt-BR"/>
        </w:rPr>
        <w:t xml:space="preserve">, Amanda, Lívia Márcia </w:t>
      </w:r>
      <w:proofErr w:type="spellStart"/>
      <w:r w:rsidRPr="00A778A8">
        <w:rPr>
          <w:lang w:val="pt-BR"/>
        </w:rPr>
        <w:t>Mosso</w:t>
      </w:r>
      <w:proofErr w:type="spellEnd"/>
      <w:r w:rsidRPr="00A778A8">
        <w:rPr>
          <w:lang w:val="pt-BR"/>
        </w:rPr>
        <w:t xml:space="preserve"> Dutra, Tércio </w:t>
      </w:r>
      <w:proofErr w:type="spellStart"/>
      <w:r w:rsidRPr="00A778A8">
        <w:rPr>
          <w:lang w:val="pt-BR"/>
        </w:rPr>
        <w:t>Ambrizzi</w:t>
      </w:r>
      <w:proofErr w:type="spellEnd"/>
      <w:r w:rsidRPr="00A778A8">
        <w:rPr>
          <w:lang w:val="pt-BR"/>
        </w:rPr>
        <w:t xml:space="preserve">, </w:t>
      </w:r>
      <w:proofErr w:type="spellStart"/>
      <w:r w:rsidRPr="00A778A8">
        <w:rPr>
          <w:lang w:val="pt-BR"/>
        </w:rPr>
        <w:t>Rosmeri</w:t>
      </w:r>
      <w:proofErr w:type="spellEnd"/>
      <w:r w:rsidRPr="00A778A8">
        <w:rPr>
          <w:lang w:val="pt-BR"/>
        </w:rPr>
        <w:t xml:space="preserve"> Porfírio da Rocha, Michelle Simões </w:t>
      </w:r>
      <w:proofErr w:type="spellStart"/>
      <w:r w:rsidRPr="00A778A8">
        <w:rPr>
          <w:lang w:val="pt-BR"/>
        </w:rPr>
        <w:t>Reboita</w:t>
      </w:r>
      <w:proofErr w:type="spellEnd"/>
      <w:r w:rsidRPr="00A778A8">
        <w:rPr>
          <w:lang w:val="pt-BR"/>
        </w:rPr>
        <w:t xml:space="preserve">, </w:t>
      </w:r>
      <w:proofErr w:type="spellStart"/>
      <w:r w:rsidRPr="00A778A8">
        <w:rPr>
          <w:lang w:val="pt-BR"/>
        </w:rPr>
        <w:t>Gyrlene</w:t>
      </w:r>
      <w:proofErr w:type="spellEnd"/>
      <w:r w:rsidRPr="00A778A8">
        <w:rPr>
          <w:lang w:val="pt-BR"/>
        </w:rPr>
        <w:t xml:space="preserve"> Aparecida Mendes da Silva, Luiz </w:t>
      </w:r>
      <w:proofErr w:type="spellStart"/>
      <w:r w:rsidRPr="00A778A8">
        <w:rPr>
          <w:lang w:val="pt-BR"/>
        </w:rPr>
        <w:t>Felippe</w:t>
      </w:r>
      <w:proofErr w:type="spellEnd"/>
      <w:r w:rsidRPr="00A778A8">
        <w:rPr>
          <w:lang w:val="pt-BR"/>
        </w:rPr>
        <w:t xml:space="preserve"> </w:t>
      </w:r>
      <w:proofErr w:type="spellStart"/>
      <w:r w:rsidRPr="00A778A8">
        <w:rPr>
          <w:lang w:val="pt-BR"/>
        </w:rPr>
        <w:t>Gozzo</w:t>
      </w:r>
      <w:proofErr w:type="spellEnd"/>
      <w:r w:rsidRPr="00A778A8">
        <w:rPr>
          <w:lang w:val="pt-BR"/>
        </w:rPr>
        <w:t xml:space="preserve">, et al. 2018. </w:t>
      </w:r>
      <w:r>
        <w:t xml:space="preserve">“Severe Weather Events over Southeastern Brazil During the 2016 Dry Season.” </w:t>
      </w:r>
      <w:r>
        <w:rPr>
          <w:i/>
        </w:rPr>
        <w:t>Advances in Meteorology</w:t>
      </w:r>
      <w:r>
        <w:t xml:space="preserve"> 2018.</w:t>
      </w:r>
    </w:p>
    <w:p w14:paraId="1A6E74B7" w14:textId="77777777" w:rsidR="0062646E" w:rsidRDefault="003A4FF7">
      <w:pPr>
        <w:pStyle w:val="Bibliografia"/>
      </w:pPr>
      <w:bookmarkStart w:id="21" w:name="ref-YangHoskins1996"/>
      <w:bookmarkEnd w:id="20"/>
      <w:r>
        <w:t>Yang, Gui-Ying, and Brian J H</w:t>
      </w:r>
      <w:r>
        <w:t xml:space="preserve">oskins. 1996. “Propagation of Rossby Waves of Nonzero Frequency.” </w:t>
      </w:r>
      <w:r>
        <w:rPr>
          <w:i/>
        </w:rPr>
        <w:t>Journal of the Atmospheric Sciences</w:t>
      </w:r>
      <w:r>
        <w:t xml:space="preserve"> 53 (16): 2365–78.</w:t>
      </w:r>
      <w:bookmarkEnd w:id="10"/>
      <w:bookmarkEnd w:id="21"/>
    </w:p>
    <w:sectPr w:rsidR="006264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F4EB" w14:textId="77777777" w:rsidR="003A4FF7" w:rsidRDefault="003A4FF7">
      <w:pPr>
        <w:spacing w:after="0"/>
      </w:pPr>
      <w:r>
        <w:separator/>
      </w:r>
    </w:p>
  </w:endnote>
  <w:endnote w:type="continuationSeparator" w:id="0">
    <w:p w14:paraId="6BBF11EB" w14:textId="77777777" w:rsidR="003A4FF7" w:rsidRDefault="003A4F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568C3" w14:textId="77777777" w:rsidR="003A4FF7" w:rsidRDefault="003A4FF7">
      <w:r>
        <w:separator/>
      </w:r>
    </w:p>
  </w:footnote>
  <w:footnote w:type="continuationSeparator" w:id="0">
    <w:p w14:paraId="698E5D89" w14:textId="77777777" w:rsidR="003A4FF7" w:rsidRDefault="003A4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7586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bEwNTQ1NbIwMjNX0lEKTi0uzszPAykwrAUAsXLflywAAAA="/>
  </w:docVars>
  <w:rsids>
    <w:rsidRoot w:val="00590D07"/>
    <w:rsid w:val="00011C8B"/>
    <w:rsid w:val="003A4FF7"/>
    <w:rsid w:val="004E29B3"/>
    <w:rsid w:val="00590D07"/>
    <w:rsid w:val="0062646E"/>
    <w:rsid w:val="00784D58"/>
    <w:rsid w:val="008D6863"/>
    <w:rsid w:val="00A06604"/>
    <w:rsid w:val="00A778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353"/>
  <w15:docId w15:val="{43BFB5E8-7802-430F-B346-C8643662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xtodoEspaoReservado">
    <w:name w:val="Placeholder Text"/>
    <w:basedOn w:val="Fontepargpadro"/>
    <w:semiHidden/>
    <w:rsid w:val="00A778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614/RJ-2018-00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CRAN.R-project.org/package=ncd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1728</Words>
  <Characters>9333</Characters>
  <Application>Microsoft Office Word</Application>
  <DocSecurity>0</DocSecurity>
  <Lines>77</Lines>
  <Paragraphs>22</Paragraphs>
  <ScaleCrop>false</ScaleCrop>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Atmospheric Rossby waves identification and tracking with a raytracing numerical model</dc:title>
  <dc:creator>sergio ibarra</dc:creator>
  <cp:keywords/>
  <cp:lastModifiedBy>sergio ibarra</cp:lastModifiedBy>
  <cp:revision>2</cp:revision>
  <dcterms:created xsi:type="dcterms:W3CDTF">2020-10-23T19:33:00Z</dcterms:created>
  <dcterms:modified xsi:type="dcterms:W3CDTF">2020-10-23T19:33:00Z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18 September 2020</vt:lpwstr>
  </property>
  <property fmtid="{D5CDD505-2E9C-101B-9397-08002B2CF9AE}" pid="6" name="output">
    <vt:lpwstr/>
  </property>
  <property fmtid="{D5CDD505-2E9C-101B-9397-08002B2CF9AE}" pid="7" name="tags">
    <vt:lpwstr/>
  </property>
</Properties>
</file>