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Solution_chap3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Ibarra-Espinosa</w:t>
      </w:r>
    </w:p>
    <w:p>
      <w:pPr>
        <w:pStyle w:val="Date"/>
      </w:pPr>
      <w:r>
        <w:t xml:space="preserve">2024-03-09</w:t>
      </w:r>
    </w:p>
    <w:bookmarkStart w:id="30" w:name="exercisice"/>
    <w:p>
      <w:pPr>
        <w:pStyle w:val="Heading2"/>
      </w:pPr>
      <w:r>
        <w:t xml:space="preserve">1) Exercisice</w:t>
      </w:r>
    </w:p>
    <w:p>
      <w:pPr>
        <w:pStyle w:val="FirstParagraph"/>
      </w:pPr>
      <w:r>
        <w:t xml:space="preserve">3.1) Using R, install the package vein and run the following script. The idea is to</w:t>
      </w:r>
      <w:r>
        <w:t xml:space="preserve"> </w:t>
      </w:r>
      <w:r>
        <w:t xml:space="preserve">compare how the emission varies depending on speed. What can be</w:t>
      </w:r>
      <w:r>
        <w:t xml:space="preserve"> </w:t>
      </w:r>
      <w:r>
        <w:t xml:space="preserve">concluded? Do the emission factors converge to some speed? Analyze different</w:t>
      </w:r>
      <w:r>
        <w:t xml:space="preserve"> </w:t>
      </w:r>
      <w:r>
        <w:t xml:space="preserve">pollutants. The resulting emission factors give units of g/km. Then, multiply by</w:t>
      </w:r>
      <w:r>
        <w:t xml:space="preserve"> </w:t>
      </w:r>
      <w:r>
        <w:t xml:space="preserve">different distances (your house to school/work, for instance) and estimate</w:t>
      </w:r>
      <w:r>
        <w:t xml:space="preserve"> </w:t>
      </w:r>
      <w:r>
        <w:t xml:space="preserve">emissions.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(vein)</w:t>
      </w:r>
      <w:r>
        <w:br/>
      </w:r>
      <w:r>
        <w:rPr>
          <w:rStyle w:val="NormalTok"/>
        </w:rPr>
        <w:t xml:space="preserve">ef1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ef_eea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euro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tech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ef_eea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euro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tech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EF_Euro_III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EF_Euro_I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colplot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"NOx (g/km)"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(km/h)"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olch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what-can-be-concluded"/>
    <w:p>
      <w:pPr>
        <w:pStyle w:val="Heading3"/>
      </w:pPr>
      <w:r>
        <w:t xml:space="preserve">What can be concluded?</w:t>
      </w:r>
    </w:p>
    <w:p>
      <w:pPr>
        <w:pStyle w:val="BlockText"/>
      </w:pPr>
      <w:r>
        <w:rPr>
          <w:iCs/>
          <w:i/>
          <w:bCs/>
          <w:b/>
        </w:rPr>
        <w:t xml:space="preserve">ANSWER:</w:t>
      </w:r>
      <w:r>
        <w:t xml:space="preserve"> </w:t>
      </w:r>
      <w:r>
        <w:t xml:space="preserve">On average, the vehicle Euro I emits more emissions</w:t>
      </w:r>
      <w:r>
        <w:t xml:space="preserve"> </w:t>
      </w:r>
      <w:r>
        <w:t xml:space="preserve">at low and high speeds. However, the Euro III</w:t>
      </w:r>
      <w:r>
        <w:t xml:space="preserve"> </w:t>
      </w:r>
      <w:r>
        <w:t xml:space="preserve">emits less emissions at higher and speeds.</w:t>
      </w:r>
      <w:r>
        <w:t xml:space="preserve"> </w:t>
      </w:r>
      <w:r>
        <w:t xml:space="preserve">This represent a scenario without stops and and flat terrain.</w:t>
      </w:r>
    </w:p>
    <w:bookmarkEnd w:id="23"/>
    <w:bookmarkStart w:id="24" w:name="X34d191f280d044536144bfdd8347246e7c94ef5"/>
    <w:p>
      <w:pPr>
        <w:pStyle w:val="Heading3"/>
      </w:pPr>
      <w:r>
        <w:t xml:space="preserve">Do the emission factors converge to some speed?</w:t>
      </w:r>
    </w:p>
    <w:p>
      <w:pPr>
        <w:pStyle w:val="BlockText"/>
      </w:pPr>
      <w:r>
        <w:rPr>
          <w:iCs/>
          <w:i/>
          <w:bCs/>
          <w:b/>
        </w:rPr>
        <w:t xml:space="preserve">ANSWER:</w:t>
      </w:r>
      <w:r>
        <w:t xml:space="preserve"> </w:t>
      </w:r>
      <w:r>
        <w:t xml:space="preserve">Not in this case.</w:t>
      </w:r>
    </w:p>
    <w:bookmarkEnd w:id="24"/>
    <w:bookmarkStart w:id="28" w:name="analyze-different-pollutants."/>
    <w:p>
      <w:pPr>
        <w:pStyle w:val="Heading3"/>
      </w:pPr>
      <w:r>
        <w:t xml:space="preserve">Analyze different pollutants.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(vein)</w:t>
      </w:r>
      <w:r>
        <w:br/>
      </w:r>
      <w:r>
        <w:rPr>
          <w:rStyle w:val="NormalTok"/>
        </w:rPr>
        <w:t xml:space="preserve">ef1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ef_eea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euro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tech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ef_eea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euro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tech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EF_Euro_III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EF_Euro_I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colplot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 (g/km)"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(km/h)"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olch3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Cs/>
          <w:i/>
          <w:bCs/>
          <w:b/>
        </w:rPr>
        <w:t xml:space="preserve">ANSWER:</w:t>
      </w:r>
      <w:r>
        <w:t xml:space="preserve"> </w:t>
      </w:r>
      <w:r>
        <w:t xml:space="preserve">When analyzing the CO emission factors, we see that lower</w:t>
      </w:r>
      <w:r>
        <w:t xml:space="preserve"> </w:t>
      </w:r>
      <w:r>
        <w:t xml:space="preserve">speeds, the Euro I emits more pollution than Euro III. For instance,</w:t>
      </w:r>
      <w:r>
        <w:t xml:space="preserve"> </w:t>
      </w:r>
      <w:r>
        <w:t xml:space="preserve">when the speed is lower than 10km/h, Euro I emits, 9 times more than a vehicle</w:t>
      </w:r>
      <w:r>
        <w:t xml:space="preserve"> </w:t>
      </w:r>
      <w:r>
        <w:t xml:space="preserve">Euro III.</w:t>
      </w:r>
    </w:p>
    <w:bookmarkEnd w:id="28"/>
    <w:bookmarkStart w:id="29" w:name="Xc2b473cc33eca6fa1ea77702ff9b572f35e05bc"/>
    <w:p>
      <w:pPr>
        <w:pStyle w:val="Heading3"/>
      </w:pPr>
      <w:r>
        <w:t xml:space="preserve">The resulting emission factors give units of g/km. Then, multiply by</w:t>
      </w:r>
    </w:p>
    <w:p>
      <w:pPr>
        <w:pStyle w:val="FirstParagraph"/>
      </w:pPr>
      <w:r>
        <w:t xml:space="preserve">different distances (your house to school/work, for instance) and estimate</w:t>
      </w:r>
      <w:r>
        <w:t xml:space="preserve"> </w:t>
      </w:r>
      <w:r>
        <w:t xml:space="preserve">emissions.</w:t>
      </w:r>
    </w:p>
    <w:p>
      <w:pPr>
        <w:pStyle w:val="BlockText"/>
      </w:pPr>
      <w:r>
        <w:rPr>
          <w:iCs/>
          <w:i/>
          <w:bCs/>
          <w:b/>
        </w:rPr>
        <w:t xml:space="preserve">ANSWER:</w:t>
      </w:r>
      <w:r>
        <w:t xml:space="preserve"> </w:t>
      </w:r>
      <w:r>
        <w:t xml:space="preserve">If we asume that the distance between my school and</w:t>
      </w:r>
      <w:r>
        <w:t xml:space="preserve"> </w:t>
      </w:r>
      <w:r>
        <w:t xml:space="preserve">home is 1 km in a straight line, we commute in a gasoline vehicle Euro III at</w:t>
      </w:r>
      <w:r>
        <w:t xml:space="preserve"> </w:t>
      </w:r>
      <w:r>
        <w:t xml:space="preserve">speed of 40 km/h, the vehicle would emit 0.52 g of CO.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0.52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Solution_chap3</dc:title>
  <dc:creator>Sergio Ibarra-Espinosa</dc:creator>
  <cp:keywords/>
  <dcterms:created xsi:type="dcterms:W3CDTF">2024-03-09T19:04:40Z</dcterms:created>
  <dcterms:modified xsi:type="dcterms:W3CDTF">2024-03-09T19:04:40Z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2024-03-09</vt:lpwstr>
  </property>
  <property fmtid="{D5CDD505-2E9C-101B-9397-08002B2CF9AE}" pid="3" name="output">
    <vt:lpwstr/>
  </property>
</Properties>
</file>