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2</m:t>
            </m:r>
          </m:sup>
        </m:sSup>
      </m:oMath>
      <w:r>
        <w:t xml:space="preserve"> </w:t>
      </w:r>
      <w:hyperlink r:id="rId21">
        <w:r>
          <w:rPr>
            <w:rStyle w:val="Hyperlink"/>
          </w:rPr>
          <w:t xml:space="preserve">https://orcid.org/0000-0002-4216-317X</w:t>
        </w:r>
      </w:hyperlink>
      <w:r>
        <w:t xml:space="preserve">, Ferran Sayol</w:t>
      </w:r>
      <m:oMath>
        <m:sSup>
          <m:e>
            <m:r>
              <m:t>​</m:t>
            </m:r>
          </m:e>
          <m:sup>
            <m:r>
              <m:t>3</m:t>
            </m:r>
          </m:sup>
        </m:sSup>
      </m:oMath>
      <w:r>
        <w:t xml:space="preserve"> </w:t>
      </w:r>
      <w:hyperlink r:id="rId22">
        <w:r>
          <w:rPr>
            <w:rStyle w:val="Hyperlink"/>
          </w:rPr>
          <w:t xml:space="preserve">https://orcid.org/0000-0003-3540-7487</w:t>
        </w:r>
      </w:hyperlink>
      <w:r>
        <w:t xml:space="preserve">, Daniel Sol</w:t>
      </w:r>
      <m:oMath>
        <m:sSup>
          <m:e>
            <m:r>
              <m:t>​</m:t>
            </m:r>
          </m:e>
          <m:sup>
            <m:r>
              <m:t>3</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w:r>
        <w:rPr>
          <w:bCs/>
          <w:b/>
        </w:rPr>
        <w:t xml:space="preserve">Author for correspondence: barragansljose@gmail.com</w:t>
      </w:r>
    </w:p>
    <w:p>
      <w:pPr>
        <w:pStyle w:val="BodyText"/>
      </w:pP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335 individuals from 89 species of bees, and evaluated the association of their brain sizes with detailed information on habitat preferences. Our analyses revealed that bees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7"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For instance,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[e.g.,</w:t>
      </w:r>
      <w:r>
        <w:t xml:space="preserve"> </w:t>
      </w:r>
      <w:r>
        <w:rPr>
          <w:iCs/>
          <w:i/>
        </w:rPr>
        <w:t xml:space="preserve">Bombus terrestris</w:t>
      </w:r>
      <w:r>
        <w:t xml:space="preserve">;</w:t>
      </w:r>
      <w:r>
        <w:t xml:space="preserve"> </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original conditions where pollinators evolved, but can also offer unique ecological opportunities in the form of new nesting spots,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cognition</w:t>
      </w:r>
      <w:r>
        <w:t xml:space="preserve"> </w:t>
      </w:r>
      <w:r>
        <w:t xml:space="preserve">[</w:t>
      </w:r>
      <w:hyperlink w:anchor="ref-sol2009">
        <w:r>
          <w:rPr>
            <w:rStyle w:val="Hyperlink"/>
          </w:rPr>
          <w:t xml:space="preserve">16</w:t>
        </w:r>
      </w:hyperlink>
      <w:r>
        <w:t xml:space="preserve">]</w:t>
      </w:r>
      <w:r>
        <w:t xml:space="preserve">, that is, the processes involved in gathering, storing and reacting to environmental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numerous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simple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(GBIF;</w:t>
      </w:r>
      <w:r>
        <w:t xml:space="preserve"> </w:t>
      </w:r>
      <w:hyperlink r:id="rId26">
        <w:r>
          <w:rPr>
            <w:rStyle w:val="Hyperlink"/>
          </w:rPr>
          <w:t xml:space="preserve">http://www.gbif.org/</w:t>
        </w:r>
      </w:hyperlink>
      <w:r>
        <w:t xml:space="preserve">), we characterise habitat preferences for all the species, and use a phylogenetically-informed comparative analysis to assess whether bees that proliferate in human-altered habitats have enlarged brains compared to those that avoid them.</w:t>
      </w:r>
    </w:p>
    <w:bookmarkEnd w:id="27"/>
    <w:bookmarkStart w:id="31" w:name="methods"/>
    <w:p>
      <w:pPr>
        <w:pStyle w:val="Heading1"/>
      </w:pPr>
      <w:r>
        <w:t xml:space="preserve">2. Methods</w:t>
      </w:r>
    </w:p>
    <w:bookmarkStart w:id="28"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(Spain and the Netherlands). The dataset includes information of 335 female individuals from 89 species that represent 6 families and 31 genera. We only considered female specimens because: (i) they are involved in a greater diversity of tasks than males, and hence are expected to experience greater environmental pressures; and (ii), have brains that are structurally and functionally different from those of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see supplementary text].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and low values denote smaller brains than expected. Our bee dataset showed a strong allometric relationship between brain and body size (Bayesian R</w:t>
      </w:r>
      <m:oMath>
        <m:sSup>
          <m:e>
            <m:r>
              <m:t>​</m:t>
            </m:r>
          </m:e>
          <m:sup>
            <m:r>
              <m:t>2</m:t>
            </m:r>
          </m:sup>
        </m:sSup>
      </m:oMath>
      <w:r>
        <w:t xml:space="preserve"> </w:t>
      </w:r>
      <w:r>
        <w:t xml:space="preserve">= 0.9) that was constrained by the evolutionary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S1; Figure 1A).</w:t>
      </w:r>
    </w:p>
    <w:bookmarkEnd w:id="28"/>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6">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To further reduce biases in the data, we only included species with a minimum number of 50 records and whose geographic distribution was larger than the sampled area (i.e., excluding species at the edge of their distributions). In addition,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the species was considered to exhibit</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histories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d-analysis"/>
    <w:p>
      <w:pPr>
        <w:pStyle w:val="Heading2"/>
      </w:pPr>
      <w:r>
        <w:t xml:space="preserve">(d) Analysis</w:t>
      </w:r>
    </w:p>
    <w:p>
      <w:pPr>
        <w:pStyle w:val="FirstParagraph"/>
      </w:pPr>
      <w:r>
        <w:t xml:space="preserve">To evaluate how the association between habitat preference and relative brain size changed by habitat type, we modelled with Bayesian generalised linear models their association. For this, we first joined the resulting habitat preference and relative brain size datasets by species. The resulting distribution of habitat preferences for each of the habitats analysed followed a zero-one inflated beta distribution (Figure S3),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Again, we included the phylogenetic covariance matrix as a random factor. Moreover, we also explored how habitat preference changed by brain weight and intertegular span independently. For this, we conducted two analogous models with these two different predictors. In addition, we also investigated the different trends for the United States and Europe separately.</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0"/>
    <w:bookmarkEnd w:id="31"/>
    <w:bookmarkStart w:id="38" w:name="results"/>
    <w:p>
      <w:pPr>
        <w:pStyle w:val="Heading1"/>
      </w:pPr>
      <w:r>
        <w:t xml:space="preserve">3. Results</w:t>
      </w:r>
    </w:p>
    <w:p>
      <w:pPr>
        <w:pStyle w:val="FirstParagraph"/>
      </w:pPr>
      <w:r>
        <w:t xml:space="preserve">Habitat preference varied substantially across species (Figure 1B) and showed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habitats (Figure 1B). The most preferred habitats were the agricultural and natural ones with 49 and 48 species over 80% of the values from null models, respectively (Figure 1B and Figure S3). In contrast, most species avoided urban habitats (56 species under the 20th percentile) and just 28 species showed high preference for this habitat type (Figure 1B and Figure S3).</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 title="" id="33" name="Picture"/>
            <a:graphic>
              <a:graphicData uri="http://schemas.openxmlformats.org/drawingml/2006/picture">
                <pic:pic>
                  <pic:nvPicPr>
                    <pic:cNvPr descr="Ms_files/figure-docx/unnamed-chunk-2-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bee species relative brain size is associated with the habitat type preference (Figure 2A; Bayesian R</w:t>
      </w:r>
      <m:oMath>
        <m:sSup>
          <m:e>
            <m:r>
              <m:t>​</m:t>
            </m:r>
          </m:e>
          <m:sup>
            <m:r>
              <m:t>2</m:t>
            </m:r>
          </m:sup>
        </m:sSup>
      </m:oMath>
      <w:r>
        <w:t xml:space="preserve"> </w:t>
      </w:r>
      <w:r>
        <w:t xml:space="preserve">= 0.11). Specifically, we found that bees with larger brains relative to body size showed a higher preference for urban habitats than bees with smaller relative brain sizes (Figure 2A). Contrarily, bees with smaller relative brains showed higher preference in natural and agricultural habitats than bees with larger relative brain sizes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tend to appear more in urban habitats and bees with smaller brains and body sizes are more common in natural and agricultural ones (Figures 2B and 2C). These findings were consistent with the analogous analyses separated by geographical regions (United States and Europe; Figure S4).</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6" name="Picture"/>
            <a:graphic>
              <a:graphicData uri="http://schemas.openxmlformats.org/drawingml/2006/picture">
                <pic:pic>
                  <pic:nvPicPr>
                    <pic:cNvPr descr="Ms_files/figure-docx/unnamed-chunk-3-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8"/>
    <w:bookmarkStart w:id="39" w:name="discussion"/>
    <w:p>
      <w:pPr>
        <w:pStyle w:val="Heading1"/>
      </w:pPr>
      <w:r>
        <w:t xml:space="preserve">4. Discussion</w:t>
      </w:r>
    </w:p>
    <w:p>
      <w:pPr>
        <w:pStyle w:val="FirstParagraph"/>
      </w:pPr>
      <w:r>
        <w:t xml:space="preserve">Using data from two different continents and 89 bee species, we find that bees with a preference for inhabiting urban habitats tended to have larger brains relative to their body while those with forest or agricultural preferences had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persist and thrive in novel environments. In urban environments, individuals are frequently exposed to a variety of new challenges such as novel resources or human disturbances that can change fast in time and space</w:t>
      </w:r>
      <w:r>
        <w:t xml:space="preserve"> </w:t>
      </w:r>
      <w:r>
        <w:t xml:space="preserve">[</w:t>
      </w:r>
      <w:hyperlink w:anchor="ref-wheater2002">
        <w:r>
          <w:rPr>
            <w:rStyle w:val="Hyperlink"/>
          </w:rPr>
          <w:t xml:space="preserve">42</w:t>
        </w:r>
      </w:hyperlink>
      <w:r>
        <w:t xml:space="preserve">]</w:t>
      </w:r>
      <w:r>
        <w:t xml:space="preserve">. In such scenarios, a large brain could confer the cognitive flexibility needed to efficiently exploit novel resources while avoiding risks. While the exact mechanisms are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need to collect pollen and nectar from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Also in line with the cognitive buffer hypothesis</w:t>
      </w:r>
      <w:r>
        <w:t xml:space="preserve"> </w:t>
      </w:r>
      <w:r>
        <w:t xml:space="preserve">[</w:t>
      </w:r>
      <w:hyperlink w:anchor="ref-ducatez2020">
        <w:r>
          <w:rPr>
            <w:rStyle w:val="Hyperlink"/>
          </w:rPr>
          <w:t xml:space="preserve">45</w:t>
        </w:r>
      </w:hyperlink>
      <w:r>
        <w:t xml:space="preserve">]</w:t>
      </w:r>
      <w:r>
        <w:t xml:space="preserve">, we find that bees that proliferate in urban habitats have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 Further understanding all these processes represent an important avenue of future research.</w:t>
      </w:r>
    </w:p>
    <w:p>
      <w:pPr>
        <w:pStyle w:val="BodyText"/>
      </w:pPr>
      <w:r>
        <w:t xml:space="preserve">Overall, our findings support and expand previous evidence found in vertebrates that having a large brain size can allow survival in novel environments</w:t>
      </w:r>
      <w:r>
        <w:t xml:space="preserve"> </w:t>
      </w:r>
      <w:r>
        <w:t xml:space="preserve">[</w:t>
      </w:r>
      <w:hyperlink w:anchor="ref-santini2019">
        <w:r>
          <w:rPr>
            <w:rStyle w:val="Hyperlink"/>
          </w:rPr>
          <w:t xml:space="preserve">52</w:t>
        </w:r>
      </w:hyperlink>
      <w:r>
        <w:t xml:space="preserve">,</w:t>
      </w:r>
      <w:hyperlink w:anchor="ref-sayol2020b">
        <w:r>
          <w:rPr>
            <w:rStyle w:val="Hyperlink"/>
          </w:rPr>
          <w:t xml:space="preserve">53</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Our analyses focused on brain size mainly for reasons of data availability. The use of brain size is justified by the existence of previous evidence that enlarged brains enhance cognitive performance in bees</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Although the use in the future of finer measures like neuropils size or mushroom bodies</w:t>
      </w:r>
      <w:r>
        <w:t xml:space="preserve"> </w:t>
      </w:r>
      <w:r>
        <w:t xml:space="preserve">[the suspected centres of cognitive processes in bees;</w:t>
      </w:r>
      <w:r>
        <w:t xml:space="preserve"> </w:t>
      </w:r>
      <w:hyperlink w:anchor="ref-barth1997">
        <w:r>
          <w:rPr>
            <w:rStyle w:val="Hyperlink"/>
          </w:rPr>
          <w:t xml:space="preserve">55</w:t>
        </w:r>
      </w:hyperlink>
      <w:r>
        <w:t xml:space="preserve">,</w:t>
      </w:r>
      <w:hyperlink w:anchor="ref-withers1995">
        <w:r>
          <w:rPr>
            <w:rStyle w:val="Hyperlink"/>
          </w:rPr>
          <w:t xml:space="preserve">56</w:t>
        </w:r>
      </w:hyperlink>
      <w:r>
        <w:t xml:space="preserve">,</w:t>
      </w:r>
      <w:hyperlink w:anchor="ref-fahrbach1995">
        <w:r>
          <w:rPr>
            <w:rStyle w:val="Hyperlink"/>
          </w:rPr>
          <w:t xml:space="preserve">57</w:t>
        </w:r>
      </w:hyperlink>
      <w:r>
        <w:t xml:space="preserve">]</w:t>
      </w:r>
      <w:r>
        <w:t xml:space="preserve"> </w:t>
      </w:r>
      <w:r>
        <w:t xml:space="preserve">is likely to help improve our understanding of bee cognitive abilities. Our findings highlight the importance of behavioural responses for understanding the dynamics of insect populations in altered environments and stresses the need to avoid viewing them as passive agents of external pressures.</w:t>
      </w:r>
    </w:p>
    <w:bookmarkEnd w:id="39"/>
    <w:bookmarkStart w:id="43"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0">
        <w:r>
          <w:rPr>
            <w:rStyle w:val="Hyperlink"/>
          </w:rPr>
          <w:t xml:space="preserve">https://doi.org/10.15468/dl.5s5kuf</w:t>
        </w:r>
      </w:hyperlink>
      <w:r>
        <w:t xml:space="preserve">. In addition, bee trait data and code can be found in the online repositories of Zenodo</w:t>
      </w:r>
      <w:r>
        <w:t xml:space="preserve"> </w:t>
      </w:r>
      <w:hyperlink r:id="rId41">
        <w:r>
          <w:rPr>
            <w:rStyle w:val="Hyperlink"/>
          </w:rPr>
          <w:t xml:space="preserve">https://doi.org/10.5281/zenodo.8049996</w:t>
        </w:r>
      </w:hyperlink>
      <w:r>
        <w:t xml:space="preserve"> </w:t>
      </w:r>
      <w:r>
        <w:t xml:space="preserve">and Github</w:t>
      </w:r>
      <w:r>
        <w:t xml:space="preserve"> </w:t>
      </w:r>
      <w:hyperlink r:id="rId42">
        <w:r>
          <w:rPr>
            <w:rStyle w:val="Hyperlink"/>
          </w:rPr>
          <w:t xml:space="preserve">https://github.com/ibartomeus/declines_brain.git</w:t>
        </w:r>
      </w:hyperlink>
      <w:r>
        <w:t xml:space="preserve">.</w:t>
      </w:r>
    </w:p>
    <w:bookmarkEnd w:id="43"/>
    <w:bookmarkStart w:id="44" w:name="authors-contributions"/>
    <w:p>
      <w:pPr>
        <w:pStyle w:val="Heading1"/>
      </w:pPr>
      <w:r>
        <w:t xml:space="preserve">Authors’ contributions</w:t>
      </w:r>
    </w:p>
    <w:p>
      <w:pPr>
        <w:pStyle w:val="FirstParagraph"/>
      </w:pPr>
      <w:r>
        <w:t xml:space="preserve">IB, MAC and JBL designed the study. MAC and FS collected the data. JBL led the analysis with help from MAC and IB. JBL and IB wrote the manuscript with contributions from all authors.</w:t>
      </w:r>
    </w:p>
    <w:bookmarkEnd w:id="44"/>
    <w:bookmarkStart w:id="45" w:name="funding"/>
    <w:p>
      <w:pPr>
        <w:pStyle w:val="Heading1"/>
      </w:pPr>
      <w:r>
        <w:t xml:space="preserve">Funding</w:t>
      </w:r>
    </w:p>
    <w:p>
      <w:pPr>
        <w:pStyle w:val="FirstParagraph"/>
      </w:pPr>
      <w:r>
        <w:t xml:space="preserve">Ministerio de Economía y Competitividad, Gobierno de España, Grant/Award Number: CGL2013-47448-P.</w:t>
      </w:r>
    </w:p>
    <w:bookmarkEnd w:id="45"/>
    <w:bookmarkStart w:id="46" w:name="acknowledgements"/>
    <w:p>
      <w:pPr>
        <w:pStyle w:val="Heading1"/>
      </w:pPr>
      <w:r>
        <w:t xml:space="preserve">Acknowledgements</w:t>
      </w:r>
    </w:p>
    <w:p>
      <w:pPr>
        <w:pStyle w:val="FirstParagraph"/>
      </w:pPr>
      <w:r>
        <w:t xml:space="preserve">We thank Curro Molina, Ivo Reamakers and Parker Gambino for collecting some of the studies specimens.</w:t>
      </w:r>
    </w:p>
    <w:bookmarkEnd w:id="46"/>
    <w:bookmarkStart w:id="47"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7"/>
    <w:bookmarkStart w:id="107" w:name="references"/>
    <w:p>
      <w:pPr>
        <w:pStyle w:val="Heading1"/>
      </w:pPr>
      <w:r>
        <w:t xml:space="preserve">References</w:t>
      </w:r>
    </w:p>
    <w:bookmarkStart w:id="106" w:name="refs"/>
    <w:bookmarkStart w:id="48"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8"/>
    <w:bookmarkStart w:id="49"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9"/>
    <w:bookmarkStart w:id="50"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0"/>
    <w:bookmarkStart w:id="51"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1"/>
    <w:bookmarkStart w:id="52"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2"/>
    <w:bookmarkStart w:id="53"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3"/>
    <w:bookmarkStart w:id="54"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4"/>
    <w:bookmarkStart w:id="55"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5"/>
    <w:bookmarkStart w:id="56"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6"/>
    <w:bookmarkStart w:id="57"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7"/>
    <w:bookmarkStart w:id="58"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8"/>
    <w:bookmarkStart w:id="59"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9"/>
    <w:bookmarkStart w:id="60"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60"/>
    <w:bookmarkStart w:id="61"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1"/>
    <w:bookmarkStart w:id="62"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2"/>
    <w:bookmarkStart w:id="63"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3"/>
    <w:bookmarkStart w:id="64"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4"/>
    <w:bookmarkStart w:id="65"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5"/>
    <w:bookmarkStart w:id="66"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6"/>
    <w:bookmarkStart w:id="67"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7"/>
    <w:bookmarkStart w:id="68"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8"/>
    <w:bookmarkStart w:id="69"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9"/>
    <w:bookmarkStart w:id="70"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0"/>
    <w:bookmarkStart w:id="71"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1"/>
    <w:bookmarkStart w:id="72"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2"/>
    <w:bookmarkStart w:id="73"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3"/>
    <w:bookmarkStart w:id="74"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4"/>
    <w:bookmarkStart w:id="75"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5"/>
    <w:bookmarkStart w:id="76"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6"/>
    <w:bookmarkStart w:id="77"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7"/>
    <w:bookmarkStart w:id="78"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8"/>
    <w:bookmarkStart w:id="79"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9"/>
    <w:bookmarkStart w:id="80"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0"/>
    <w:bookmarkStart w:id="81"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1"/>
    <w:bookmarkStart w:id="82"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2"/>
    <w:bookmarkStart w:id="83"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3"/>
    <w:bookmarkStart w:id="84"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4"/>
    <w:bookmarkStart w:id="85"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5"/>
    <w:bookmarkStart w:id="86"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6"/>
    <w:bookmarkStart w:id="88"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7">
        <w:r>
          <w:rPr>
            <w:rStyle w:val="Hyperlink"/>
          </w:rPr>
          <w:t xml:space="preserve">https://www.R-project.org/</w:t>
        </w:r>
      </w:hyperlink>
      <w:r>
        <w:t xml:space="preserve">.</w:t>
      </w:r>
    </w:p>
    <w:bookmarkEnd w:id="88"/>
    <w:bookmarkStart w:id="89"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89"/>
    <w:bookmarkStart w:id="90"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0"/>
    <w:bookmarkStart w:id="91"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1"/>
    <w:bookmarkStart w:id="92"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2"/>
    <w:bookmarkStart w:id="93"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3"/>
    <w:bookmarkStart w:id="94"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4"/>
    <w:bookmarkStart w:id="95"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5"/>
    <w:bookmarkStart w:id="96"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6"/>
    <w:bookmarkStart w:id="97"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7"/>
    <w:bookmarkStart w:id="98"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8"/>
    <w:bookmarkStart w:id="99"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9"/>
    <w:bookmarkStart w:id="100" w:name="ref-santini2019"/>
    <w:p>
      <w:pPr>
        <w:pStyle w:val="Bibliography"/>
      </w:pPr>
      <w:r>
        <w:t xml:space="preserve">52.</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0"/>
    <w:bookmarkStart w:id="101" w:name="ref-sayol2020b"/>
    <w:p>
      <w:pPr>
        <w:pStyle w:val="Bibliography"/>
      </w:pPr>
      <w:r>
        <w:t xml:space="preserve">53.</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1"/>
    <w:bookmarkStart w:id="102" w:name="ref-lihoreau2012"/>
    <w:p>
      <w:pPr>
        <w:pStyle w:val="Bibliography"/>
      </w:pPr>
      <w:r>
        <w:t xml:space="preserve">54.</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2"/>
    <w:bookmarkStart w:id="103" w:name="ref-barth1997"/>
    <w:p>
      <w:pPr>
        <w:pStyle w:val="Bibliography"/>
      </w:pPr>
      <w:r>
        <w:t xml:space="preserve">55.</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3"/>
    <w:bookmarkStart w:id="104" w:name="ref-withers1995"/>
    <w:p>
      <w:pPr>
        <w:pStyle w:val="Bibliography"/>
      </w:pPr>
      <w:r>
        <w:t xml:space="preserve">56.</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4"/>
    <w:bookmarkStart w:id="105" w:name="ref-fahrbach1995"/>
    <w:p>
      <w:pPr>
        <w:pStyle w:val="Bibliography"/>
      </w:pPr>
      <w:r>
        <w:t xml:space="preserve">57.</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6" Target="http://www.gbif.org/" TargetMode="External" /><Relationship Type="http://schemas.openxmlformats.org/officeDocument/2006/relationships/hyperlink" Id="rId40" Target="https://doi.org/10.15468/dl.5s5kuf" TargetMode="External" /><Relationship Type="http://schemas.openxmlformats.org/officeDocument/2006/relationships/hyperlink" Id="rId41" Target="https://doi.org/10.5281/zenodo.8049996" TargetMode="External" /><Relationship Type="http://schemas.openxmlformats.org/officeDocument/2006/relationships/hyperlink" Id="rId42"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www.gbif.org/" TargetMode="External" /><Relationship Type="http://schemas.openxmlformats.org/officeDocument/2006/relationships/hyperlink" Id="rId40" Target="https://doi.org/10.15468/dl.5s5kuf" TargetMode="External" /><Relationship Type="http://schemas.openxmlformats.org/officeDocument/2006/relationships/hyperlink" Id="rId41" Target="https://doi.org/10.5281/zenodo.8049996" TargetMode="External" /><Relationship Type="http://schemas.openxmlformats.org/officeDocument/2006/relationships/hyperlink" Id="rId42"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2023-06-24T13:56:57Z</dcterms:created>
  <dcterms:modified xsi:type="dcterms:W3CDTF">2023-06-24T13:56:57Z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output">
    <vt:lpwstr/>
  </property>
  <property fmtid="{D5CDD505-2E9C-101B-9397-08002B2CF9AE}" pid="10" name="urlcolor">
    <vt:lpwstr>RoyalBlue</vt:lpwstr>
  </property>
</Properties>
</file>