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A4" w:rsidRPr="00B745A4" w:rsidRDefault="00B745A4" w:rsidP="00B745A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По терминам:</w:t>
      </w:r>
    </w:p>
    <w:p w:rsidR="00B745A4" w:rsidRPr="00B745A4" w:rsidRDefault="00B745A4" w:rsidP="00B745A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Сертификация в IT</w:t>
      </w:r>
      <w:r w:rsidRPr="00B745A4">
        <w:rPr>
          <w:color w:val="0F1115"/>
          <w:sz w:val="28"/>
        </w:rPr>
        <w:t> – подтверждение, что процессы или продукты соответствуют стандартам (например, ГОСТам).</w:t>
      </w:r>
    </w:p>
    <w:p w:rsidR="00B745A4" w:rsidRPr="00B745A4" w:rsidRDefault="00B745A4" w:rsidP="00B745A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Лицензия на ПО</w:t>
      </w:r>
      <w:r w:rsidRPr="00B745A4">
        <w:rPr>
          <w:color w:val="0F1115"/>
          <w:sz w:val="28"/>
        </w:rPr>
        <w:t> – разрешение на использование программы на определённых условиях, а не право собственности на неё.</w:t>
      </w:r>
    </w:p>
    <w:p w:rsidR="00B745A4" w:rsidRPr="00B745A4" w:rsidRDefault="00B745A4" w:rsidP="00B745A4">
      <w:pPr>
        <w:pStyle w:val="ds-markdown-paragraph"/>
        <w:numPr>
          <w:ilvl w:val="0"/>
          <w:numId w:val="1"/>
        </w:numPr>
        <w:shd w:val="clear" w:color="auto" w:fill="FFFFFF"/>
        <w:spacing w:after="12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Права:</w:t>
      </w:r>
    </w:p>
    <w:p w:rsidR="00B745A4" w:rsidRPr="00B745A4" w:rsidRDefault="00B745A4" w:rsidP="00B745A4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Исключительные:</w:t>
      </w:r>
      <w:r w:rsidRPr="00B745A4">
        <w:rPr>
          <w:color w:val="0F1115"/>
          <w:sz w:val="28"/>
        </w:rPr>
        <w:t xml:space="preserve"> Правообладатель не может использовать ПО сам и </w:t>
      </w:r>
      <w:bookmarkStart w:id="0" w:name="_GoBack"/>
      <w:r w:rsidRPr="00B745A4">
        <w:rPr>
          <w:color w:val="0F1115"/>
          <w:sz w:val="28"/>
        </w:rPr>
        <w:t>выдавать лицензии другим.</w:t>
      </w:r>
    </w:p>
    <w:bookmarkEnd w:id="0"/>
    <w:p w:rsidR="00B745A4" w:rsidRPr="00B745A4" w:rsidRDefault="00B745A4" w:rsidP="00B745A4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Неисключительные (простые):</w:t>
      </w:r>
      <w:r w:rsidRPr="00B745A4">
        <w:rPr>
          <w:color w:val="0F1115"/>
          <w:sz w:val="28"/>
        </w:rPr>
        <w:t> Правообладатель сохраняет все права и может выдавать лицензии кому угодно (самый частый вариант).</w:t>
      </w:r>
    </w:p>
    <w:p w:rsidR="00B745A4" w:rsidRPr="00B745A4" w:rsidRDefault="00B745A4" w:rsidP="00B745A4">
      <w:pPr>
        <w:pStyle w:val="ds-markdown-paragraph"/>
        <w:numPr>
          <w:ilvl w:val="0"/>
          <w:numId w:val="1"/>
        </w:numPr>
        <w:shd w:val="clear" w:color="auto" w:fill="FFFFFF"/>
        <w:spacing w:after="12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Лицензии для кода:</w:t>
      </w:r>
    </w:p>
    <w:p w:rsidR="00B745A4" w:rsidRPr="00B745A4" w:rsidRDefault="00B745A4" w:rsidP="00B745A4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GNU GPL</w:t>
      </w:r>
      <w:r w:rsidRPr="00B745A4">
        <w:rPr>
          <w:rStyle w:val="a3"/>
          <w:b w:val="0"/>
          <w:color w:val="0F1115"/>
          <w:sz w:val="28"/>
        </w:rPr>
        <w:t>:</w:t>
      </w:r>
      <w:r w:rsidRPr="00B745A4">
        <w:rPr>
          <w:color w:val="0F1115"/>
          <w:sz w:val="28"/>
        </w:rPr>
        <w:t xml:space="preserve"> Свободное использование, </w:t>
      </w:r>
      <w:proofErr w:type="gramStart"/>
      <w:r w:rsidRPr="00B745A4">
        <w:rPr>
          <w:color w:val="0F1115"/>
          <w:sz w:val="28"/>
        </w:rPr>
        <w:t>но</w:t>
      </w:r>
      <w:proofErr w:type="gramEnd"/>
      <w:r w:rsidRPr="00B745A4">
        <w:rPr>
          <w:color w:val="0F1115"/>
          <w:sz w:val="28"/>
        </w:rPr>
        <w:t xml:space="preserve"> если модифицируете код, ваш продукт тоже должен быть с открытым кодом.</w:t>
      </w:r>
    </w:p>
    <w:p w:rsidR="00B745A4" w:rsidRPr="00B745A4" w:rsidRDefault="00B745A4" w:rsidP="00B745A4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proofErr w:type="spellStart"/>
      <w:r w:rsidRPr="00B745A4">
        <w:rPr>
          <w:rStyle w:val="a3"/>
          <w:b w:val="0"/>
          <w:color w:val="0F1115"/>
          <w:sz w:val="28"/>
        </w:rPr>
        <w:t>FreeBSD</w:t>
      </w:r>
      <w:proofErr w:type="spellEnd"/>
      <w:r w:rsidRPr="00B745A4">
        <w:rPr>
          <w:rStyle w:val="a3"/>
          <w:b w:val="0"/>
          <w:color w:val="0F1115"/>
          <w:sz w:val="28"/>
        </w:rPr>
        <w:t>:</w:t>
      </w:r>
      <w:r w:rsidRPr="00B745A4">
        <w:rPr>
          <w:color w:val="0F1115"/>
          <w:sz w:val="28"/>
        </w:rPr>
        <w:t> Свободное использование, можно встраивать в закрытые коммерческие продукты без открытия своего кода.</w:t>
      </w:r>
    </w:p>
    <w:p w:rsidR="00B745A4" w:rsidRPr="00B745A4" w:rsidRDefault="00B745A4" w:rsidP="00B745A4">
      <w:pPr>
        <w:pStyle w:val="ds-markdown-paragraph"/>
        <w:numPr>
          <w:ilvl w:val="0"/>
          <w:numId w:val="1"/>
        </w:numPr>
        <w:shd w:val="clear" w:color="auto" w:fill="FFFFFF"/>
        <w:spacing w:after="12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Типы ПО:</w:t>
      </w:r>
    </w:p>
    <w:p w:rsidR="00B745A4" w:rsidRPr="00B745A4" w:rsidRDefault="00B745A4" w:rsidP="00B745A4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Бесплатное</w:t>
      </w:r>
      <w:r w:rsidRPr="00B745A4">
        <w:rPr>
          <w:rStyle w:val="a3"/>
          <w:b w:val="0"/>
          <w:color w:val="0F1115"/>
          <w:sz w:val="28"/>
        </w:rPr>
        <w:t>:</w:t>
      </w:r>
      <w:r w:rsidRPr="00B745A4">
        <w:rPr>
          <w:color w:val="0F1115"/>
          <w:sz w:val="28"/>
        </w:rPr>
        <w:t xml:space="preserve"> Бесплатно, но код закрыт (например, </w:t>
      </w:r>
      <w:proofErr w:type="spellStart"/>
      <w:r w:rsidRPr="00B745A4">
        <w:rPr>
          <w:color w:val="0F1115"/>
          <w:sz w:val="28"/>
        </w:rPr>
        <w:t>Adobe</w:t>
      </w:r>
      <w:proofErr w:type="spellEnd"/>
      <w:r w:rsidRPr="00B745A4">
        <w:rPr>
          <w:color w:val="0F1115"/>
          <w:sz w:val="28"/>
        </w:rPr>
        <w:t xml:space="preserve"> </w:t>
      </w:r>
      <w:proofErr w:type="spellStart"/>
      <w:r w:rsidRPr="00B745A4">
        <w:rPr>
          <w:color w:val="0F1115"/>
          <w:sz w:val="28"/>
        </w:rPr>
        <w:t>Reader</w:t>
      </w:r>
      <w:proofErr w:type="spellEnd"/>
      <w:r w:rsidRPr="00B745A4">
        <w:rPr>
          <w:color w:val="0F1115"/>
          <w:sz w:val="28"/>
        </w:rPr>
        <w:t>).</w:t>
      </w:r>
    </w:p>
    <w:p w:rsidR="00B745A4" w:rsidRPr="00B745A4" w:rsidRDefault="00B745A4" w:rsidP="00B745A4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Условно-бесплатное</w:t>
      </w:r>
      <w:r w:rsidRPr="00B745A4">
        <w:rPr>
          <w:rStyle w:val="a3"/>
          <w:b w:val="0"/>
          <w:color w:val="0F1115"/>
          <w:sz w:val="28"/>
        </w:rPr>
        <w:t>:</w:t>
      </w:r>
      <w:r w:rsidRPr="00B745A4">
        <w:rPr>
          <w:color w:val="0F1115"/>
          <w:sz w:val="28"/>
        </w:rPr>
        <w:t> Бесплатный пробный период или версия с ограничениями (</w:t>
      </w:r>
      <w:proofErr w:type="spellStart"/>
      <w:r w:rsidRPr="00B745A4">
        <w:rPr>
          <w:color w:val="0F1115"/>
          <w:sz w:val="28"/>
        </w:rPr>
        <w:t>WinRAR</w:t>
      </w:r>
      <w:proofErr w:type="spellEnd"/>
      <w:r w:rsidRPr="00B745A4">
        <w:rPr>
          <w:color w:val="0F1115"/>
          <w:sz w:val="28"/>
        </w:rPr>
        <w:t>).</w:t>
      </w:r>
    </w:p>
    <w:p w:rsidR="00B745A4" w:rsidRPr="00B745A4" w:rsidRDefault="00B745A4" w:rsidP="00B745A4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Коммерческое:</w:t>
      </w:r>
      <w:r w:rsidRPr="00B745A4">
        <w:rPr>
          <w:color w:val="0F1115"/>
          <w:sz w:val="28"/>
        </w:rPr>
        <w:t> Платное, код закрыт (</w:t>
      </w:r>
      <w:proofErr w:type="spellStart"/>
      <w:r w:rsidRPr="00B745A4">
        <w:rPr>
          <w:color w:val="0F1115"/>
          <w:sz w:val="28"/>
        </w:rPr>
        <w:t>Microsoft</w:t>
      </w:r>
      <w:proofErr w:type="spellEnd"/>
      <w:r w:rsidRPr="00B745A4">
        <w:rPr>
          <w:color w:val="0F1115"/>
          <w:sz w:val="28"/>
        </w:rPr>
        <w:t xml:space="preserve"> </w:t>
      </w:r>
      <w:proofErr w:type="spellStart"/>
      <w:r w:rsidRPr="00B745A4">
        <w:rPr>
          <w:color w:val="0F1115"/>
          <w:sz w:val="28"/>
        </w:rPr>
        <w:t>Windows</w:t>
      </w:r>
      <w:proofErr w:type="spellEnd"/>
      <w:r w:rsidRPr="00B745A4">
        <w:rPr>
          <w:color w:val="0F1115"/>
          <w:sz w:val="28"/>
        </w:rPr>
        <w:t>).</w:t>
      </w:r>
    </w:p>
    <w:p w:rsidR="00B745A4" w:rsidRPr="00B745A4" w:rsidRDefault="00B745A4" w:rsidP="00B745A4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OEM/BOX:</w:t>
      </w:r>
      <w:r w:rsidRPr="00B745A4">
        <w:rPr>
          <w:color w:val="0F1115"/>
          <w:sz w:val="28"/>
        </w:rPr>
        <w:t> OEM – дешевле, вшито в устройство; BOX – дороже, «коробочная» самостоятельная версия.</w:t>
      </w:r>
    </w:p>
    <w:p w:rsidR="00B745A4" w:rsidRPr="00B745A4" w:rsidRDefault="00B745A4" w:rsidP="00B745A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Ответственность в РФ:</w:t>
      </w:r>
      <w:r w:rsidRPr="00B745A4">
        <w:rPr>
          <w:color w:val="0F1115"/>
          <w:sz w:val="28"/>
        </w:rPr>
        <w:t> Регулируется Гражданским кодексом и КоАП. За использование нелицензионного ПО грозят крупные штрафы (ст. 7.12 КоАП РФ), а в крупных размерах – уголовная ответственность (ст. 146 УК РФ).</w:t>
      </w:r>
    </w:p>
    <w:p w:rsidR="00B745A4" w:rsidRPr="00B745A4" w:rsidRDefault="00B745A4" w:rsidP="00B745A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2. Методы оценки затрат (примеры):</w:t>
      </w:r>
    </w:p>
    <w:p w:rsidR="00B745A4" w:rsidRPr="00B745A4" w:rsidRDefault="00B745A4" w:rsidP="00B745A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Основные затраты:</w:t>
      </w:r>
      <w:r w:rsidRPr="00B745A4">
        <w:rPr>
          <w:color w:val="0F1115"/>
          <w:sz w:val="28"/>
        </w:rPr>
        <w:t> Зарплата команды (основная статья), оборудование, софт, маркетинг.</w:t>
      </w:r>
    </w:p>
    <w:p w:rsidR="00B745A4" w:rsidRPr="00B745A4" w:rsidRDefault="00B745A4" w:rsidP="00B745A4">
      <w:pPr>
        <w:pStyle w:val="ds-markdown-paragraph"/>
        <w:numPr>
          <w:ilvl w:val="0"/>
          <w:numId w:val="2"/>
        </w:numPr>
        <w:shd w:val="clear" w:color="auto" w:fill="FFFFFF"/>
        <w:spacing w:after="12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Метод аналогов:</w:t>
      </w:r>
      <w:r w:rsidRPr="00B745A4">
        <w:rPr>
          <w:color w:val="0F1115"/>
          <w:sz w:val="28"/>
        </w:rPr>
        <w:t> Ориентируемся на прошлые похожие проекты.</w:t>
      </w:r>
    </w:p>
    <w:p w:rsidR="00B745A4" w:rsidRPr="00B745A4" w:rsidRDefault="00B745A4" w:rsidP="00B745A4">
      <w:pPr>
        <w:pStyle w:val="ds-markdown-paragraph"/>
        <w:numPr>
          <w:ilvl w:val="1"/>
          <w:numId w:val="2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4"/>
          <w:i w:val="0"/>
          <w:color w:val="0F1115"/>
          <w:sz w:val="28"/>
        </w:rPr>
        <w:t>Расчёт:</w:t>
      </w:r>
      <w:r w:rsidRPr="00B745A4">
        <w:rPr>
          <w:color w:val="0F1115"/>
          <w:sz w:val="28"/>
        </w:rPr>
        <w:t> «Похожий проект сделали за 1000 часов. Новый сложнее на 20%, значит, ~1200 часов».</w:t>
      </w:r>
    </w:p>
    <w:p w:rsidR="00B745A4" w:rsidRPr="00B745A4" w:rsidRDefault="00B745A4" w:rsidP="00B745A4">
      <w:pPr>
        <w:pStyle w:val="ds-markdown-paragraph"/>
        <w:numPr>
          <w:ilvl w:val="1"/>
          <w:numId w:val="2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4"/>
          <w:i w:val="0"/>
          <w:color w:val="0F1115"/>
          <w:sz w:val="28"/>
        </w:rPr>
        <w:lastRenderedPageBreak/>
        <w:t>Особенность:</w:t>
      </w:r>
      <w:r w:rsidRPr="00B745A4">
        <w:rPr>
          <w:color w:val="0F1115"/>
          <w:sz w:val="28"/>
        </w:rPr>
        <w:t> Быстро, но неточно.</w:t>
      </w:r>
    </w:p>
    <w:p w:rsidR="00B745A4" w:rsidRPr="00B745A4" w:rsidRDefault="00B745A4" w:rsidP="00B745A4">
      <w:pPr>
        <w:pStyle w:val="ds-markdown-paragraph"/>
        <w:numPr>
          <w:ilvl w:val="0"/>
          <w:numId w:val="2"/>
        </w:numPr>
        <w:shd w:val="clear" w:color="auto" w:fill="FFFFFF"/>
        <w:spacing w:after="12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Метод функциональных точек:</w:t>
      </w:r>
      <w:r w:rsidRPr="00B745A4">
        <w:rPr>
          <w:color w:val="0F1115"/>
          <w:sz w:val="28"/>
        </w:rPr>
        <w:t> Считаем не часы, а «баллы» за функции программы.</w:t>
      </w:r>
    </w:p>
    <w:p w:rsidR="00B745A4" w:rsidRPr="00B745A4" w:rsidRDefault="00B745A4" w:rsidP="00B745A4">
      <w:pPr>
        <w:pStyle w:val="ds-markdown-paragraph"/>
        <w:numPr>
          <w:ilvl w:val="1"/>
          <w:numId w:val="2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4"/>
          <w:i w:val="0"/>
          <w:color w:val="0F1115"/>
          <w:sz w:val="28"/>
        </w:rPr>
        <w:t>Расчёт:</w:t>
      </w:r>
      <w:r w:rsidRPr="00B745A4">
        <w:rPr>
          <w:color w:val="0F1115"/>
          <w:sz w:val="28"/>
        </w:rPr>
        <w:t> Проекту начислили 100 точек. 1 точка = 20 часов работы. Итого: 100 * 20 = 2000 часов.</w:t>
      </w:r>
    </w:p>
    <w:p w:rsidR="00B745A4" w:rsidRPr="00B745A4" w:rsidRDefault="00B745A4" w:rsidP="00B745A4">
      <w:pPr>
        <w:pStyle w:val="ds-markdown-paragraph"/>
        <w:numPr>
          <w:ilvl w:val="1"/>
          <w:numId w:val="2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4"/>
          <w:i w:val="0"/>
          <w:color w:val="0F1115"/>
          <w:sz w:val="28"/>
        </w:rPr>
        <w:t>Особенность:</w:t>
      </w:r>
      <w:r w:rsidRPr="00B745A4">
        <w:rPr>
          <w:color w:val="0F1115"/>
          <w:sz w:val="28"/>
        </w:rPr>
        <w:t> Объективнее, но сложнее в подсчёте.</w:t>
      </w:r>
    </w:p>
    <w:p w:rsidR="00B745A4" w:rsidRPr="00B745A4" w:rsidRDefault="00B745A4" w:rsidP="00B745A4">
      <w:pPr>
        <w:pStyle w:val="ds-markdown-paragraph"/>
        <w:numPr>
          <w:ilvl w:val="0"/>
          <w:numId w:val="2"/>
        </w:numPr>
        <w:shd w:val="clear" w:color="auto" w:fill="FFFFFF"/>
        <w:spacing w:after="12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Метод декомпозиции:</w:t>
      </w:r>
      <w:r w:rsidRPr="00B745A4">
        <w:rPr>
          <w:color w:val="0F1115"/>
          <w:sz w:val="28"/>
        </w:rPr>
        <w:t> Дробим большой проект на мелкие задачи и оцениваем каждую.</w:t>
      </w:r>
    </w:p>
    <w:p w:rsidR="00B745A4" w:rsidRPr="00B745A4" w:rsidRDefault="00B745A4" w:rsidP="00B745A4">
      <w:pPr>
        <w:pStyle w:val="ds-markdown-paragraph"/>
        <w:numPr>
          <w:ilvl w:val="1"/>
          <w:numId w:val="2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4"/>
          <w:i w:val="0"/>
          <w:color w:val="0F1115"/>
          <w:sz w:val="28"/>
        </w:rPr>
        <w:t>Расчёт:</w:t>
      </w:r>
      <w:r w:rsidRPr="00B745A4">
        <w:rPr>
          <w:color w:val="0F1115"/>
          <w:sz w:val="28"/>
        </w:rPr>
        <w:t> Модуль А – 40 ч., модуль Б – 80 ч., модуль В – 120 ч. Итого: 240 ч.</w:t>
      </w:r>
    </w:p>
    <w:p w:rsidR="00B745A4" w:rsidRPr="00B745A4" w:rsidRDefault="00B745A4" w:rsidP="00B745A4">
      <w:pPr>
        <w:pStyle w:val="ds-markdown-paragraph"/>
        <w:numPr>
          <w:ilvl w:val="1"/>
          <w:numId w:val="2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4"/>
          <w:i w:val="0"/>
          <w:color w:val="0F1115"/>
          <w:sz w:val="28"/>
        </w:rPr>
        <w:t>Особенность:</w:t>
      </w:r>
      <w:r w:rsidRPr="00B745A4">
        <w:rPr>
          <w:color w:val="0F1115"/>
          <w:sz w:val="28"/>
        </w:rPr>
        <w:t> Точно, но требует детального ТЗ и много времени.</w:t>
      </w:r>
    </w:p>
    <w:p w:rsidR="00B745A4" w:rsidRPr="00B745A4" w:rsidRDefault="00B745A4" w:rsidP="00B745A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3. Пояснительная записка (согласно ГОСТ):</w:t>
      </w:r>
    </w:p>
    <w:p w:rsidR="00B745A4" w:rsidRPr="00B745A4" w:rsidRDefault="00B745A4" w:rsidP="00B745A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color w:val="0F1115"/>
          <w:sz w:val="28"/>
        </w:rPr>
      </w:pPr>
      <w:r w:rsidRPr="00B745A4">
        <w:rPr>
          <w:color w:val="0F1115"/>
          <w:sz w:val="28"/>
        </w:rPr>
        <w:t>Разработана в соответствии со структурой, аналогичной ГОСТ 7.32-2017. Основные разделы и их содержание:</w:t>
      </w:r>
    </w:p>
    <w:p w:rsidR="00B745A4" w:rsidRPr="00B745A4" w:rsidRDefault="00B745A4" w:rsidP="00B745A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Введение:</w:t>
      </w:r>
      <w:r w:rsidRPr="00B745A4">
        <w:rPr>
          <w:color w:val="0F1115"/>
          <w:sz w:val="28"/>
        </w:rPr>
        <w:t> Актуальность, цель и задачи проекта.</w:t>
      </w:r>
    </w:p>
    <w:p w:rsidR="00B745A4" w:rsidRPr="00B745A4" w:rsidRDefault="00B745A4" w:rsidP="00B745A4">
      <w:pPr>
        <w:pStyle w:val="ds-markdown-paragraph"/>
        <w:numPr>
          <w:ilvl w:val="0"/>
          <w:numId w:val="3"/>
        </w:numPr>
        <w:shd w:val="clear" w:color="auto" w:fill="FFFFFF"/>
        <w:spacing w:after="12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Основная часть:</w:t>
      </w:r>
    </w:p>
    <w:p w:rsidR="00B745A4" w:rsidRPr="00B745A4" w:rsidRDefault="00B745A4" w:rsidP="00B745A4">
      <w:pPr>
        <w:pStyle w:val="ds-markdown-paragraph"/>
        <w:numPr>
          <w:ilvl w:val="1"/>
          <w:numId w:val="3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Анализ и ТЗ:</w:t>
      </w:r>
      <w:r w:rsidRPr="00B745A4">
        <w:rPr>
          <w:color w:val="0F1115"/>
          <w:sz w:val="28"/>
        </w:rPr>
        <w:t> Обзор аналогов, обоснование разработки, требования.</w:t>
      </w:r>
    </w:p>
    <w:p w:rsidR="00B745A4" w:rsidRPr="00B745A4" w:rsidRDefault="00B745A4" w:rsidP="00B745A4">
      <w:pPr>
        <w:pStyle w:val="ds-markdown-paragraph"/>
        <w:numPr>
          <w:ilvl w:val="1"/>
          <w:numId w:val="3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Проектирование:</w:t>
      </w:r>
      <w:r w:rsidRPr="00B745A4">
        <w:rPr>
          <w:color w:val="0F1115"/>
          <w:sz w:val="28"/>
        </w:rPr>
        <w:t> Выбор технологий, проектирование архитектуры, базы данных, интерфейсов.</w:t>
      </w:r>
    </w:p>
    <w:p w:rsidR="00B745A4" w:rsidRPr="00B745A4" w:rsidRDefault="00B745A4" w:rsidP="00B745A4">
      <w:pPr>
        <w:pStyle w:val="ds-markdown-paragraph"/>
        <w:numPr>
          <w:ilvl w:val="1"/>
          <w:numId w:val="3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Реализация:</w:t>
      </w:r>
      <w:r w:rsidRPr="00B745A4">
        <w:rPr>
          <w:color w:val="0F1115"/>
          <w:sz w:val="28"/>
        </w:rPr>
        <w:t> Описание готовых модулей, листинги ключевого кода.</w:t>
      </w:r>
    </w:p>
    <w:p w:rsidR="00B745A4" w:rsidRPr="00B745A4" w:rsidRDefault="00B745A4" w:rsidP="00B745A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Заключение:</w:t>
      </w:r>
      <w:r w:rsidRPr="00B745A4">
        <w:rPr>
          <w:color w:val="0F1115"/>
          <w:sz w:val="28"/>
        </w:rPr>
        <w:t> Итоги работы, выводы, достигнута ли цель.</w:t>
      </w:r>
    </w:p>
    <w:p w:rsidR="00B745A4" w:rsidRPr="00B745A4" w:rsidRDefault="00B745A4" w:rsidP="00B745A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color w:val="0F1115"/>
          <w:sz w:val="28"/>
        </w:rPr>
      </w:pPr>
      <w:r w:rsidRPr="00B745A4">
        <w:rPr>
          <w:rStyle w:val="a3"/>
          <w:b w:val="0"/>
          <w:color w:val="0F1115"/>
          <w:sz w:val="28"/>
        </w:rPr>
        <w:t>Результат работы:</w:t>
      </w:r>
    </w:p>
    <w:p w:rsidR="00B745A4" w:rsidRPr="00B745A4" w:rsidRDefault="00B745A4" w:rsidP="00B745A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color w:val="0F1115"/>
          <w:sz w:val="28"/>
        </w:rPr>
        <w:t>Программный продукт собран и протестирован.</w:t>
      </w:r>
    </w:p>
    <w:p w:rsidR="00B745A4" w:rsidRPr="00B745A4" w:rsidRDefault="00B745A4" w:rsidP="00B745A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color w:val="0F1115"/>
          <w:sz w:val="28"/>
        </w:rPr>
        <w:t>Для защиты подготовлена краткая презентация, отражающая основные этапы работы: от постановки задачи до демонстрации работающего приложения.</w:t>
      </w:r>
    </w:p>
    <w:p w:rsidR="00B745A4" w:rsidRPr="00B745A4" w:rsidRDefault="00B745A4" w:rsidP="00B745A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 w:line="420" w:lineRule="atLeast"/>
        <w:ind w:left="0"/>
        <w:rPr>
          <w:color w:val="0F1115"/>
          <w:sz w:val="28"/>
        </w:rPr>
      </w:pPr>
      <w:r w:rsidRPr="00B745A4">
        <w:rPr>
          <w:color w:val="0F1115"/>
          <w:sz w:val="28"/>
        </w:rPr>
        <w:t>Продукт готов к защите.</w:t>
      </w:r>
    </w:p>
    <w:p w:rsidR="00257AA9" w:rsidRPr="00B745A4" w:rsidRDefault="00257AA9"/>
    <w:sectPr w:rsidR="00257AA9" w:rsidRPr="00B74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259"/>
    <w:multiLevelType w:val="multilevel"/>
    <w:tmpl w:val="9758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43A49"/>
    <w:multiLevelType w:val="multilevel"/>
    <w:tmpl w:val="428E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F5BC0"/>
    <w:multiLevelType w:val="multilevel"/>
    <w:tmpl w:val="373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56ED8"/>
    <w:multiLevelType w:val="multilevel"/>
    <w:tmpl w:val="A0F8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F5"/>
    <w:rsid w:val="00257AA9"/>
    <w:rsid w:val="00A800F5"/>
    <w:rsid w:val="00B7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2205"/>
  <w15:chartTrackingRefBased/>
  <w15:docId w15:val="{0781CEB8-B538-49E9-A5CD-BC2BC8F6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B74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745A4"/>
    <w:rPr>
      <w:b/>
      <w:bCs/>
    </w:rPr>
  </w:style>
  <w:style w:type="character" w:styleId="a4">
    <w:name w:val="Emphasis"/>
    <w:basedOn w:val="a0"/>
    <w:uiPriority w:val="20"/>
    <w:qFormat/>
    <w:rsid w:val="00B745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5435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3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221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2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Kalinin Max</dc:creator>
  <cp:keywords/>
  <dc:description/>
  <cp:lastModifiedBy>Kalinin Max</cp:lastModifiedBy>
  <cp:revision>2</cp:revision>
  <dcterms:created xsi:type="dcterms:W3CDTF">2025-10-31T13:31:00Z</dcterms:created>
  <dcterms:modified xsi:type="dcterms:W3CDTF">2025-10-31T13:38:00Z</dcterms:modified>
</cp:coreProperties>
</file>