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Ordinal Multi-Modal Deep Learning for Alzheimer's Disease Severity Prediction</w:t>
      </w:r>
    </w:p>
    <w:p>
      <w:pPr>
        <w:spacing w:after="200"/>
        <w:jc w:val="center"/>
      </w:pPr>
      <w:r>
        <w:rPr>
          <w:rFonts w:ascii="Times New Roman" w:hAnsi="Times New Roman"/>
          <w:sz w:val="22"/>
        </w:rPr>
        <w:t>Ibe Mohammed Ali, Kubra Sag, Poorav Rawat</w:t>
      </w:r>
    </w:p>
    <w:p>
      <w:pPr>
        <w:spacing w:before="160" w:after="60"/>
      </w:pPr>
      <w:r>
        <w:rPr>
          <w:rFonts w:ascii="Times New Roman" w:hAnsi="Times New Roman"/>
          <w:b/>
          <w:sz w:val="22"/>
        </w:rPr>
        <w:t>1. Project Type</w:t>
      </w:r>
    </w:p>
    <w:p>
      <w:pPr>
        <w:ind w:firstLine="432"/>
      </w:pPr>
      <w:r>
        <w:rPr>
          <w:rFonts w:ascii="Times New Roman" w:hAnsi="Times New Roman"/>
          <w:sz w:val="22"/>
        </w:rPr>
        <w:t>This is a research-flavor project. We develop a novel ordinal multi-task deep learning framework for Alzheimer's disease severity prediction using multi-modal biomedical data. The core methods include CORAL ordinal regression, homoscedastic multi-task uncertainty weighting, and discrete-time survival analysis. We extend these methods into a unified cross-cohort system that has not been explored in the Alzheimer's disease literature.</w:t>
      </w:r>
    </w:p>
    <w:p>
      <w:pPr>
        <w:spacing w:before="160" w:after="60"/>
      </w:pPr>
      <w:r>
        <w:rPr>
          <w:rFonts w:ascii="Times New Roman" w:hAnsi="Times New Roman"/>
          <w:b/>
          <w:sz w:val="22"/>
        </w:rPr>
        <w:t>2. Machine Learning Problem</w:t>
      </w:r>
    </w:p>
    <w:p>
      <w:pPr>
        <w:ind w:firstLine="432"/>
      </w:pPr>
      <w:r>
        <w:rPr>
          <w:rFonts w:ascii="Times New Roman" w:hAnsi="Times New Roman"/>
          <w:sz w:val="22"/>
        </w:rPr>
        <w:t>The problem is formulated as supervised ordinal regression with auxiliary survival prediction. Given a structural MRI brain scan or a speech recording from a cognitive assessment, the model must predict an ordered Alzheimer's disease severity stage: CDR 0 (cognitively normal), CDR 0.5 (very mild), CDR 1.0 (mild dementia), or CDR 2.0 and above (moderate to severe). For patients at the MCI stage (CDR 0.5), the model additionally predicts a time-varying probability of conversion to Alzheimer's dementia over a 36-month horizon. Unlike standard multi-class classification with softmax, the ordinal formulation explicitly penalizes distant misclassifications more heavily than adjacent ones, respecting the progressive nature of the disease.</w:t>
      </w:r>
    </w:p>
    <w:p>
      <w:pPr>
        <w:spacing w:before="160" w:after="60"/>
      </w:pPr>
      <w:r>
        <w:rPr>
          <w:rFonts w:ascii="Times New Roman" w:hAnsi="Times New Roman"/>
          <w:b/>
          <w:sz w:val="22"/>
        </w:rPr>
        <w:t>3. Goals and Motivation</w:t>
      </w:r>
    </w:p>
    <w:p>
      <w:pPr>
        <w:ind w:firstLine="432"/>
      </w:pPr>
      <w:r>
        <w:rPr>
          <w:rFonts w:ascii="Times New Roman" w:hAnsi="Times New Roman"/>
          <w:sz w:val="22"/>
        </w:rPr>
        <w:t>Convolutional neural networks are widely used for MRI-based Alzheimer's diagnosis, but most existing approaches treat disease stages as independent categories using softmax classification. This is problematic for several reasons. First, misclassifying a cognitively normal patient as having moderate dementia is clinically far worse than misclassifying them as very mild, yet cross-entropy loss treats both errors equally. Second, single-task binary models that classify Alzheimer's disease versus cognitively normal discard the ordinal structure entirely and cannot model disease progression. Third, most multimodal approaches require paired data from the same subjects, discarding the majority of available unimodal data.</w:t>
      </w:r>
    </w:p>
    <w:p>
      <w:pPr>
        <w:ind w:firstLine="432"/>
      </w:pPr>
      <w:r>
        <w:rPr>
          <w:rFonts w:ascii="Times New Roman" w:hAnsi="Times New Roman"/>
          <w:sz w:val="22"/>
        </w:rPr>
        <w:t>Our system addresses these challenges by using CORAL ordinal regression to preserve severity ordering with learned thresholds that map a continuous severity score to ordered stages; jointly training a discrete-time survival head for MCI-to-AD conversion prediction that handles right-censored subjects natively; integrating structural MRI and speech biomarkers from separate cohorts without requiring paired subjects, using cross-cohort alignment via shared ordinal heads and class-conditioned Maximum Mean Discrepancy; and balancing multiple task losses automatically through learned homoscedastic uncertainty weights. No prior published work combines all four of these elements in a single framework.</w:t>
      </w:r>
    </w:p>
    <w:p>
      <w:pPr>
        <w:spacing w:before="160" w:after="60"/>
      </w:pPr>
      <w:r>
        <w:rPr>
          <w:rFonts w:ascii="Times New Roman" w:hAnsi="Times New Roman"/>
          <w:b/>
          <w:sz w:val="22"/>
        </w:rPr>
        <w:t>4. Methodology and Models</w:t>
      </w:r>
    </w:p>
    <w:p>
      <w:pPr>
        <w:ind w:firstLine="432"/>
      </w:pPr>
      <w:r>
        <w:rPr>
          <w:rFonts w:ascii="Times New Roman" w:hAnsi="Times New Roman"/>
          <w:sz w:val="22"/>
        </w:rPr>
        <w:t>Structural MRI volumes, resampled to 128 by 128 by 128 voxels, are processed by a 3D ResNet-18 adapted from the video recognition domain to single-channel medical imaging. The pretrained Kinetics-400 weights are transferred by averaging the three RGB input channels into a single grayscale channel. The backbone produces a 256-dimensional embedding per scan. For patients with multiple longitudinal visits, per-visit embeddings are aggregated by a GRU recurrent network with sinusoidal time encoding that captures disease trajectory across irregular visit intervals, an approach that handles the variable timing between clinical visits without requiring fixed-step assumptions.</w:t>
      </w:r>
    </w:p>
    <w:p>
      <w:pPr>
        <w:ind w:firstLine="432"/>
      </w:pPr>
      <w:r>
        <w:rPr>
          <w:rFonts w:ascii="Times New Roman" w:hAnsi="Times New Roman"/>
          <w:sz w:val="22"/>
        </w:rPr>
        <w:t>Speech recordings from a Cookie Theft picture description task are represented as a concatenation of four feature streams: wav2vec 2.0 learned acoustic embeddings of 768 dimensions, Sentence-BERT transcript embeddings of 384 dimensions, handcrafted acoustic features of 216 dimensions including MFCCs, prosody, voice quality, and temporal measures, and handcrafted linguistic features of 14 dimensions including lexical diversity, syntactic complexity, semantic coherence, and fluency markers. This 1382-dimensional combined vector is projected to 256 dimensions through a two-layer MLP with layer normalization and GELU activation.</w:t>
      </w:r>
    </w:p>
    <w:p>
      <w:pPr>
        <w:ind w:firstLine="432"/>
      </w:pPr>
      <w:r>
        <w:rPr>
          <w:rFonts w:ascii="Times New Roman" w:hAnsi="Times New Roman"/>
          <w:sz w:val="22"/>
        </w:rPr>
        <w:t>Both encoders feed into a shared CORAL ordinal head that predicts a single continuous severity score, which three learnable thresholds partition into four ordered CDR stages. The CORAL loss computes binary cross-entropy at each threshold, ensuring rank consistency across cumulative probabilities. For MCI patients, a separate survival head predicts interval-specific hazard probabilities over six 6-month intervals spanning a 36-month window, handling right-censored subjects without imputation. Since MRI and speech data come from non-overlapping populations, the shared CORAL head implicitly aligns representations by forcing both modalities onto the same severity scale, while class-conditioned MMD explicitly minimizes distributional distance between same-severity embeddings from different modalities. All task losses are combined via homoscedastic uncertainty weighting, where learned variance parameters automatically downweight noisier tasks during training.</w:t>
      </w:r>
    </w:p>
    <w:p>
      <w:pPr>
        <w:spacing w:before="160" w:after="60"/>
      </w:pPr>
      <w:r>
        <w:rPr>
          <w:rFonts w:ascii="Times New Roman" w:hAnsi="Times New Roman"/>
          <w:b/>
          <w:sz w:val="22"/>
        </w:rPr>
        <w:t>5. Schedule</w:t>
      </w:r>
    </w:p>
    <w:p>
      <w:pPr>
        <w:ind w:firstLine="432"/>
      </w:pPr>
      <w:r>
        <w:rPr>
          <w:rFonts w:ascii="Times New Roman" w:hAnsi="Times New Roman"/>
          <w:sz w:val="22"/>
        </w:rPr>
        <w:t>The project follows an eleven-week schedule. Weeks 1 through 2 focus on data acquisition, MRI preprocessing, and speech feature extraction. Weeks 3 through 4 involve training unimodal baselines including a standard softmax CNN, an MRI ordinal model, and a speech MLP. Weeks 5 through 6 are dedicated to implementing CORAL ordinal regression and comparing it against the softmax baseline. Weeks 7 through 8 cover building the multi-task model with ordinal and survival heads and implementing cross-cohort MMD alignment. Weeks 9 through 10 focus on full system training, hyperparameter tuning, and ablation studies. Week 11 is reserved for final evaluation, statistical analysis, and report preparation.</w:t>
      </w:r>
    </w:p>
    <w:p>
      <w:pPr>
        <w:spacing w:before="160" w:after="60"/>
      </w:pPr>
      <w:r>
        <w:rPr>
          <w:rFonts w:ascii="Times New Roman" w:hAnsi="Times New Roman"/>
          <w:b/>
          <w:sz w:val="22"/>
        </w:rPr>
        <w:t>6. Datasets</w:t>
      </w:r>
    </w:p>
    <w:p>
      <w:pPr>
        <w:ind w:firstLine="432"/>
      </w:pPr>
      <w:r>
        <w:rPr>
          <w:rFonts w:ascii="Times New Roman" w:hAnsi="Times New Roman"/>
          <w:sz w:val="22"/>
        </w:rPr>
        <w:t>The primary imaging dataset is SCAN from the National Alzheimer's Coordinating Center, which contains approximately 29,000 3D T1-weighted MRI scans from roughly 10,000 subjects with longitudinal follow-up. Each scan is linked to the NACC Uniform Data Set providing CDR scores, diagnosis codes, and neuropsychological assessments. SCAN's centralized acquisition and quality control pipeline eliminates the site-harmonization confounds present in ADNI-based studies. The speech dataset is the DementiaBank Pitt Corpus, which contains approximately 550 Cookie Theft picture description recordings from around 270 subjects, including 170 with probable Alzheimer's disease and 100 healthy controls. We will additionally benchmark on the Kaggle Alzheimer's Multiclass MRI Dataset containing approximately 44,000 augmented 2D slices across four severity classes. Patient-level splits are enforced across all datasets to prevent data leakage, with stratification on baseline CDR and conversion status.</w:t>
      </w:r>
    </w:p>
    <w:p>
      <w:pPr>
        <w:spacing w:before="160" w:after="60"/>
      </w:pPr>
      <w:r>
        <w:rPr>
          <w:rFonts w:ascii="Times New Roman" w:hAnsi="Times New Roman"/>
          <w:b/>
          <w:sz w:val="22"/>
        </w:rPr>
        <w:t>7. Evaluation</w:t>
      </w:r>
    </w:p>
    <w:p>
      <w:pPr>
        <w:ind w:firstLine="432"/>
      </w:pPr>
      <w:r>
        <w:rPr>
          <w:rFonts w:ascii="Times New Roman" w:hAnsi="Times New Roman"/>
          <w:sz w:val="22"/>
        </w:rPr>
        <w:t>Model performance will be evaluated using Mean Absolute Error to measure ordinal stage distance, Quadratic Weighted Kappa to assess agreement while penalizing large ordinal errors, and classification accuracy as a standard reference metric. For the survival component, we use Harrell's concordance index for ranking accuracy and time-dependent AUC at 12, 24, and 36 months for conversion prediction at clinically relevant horizons. Baseline comparisons include a standard multi-class CNN with softmax loss, unimodal MRI-only and speech-only models, multi-task training without ordinal constraints, and multi-modal training without cross-cohort alignment. We will also vary the training set size at 10, 25, 50, 75, and 100 percent to analyze data efficiency and learning curves.</w:t>
      </w:r>
    </w:p>
    <w:p>
      <w:pPr>
        <w:spacing w:before="160" w:after="60"/>
      </w:pPr>
      <w:r>
        <w:rPr>
          <w:rFonts w:ascii="Times New Roman" w:hAnsi="Times New Roman"/>
          <w:b/>
          <w:sz w:val="22"/>
        </w:rPr>
        <w:t>8. Resources</w:t>
      </w:r>
    </w:p>
    <w:p>
      <w:pPr>
        <w:ind w:firstLine="432"/>
      </w:pPr>
      <w:r>
        <w:rPr>
          <w:rFonts w:ascii="Times New Roman" w:hAnsi="Times New Roman"/>
          <w:sz w:val="22"/>
        </w:rPr>
        <w:t>Training will be performed on Google Colab Pro using a T4 GPU with 16 GB of VRAM. Phase 1 MRI pretraining requires approximately 9 hours in a single session, and Phase 2 multi-task training requires approximately 50 hours across 3 to 4 sessions using checkpoint-resume. The software stack includes Python, PyTorch, torchvision, scikit-learn, nibabel for neuroimaging I/O, Parselmouth for acoustic analysis, and the Hugging Face transformers library for wav2vec 2.0 and Sentence-BERT. Version control is managed through GitHub.</w:t>
      </w:r>
    </w:p>
    <w:p>
      <w:pPr>
        <w:spacing w:before="160" w:after="60"/>
      </w:pPr>
      <w:r>
        <w:rPr>
          <w:rFonts w:ascii="Times New Roman" w:hAnsi="Times New Roman"/>
          <w:b/>
          <w:sz w:val="22"/>
        </w:rPr>
        <w:t>9. Workload Distribution</w:t>
      </w:r>
    </w:p>
    <w:p>
      <w:pPr>
        <w:ind w:firstLine="432"/>
      </w:pPr>
      <w:r>
        <w:rPr>
          <w:rFonts w:ascii="Times New Roman" w:hAnsi="Times New Roman"/>
          <w:sz w:val="22"/>
        </w:rPr>
        <w:t>Ibe Mohammed Ali is responsible for the MRI encoder, 3D ResNet-18 adaptation, longitudinal temporal module, cross-cohort alignment via MMD, and overall system integration. Kubra Sag is responsible for the speech encoder, acoustic and linguistic feature extraction, wav2vec 2.0 and Sentence-BERT pipelines, and DementiaBank preprocessing. Poorav Rawat is responsible for the ordinal regression implementation using CORAL, the survival head, multi-task loss balancing, evaluation metrics, and baseline comparisons. All members collaborate on experimental design, ablation studies, and final report writing.</w:t>
      </w:r>
    </w:p>
    <w:p>
      <w:pPr>
        <w:spacing w:before="160" w:after="60"/>
      </w:pPr>
      <w:r>
        <w:rPr>
          <w:rFonts w:ascii="Times New Roman" w:hAnsi="Times New Roman"/>
          <w:b/>
          <w:sz w:val="22"/>
        </w:rPr>
        <w:t>References</w:t>
      </w:r>
    </w:p>
    <w:p>
      <w:pPr>
        <w:spacing w:after="40"/>
        <w:ind w:firstLine="0" w:left="432"/>
      </w:pPr>
      <w:r>
        <w:rPr>
          <w:rFonts w:ascii="Times New Roman" w:hAnsi="Times New Roman"/>
          <w:sz w:val="20"/>
        </w:rPr>
        <w:t>Yee, E., Ma, D., Popuri, K., et al. (2025). DiaMond: Dementia diagnosis with multi-modal vision Transformers using MRI and PET. IEEE Transactions on Medical Imaging, 44(1). This recent work represents the state of the art in multi-modal deep learning for dementia diagnosis, using paired MRI and PET with Vision Transformers. Our approach differs fundamentally by operating across non-overlapping cohorts, using ordinal regression instead of categorical classification, and incorporating speech biomarkers and survival modeling.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