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t xml:space="preserve"/>
      </w:r>
    </w:p>
    <w:p>
      <w:pPr>
        <w:spacing w:before="0" w:after="80"/>
        <w:jc w:val="center"/>
      </w:pPr>
      <w:r>
        <w:rPr>
          <w:rFonts w:ascii="Arial" w:cs="Arial" w:eastAsia="Arial" w:hAnsi="Arial"/>
          <w:b/>
          <w:bCs/>
          <w:color w:val="1F3864"/>
          <w:sz w:val="48"/>
          <w:szCs w:val="48"/>
        </w:rPr>
        <w:t xml:space="preserve">Precipitation as Cascaded JUMP Operations</w:t>
      </w:r>
    </w:p>
    <w:p>
      <w:pPr>
        <w:spacing w:before="0" w:after="280"/>
        <w:jc w:val="center"/>
      </w:pPr>
      <w:r>
        <w:rPr>
          <w:rFonts w:ascii="Arial" w:cs="Arial" w:eastAsia="Arial" w:hAnsi="Arial"/>
          <w:i/>
          <w:iCs/>
          <w:color w:val="2E75B6"/>
          <w:sz w:val="26"/>
          <w:szCs w:val="26"/>
        </w:rPr>
        <w:t xml:space="preserve">Memory Carriers, Nucleation, and the Relational Structure of Rainfall under Commitment Mathematics</w:t>
      </w:r>
    </w:p>
    <w:p>
      <w:pPr>
        <w:pBdr>
          <w:bottom w:val="single" w:color="2E75B6" w:sz="6" w:space="1"/>
        </w:pBdr>
        <w:spacing w:before="200" w:after="200"/>
      </w:pPr>
      <w:r>
        <w:t xml:space="preserve"/>
      </w:r>
    </w:p>
    <w:p>
      <w:pPr>
        <w:spacing w:before="0" w:after="80"/>
      </w:pPr>
      <w:r>
        <w:t xml:space="preserve"/>
      </w:r>
    </w:p>
    <w:p>
      <w:pPr>
        <w:spacing w:before="0" w:after="60"/>
        <w:jc w:val="center"/>
      </w:pPr>
      <w:r>
        <w:rPr>
          <w:rFonts w:ascii="Arial" w:cs="Arial" w:eastAsia="Arial" w:hAnsi="Arial"/>
          <w:b/>
          <w:bCs/>
          <w:sz w:val="24"/>
          <w:szCs w:val="24"/>
        </w:rPr>
        <w:t xml:space="preserve">Otto Beseka Isong, DeepSeek, Claude</w:t>
      </w:r>
    </w:p>
    <w:p>
      <w:pPr>
        <w:spacing w:before="0" w:after="60"/>
        <w:jc w:val="center"/>
      </w:pPr>
      <w:r>
        <w:rPr>
          <w:rFonts w:ascii="Arial" w:cs="Arial" w:eastAsia="Arial" w:hAnsi="Arial"/>
          <w:i/>
          <w:iCs/>
          <w:sz w:val="22"/>
          <w:szCs w:val="22"/>
        </w:rPr>
        <w:t xml:space="preserve">Genie Capital Ltd</w:t>
      </w:r>
    </w:p>
    <w:p>
      <w:pPr>
        <w:spacing w:before="0" w:after="280"/>
        <w:jc w:val="center"/>
      </w:pPr>
      <w:r>
        <w:rPr>
          <w:rFonts w:ascii="Arial" w:cs="Arial" w:eastAsia="Arial" w:hAnsi="Arial"/>
          <w:color w:val="2E75B6"/>
          <w:sz w:val="22"/>
          <w:szCs w:val="22"/>
        </w:rPr>
        <w:t xml:space="preserve">ottobeseka@geniecapital.co</w:t>
      </w:r>
    </w:p>
    <w:p>
      <w:pPr>
        <w:pBdr>
          <w:bottom w:val="single" w:color="2E75B6" w:sz="6" w:space="1"/>
        </w:pBdr>
        <w:spacing w:before="200" w:after="200"/>
      </w:pPr>
      <w:r>
        <w:t xml:space="preserve"/>
      </w:r>
    </w:p>
    <w:p>
      <w:pPr>
        <w:spacing w:before="0" w:after="80"/>
      </w:pPr>
      <w:r>
        <w:t xml:space="preserve"/>
      </w:r>
    </w:p>
    <w:p>
      <w:pPr>
        <w:spacing w:before="0" w:after="120"/>
      </w:pPr>
      <w:r>
        <w:rPr>
          <w:rFonts w:ascii="Arial" w:cs="Arial" w:eastAsia="Arial" w:hAnsi="Arial"/>
          <w:b/>
          <w:bCs/>
          <w:color w:val="1F3864"/>
          <w:sz w:val="26"/>
          <w:szCs w:val="26"/>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20"/>
              <w:bottom w:val="single" w:color="2E75B6" w:sz="3"/>
              <w:right w:val="single" w:color="2E75B6" w:sz="3"/>
            </w:tcBorders>
            <w:shd w:fill="EBF3FB" w:val="clear"/>
            <w:tcMar>
              <w:top w:type="dxa" w:w="180"/>
              <w:left w:type="dxa" w:w="280"/>
              <w:bottom w:type="dxa" w:w="180"/>
              <w:right w:type="dxa" w:w="280"/>
            </w:tcMar>
          </w:tcPr>
          <w:p>
            <w:pPr>
              <w:spacing w:before="80" w:after="80"/>
              <w:jc w:val="both"/>
            </w:pPr>
            <w:r>
              <w:rPr>
                <w:rFonts w:ascii="Arial" w:cs="Arial" w:eastAsia="Arial" w:hAnsi="Arial"/>
                <w:sz w:val="22"/>
                <w:szCs w:val="22"/>
              </w:rPr>
              <w:t xml:space="preserve">This paper establishes that precipitation is a cascade of three JUMP operations under Commitment Mathematics (CM), each governed by a distinct memory carrier and each satisfying the four JUMP conditions of Theorem 6.2. Level 1: the Cloud Condensation Nucleus (CCN) or Ice Nucleus (IN) triggers droplet nucleation from supersaturated vapor, with the CCN characterized by Fabric coordinates D ≈ 0, μ ≈ 1, λ &lt; 0.2 and the Kelvin barrier as the work function. Level 2: the collector drop triggers the onset of efficient collision-coalescence, transitioning a non-precipitating cloud to an actively precipitating one. Level 3: the ice crystal triggers the Bergeron-Findeisen process in mixed-phase clouds, depositing vapor preferentially onto ice at the expense of liquid droplets. The cascade structure is governed by the dependency depth formula CV(C_n) ≤ e^(-kn) · min_i CV(C_i) with k = ln 2, giving 50% value attenuation per JUMP level. Conservation of relational value is verified for each level. Cloud seeding — the deliberate introduction of artificial CCNs or Ice Nuclei — is established as the 70-year empirically validated proof of concept for memory carrier intervention in atmospheric JUMP operations, and the temperature-dependence of silver iodide (AgI) seeding efficacy is derived from the μ_local degradation of AgI as an Ice Nucleus above −20°C. The butterfly effect in precipitation is formalized as a marginal INC operation on a memory carrier near ℒ = 0. Six open research questions are derived from the formalism, focused on the μ_local parameterization of CCNs, the dependency depth structure of the precipitation cascade, and the conservation constraint for cloud seeding interventions.</w:t>
            </w:r>
          </w:p>
          <w:p>
            <w:pPr>
              <w:spacing w:before="60" w:after="60"/>
            </w:pPr>
            <w:r>
              <w:t xml:space="preserve"/>
            </w:r>
          </w:p>
          <w:p>
            <w:pPr>
              <w:spacing w:before="0" w:after="80"/>
            </w:pPr>
            <w:r>
              <w:rPr>
                <w:rFonts w:ascii="Arial" w:cs="Arial" w:eastAsia="Arial" w:hAnsi="Arial"/>
                <w:b/>
                <w:bCs/>
                <w:sz w:val="20"/>
                <w:szCs w:val="20"/>
              </w:rPr>
              <w:t xml:space="preserve">Keywords: </w:t>
            </w:r>
            <w:r>
              <w:rPr>
                <w:rFonts w:ascii="Arial" w:cs="Arial" w:eastAsia="Arial" w:hAnsi="Arial"/>
                <w:i/>
                <w:iCs/>
                <w:sz w:val="20"/>
                <w:szCs w:val="20"/>
              </w:rPr>
              <w:t xml:space="preserve">commitment mathematics, JUMP operation, cloud condensation nucleus, ice nucleus, nucleation, Kelvin barrier, Bergeron-Findeisen process, cloud seeding, memory carrier, precipitation cascade, silver iodide, Fabric coordinates</w:t>
            </w:r>
          </w:p>
        </w:tc>
      </w:tr>
    </w:tbl>
    <w:p>
      <w:pPr>
        <w:spacing w:before="80" w:after="80"/>
      </w:pPr>
      <w:r>
        <w:t xml:space="preserve"/>
      </w:r>
    </w:p>
    <w:p>
      <w:pPr>
        <w:pStyle w:val="Heading1"/>
        <w:spacing w:before="440" w:after="200"/>
      </w:pPr>
      <w:r>
        <w:rPr>
          <w:rFonts w:ascii="Arial" w:cs="Arial" w:eastAsia="Arial" w:hAnsi="Arial"/>
          <w:b/>
          <w:bCs/>
          <w:color w:val="1F3864"/>
          <w:sz w:val="30"/>
          <w:szCs w:val="30"/>
        </w:rPr>
        <w:t xml:space="preserve">1. Introduction</w:t>
      </w:r>
    </w:p>
    <w:p>
      <w:pPr>
        <w:spacing w:before="100" w:after="100"/>
        <w:jc w:val="both"/>
      </w:pPr>
      <w:r>
        <w:rPr>
          <w:rFonts w:ascii="Arial" w:cs="Arial" w:eastAsia="Arial" w:hAnsi="Arial"/>
          <w:sz w:val="22"/>
          <w:szCs w:val="22"/>
        </w:rPr>
        <w:t xml:space="preserve">The formation of rain from water vapor involves no continuous process. At each stage of the precipitation sequence, the atmosphere holds potential in a metastable state for extended periods and then transitions discretely: a droplet either nucleates or it does not, a cloud either begins precipitating or it does not, a mixed-phase cloud either glaciates or it maintains its liquid droplets. These transitions are binary, threshold-governed, rapid relative to the preceding metastable period, and energetically asymmetric — the trigger in each case carries negligible energy relative to the latent heat and kinetic energy released.</w:t>
      </w:r>
    </w:p>
    <w:p>
      <w:pPr>
        <w:spacing w:before="100" w:after="100"/>
        <w:jc w:val="both"/>
      </w:pPr>
      <w:r>
        <w:rPr>
          <w:rFonts w:ascii="Arial" w:cs="Arial" w:eastAsia="Arial" w:hAnsi="Arial"/>
          <w:sz w:val="22"/>
          <w:szCs w:val="22"/>
        </w:rPr>
        <w:t xml:space="preserve">Commitment Mathematics (CM) identifies this structure as a JUMP operation. The photoelectric effect established the template: a memory carrier with Fabric coordinates D ≈ 0, μ ≈ 1, λ &lt; 0.2 triggers a discrete state transition in a bound system with high D, high μ, and low λ, when four conditions are simultaneously met (Theorem 6.2, CM v4.0). The same template operates in precipitation at three distinct scales. Each has its own memory carrier, its own work function, and its own JUMP. Together they form a cascade: the output of one JUMP is the bound system for the next.</w:t>
      </w:r>
    </w:p>
    <w:p>
      <w:pPr>
        <w:spacing w:before="100" w:after="100"/>
        <w:jc w:val="both"/>
      </w:pPr>
      <w:r>
        <w:rPr>
          <w:rFonts w:ascii="Arial" w:cs="Arial" w:eastAsia="Arial" w:hAnsi="Arial"/>
          <w:sz w:val="22"/>
          <w:szCs w:val="22"/>
        </w:rPr>
        <w:t xml:space="preserve">This paper formalizes the precipitation cascade within CM. Section 2 characterizes the three JUMP levels and their memory carriers. Section 3 derives the Fabric coordinates for each participant from anchor parameters. Section 4 verifies the four JUMP conditions at each level. Section 5 establishes conservation of relational value for each JUMP. Section 6 analyzes cloud seeding as validated memory carrier intervention. Section 7 formalizes the butterfly effect in precipitation. Section 8 derives open research questions. Section 9 presents the summary mapping.</w:t>
      </w:r>
    </w:p>
    <w:p>
      <w:pPr>
        <w:pStyle w:val="Heading2"/>
        <w:spacing w:before="300" w:after="140"/>
      </w:pPr>
      <w:r>
        <w:rPr>
          <w:rFonts w:ascii="Arial" w:cs="Arial" w:eastAsia="Arial" w:hAnsi="Arial"/>
          <w:b/>
          <w:bCs/>
          <w:color w:val="2E75B6"/>
          <w:sz w:val="26"/>
          <w:szCs w:val="26"/>
        </w:rPr>
        <w:t xml:space="preserve">1.1 The Photoelectric Template</w:t>
      </w:r>
    </w:p>
    <w:p>
      <w:pPr>
        <w:spacing w:before="100" w:after="100"/>
        <w:jc w:val="both"/>
      </w:pPr>
      <w:r>
        <w:rPr>
          <w:rFonts w:ascii="Arial" w:cs="Arial" w:eastAsia="Arial" w:hAnsi="Arial"/>
          <w:sz w:val="22"/>
          <w:szCs w:val="22"/>
        </w:rPr>
        <w:t xml:space="preserve">The photon — characterized by D ≈ 0 (no structural persistence, A ≈ 0), μ ≈ 1 (carries frequency, phase, and polarization with complete fidelity), and λ &lt; 0.2 (transfers value all-or-nothing, T &lt; 0.2) — triggers the ejection of a bound electron when energy hf exceeds the work function ϕ. The JUMP executes discretely: the electron either escapes or it does not. The kinetic energy of the ejected electron is:</w:t>
      </w:r>
    </w:p>
    <w:p>
      <w:pPr>
        <w:spacing w:before="200" w:after="200"/>
        <w:jc w:val="center"/>
      </w:pPr>
      <w:r>
        <w:rPr>
          <w:rFonts w:ascii="Courier New" w:cs="Courier New" w:eastAsia="Courier New" w:hAnsi="Courier New"/>
          <w:i/>
          <w:iCs/>
          <w:color w:val="2E3440"/>
          <w:sz w:val="22"/>
          <w:szCs w:val="22"/>
        </w:rPr>
        <w:t xml:space="preserve">CV_realized = hf − ϕ = E_kinetic</w:t>
      </w:r>
    </w:p>
    <w:p>
      <w:pPr>
        <w:spacing w:before="100" w:after="100"/>
        <w:jc w:val="both"/>
      </w:pPr>
      <w:r>
        <w:rPr>
          <w:rFonts w:ascii="Arial" w:cs="Arial" w:eastAsia="Arial" w:hAnsi="Arial"/>
          <w:sz w:val="22"/>
          <w:szCs w:val="22"/>
        </w:rPr>
        <w:t xml:space="preserve">This is the canonical realized value formula of CM (Theorem A1.1 of Addendum 1) with d = 0 and max(0, ℒ) = 1. The photon’s base value flows entirely into the electron’s compensation vector. The photon is absorbed, not annihilated.</w:t>
      </w:r>
    </w:p>
    <w:p>
      <w:pPr>
        <w:spacing w:before="100" w:after="100"/>
        <w:jc w:val="both"/>
      </w:pPr>
      <w:r>
        <w:rPr>
          <w:rFonts w:ascii="Arial" w:cs="Arial" w:eastAsia="Arial" w:hAnsi="Arial"/>
          <w:sz w:val="22"/>
          <w:szCs w:val="22"/>
        </w:rPr>
        <w:t xml:space="preserve">The precipitation cascade instantiates this template at three levels. In each case, the memory carrier’s base value flows into the new commitment’s compensation vector. In each case, the carrier is absorbed into the new state, not destroyed independently. The carrier’s organized information is what the new state encodes as its initial condition.</w:t>
      </w:r>
    </w:p>
    <w:p>
      <w:pPr>
        <w:pStyle w:val="Heading1"/>
        <w:spacing w:before="440" w:after="200"/>
      </w:pPr>
      <w:r>
        <w:rPr>
          <w:rFonts w:ascii="Arial" w:cs="Arial" w:eastAsia="Arial" w:hAnsi="Arial"/>
          <w:b/>
          <w:bCs/>
          <w:color w:val="1F3864"/>
          <w:sz w:val="30"/>
          <w:szCs w:val="30"/>
        </w:rPr>
        <w:t xml:space="preserve">2. The Three JUMP Levels of Precipitation</w:t>
      </w:r>
    </w:p>
    <w:p>
      <w:pPr>
        <w:spacing w:before="100" w:after="100"/>
        <w:jc w:val="both"/>
      </w:pPr>
      <w:r>
        <w:rPr>
          <w:rFonts w:ascii="Arial" w:cs="Arial" w:eastAsia="Arial" w:hAnsi="Arial"/>
          <w:sz w:val="22"/>
          <w:szCs w:val="22"/>
        </w:rPr>
        <w:t xml:space="preserve">Precipitation from a warm cloud (temperatures above freezing throughout) involves two JUMP levels: nucleation and collision-coalescence onset. Precipitation from a cold or mixed-phase cloud involves all three levels, with the Bergeron-Findeisen process as the third. The three levels are not alternatives; they are a cascade in which each JUMP’s output is the input for the next.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800"/>
        <w:gridCol w:w="1600"/>
        <w:gridCol w:w="1800"/>
        <w:gridCol w:w="21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Memory Carrier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Bound System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Work Function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JUMP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Nucleation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CCN or Ice Nucleus (IN)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Supersaturated or supercooled vapor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Kelvin barrier / energy of embryo formation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Droplet or ice crystal forms</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Collision-Coalescence Onset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Collector drop</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Cloud droplet population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Critical drop size / fall velocity threshold</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Non-precipitating → precipitating cloud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Bergeron-Findeisen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Ice crystal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Supercooled liquid droplet population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Vapor pressure differential over ice vs. liquid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Mixed-phase cloud glaciates; rain forms by melting</w:t>
            </w:r>
          </w:p>
        </w:tc>
      </w:tr>
    </w:tbl>
    <w:p>
      <w:pPr>
        <w:spacing w:before="80" w:after="80"/>
      </w:pPr>
      <w:r>
        <w:t xml:space="preserve"/>
      </w:r>
    </w:p>
    <w:p>
      <w:pPr>
        <w:spacing w:before="100" w:after="100"/>
        <w:jc w:val="both"/>
      </w:pPr>
      <w:r>
        <w:rPr>
          <w:rFonts w:ascii="Arial" w:cs="Arial" w:eastAsia="Arial" w:hAnsi="Arial"/>
          <w:sz w:val="22"/>
          <w:szCs w:val="22"/>
        </w:rPr>
        <w:t xml:space="preserve">Each level satisfies the preliminary criteria for a JUMP: binary outcome, threshold-governed, rapid relative to the metastable period, and energetically asymmetric. A single CCN carries a mass of approximately 10⁻¹µ g and triggers condensation of a droplet carrying latent heat of approximately 2,500 J/g. A single ice crystal weighing 10⁻¹° g triggers the deposition of vapor mass orders of magnitude larger. The energy asymmetry across all three levels is ten or more orders of magnitude.</w:t>
      </w:r>
    </w:p>
    <w:p>
      <w:pPr>
        <w:pStyle w:val="Heading1"/>
        <w:spacing w:before="440" w:after="200"/>
      </w:pPr>
      <w:r>
        <w:rPr>
          <w:rFonts w:ascii="Arial" w:cs="Arial" w:eastAsia="Arial" w:hAnsi="Arial"/>
          <w:b/>
          <w:bCs/>
          <w:color w:val="1F3864"/>
          <w:sz w:val="30"/>
          <w:szCs w:val="30"/>
        </w:rPr>
        <w:t xml:space="preserve">3. Fabric Coordinates of All Participants</w:t>
      </w:r>
    </w:p>
    <w:p>
      <w:pPr>
        <w:spacing w:before="100" w:after="100"/>
        <w:jc w:val="both"/>
      </w:pPr>
      <w:r>
        <w:rPr>
          <w:rFonts w:ascii="Arial" w:cs="Arial" w:eastAsia="Arial" w:hAnsi="Arial"/>
          <w:sz w:val="22"/>
          <w:szCs w:val="22"/>
        </w:rPr>
        <w:t xml:space="preserve">From Definition A1.5 of CM Addendum 1: D_local(C) = A (assurance), μ_local(C) = Rₒ × Tᵣ × S × Rₑ × I (five memory capacities: categorization, tracking, storage, reporting, interpretation), λ_local(C) = T (transferability). All anchor parameters V, A, T ∈ [0,1].</w:t>
      </w:r>
    </w:p>
    <w:p>
      <w:pPr>
        <w:pStyle w:val="Heading2"/>
        <w:spacing w:before="300" w:after="140"/>
      </w:pPr>
      <w:r>
        <w:rPr>
          <w:rFonts w:ascii="Arial" w:cs="Arial" w:eastAsia="Arial" w:hAnsi="Arial"/>
          <w:b/>
          <w:bCs/>
          <w:color w:val="2E75B6"/>
          <w:sz w:val="26"/>
          <w:szCs w:val="26"/>
        </w:rPr>
        <w:t xml:space="preserve">3.1 Level 1 Carriers: CCN and Ice Nucleus</w:t>
      </w:r>
    </w:p>
    <w:p>
      <w:pPr>
        <w:pStyle w:val="Heading3"/>
        <w:spacing w:before="220" w:after="100"/>
      </w:pPr>
      <w:r>
        <w:rPr>
          <w:rFonts w:ascii="Arial" w:cs="Arial" w:eastAsia="Arial" w:hAnsi="Arial"/>
          <w:b/>
          <w:bCs/>
          <w:color w:val="444444"/>
          <w:sz w:val="23"/>
          <w:szCs w:val="23"/>
        </w:rPr>
        <w:t xml:space="preserve">Cloud Condensation Nucleus (CCN)</w:t>
      </w:r>
    </w:p>
    <w:p>
      <w:pPr>
        <w:spacing w:before="100" w:after="100"/>
        <w:jc w:val="both"/>
      </w:pPr>
      <w:r>
        <w:rPr>
          <w:rFonts w:ascii="Arial" w:cs="Arial" w:eastAsia="Arial" w:hAnsi="Arial"/>
          <w:sz w:val="22"/>
          <w:szCs w:val="22"/>
        </w:rPr>
        <w:t xml:space="preserve">A CCN is a hygroscopic aerosol particle — sea salt, sulfate, organic carbon, mineral dust — whose surface chemistry enables water vapor condensation at supersaturations of 0.1–1%. Its Fabric coordinates:</w:t>
      </w:r>
    </w:p>
    <w:p>
      <w:pPr>
        <w:pStyle w:val="ListParagraph"/>
        <w:numPr>
          <w:ilvl w:val="0"/>
          <w:numId w:val="2"/>
        </w:numPr>
        <w:spacing w:before="80" w:after="80"/>
      </w:pPr>
      <w:r>
        <w:rPr>
          <w:rFonts w:ascii="Arial" w:cs="Arial" w:eastAsia="Arial" w:hAnsi="Arial"/>
          <w:sz w:val="22"/>
          <w:szCs w:val="22"/>
        </w:rPr>
        <w:t xml:space="preserve">D ≈ 0 (A ≈ 0): the CCN has no structural persistence as an atmospheric entity independent of its surface chemistry. Remove the vapor environment and the CCN’s functional identity as a nucleation site ceases. Its assurance as a relational commitment is near zero.</w:t>
      </w:r>
    </w:p>
    <w:p>
      <w:pPr>
        <w:pStyle w:val="ListParagraph"/>
        <w:numPr>
          <w:ilvl w:val="0"/>
          <w:numId w:val="2"/>
        </w:numPr>
        <w:spacing w:before="80" w:after="80"/>
      </w:pPr>
      <w:r>
        <w:rPr>
          <w:rFonts w:ascii="Arial" w:cs="Arial" w:eastAsia="Arial" w:hAnsi="Arial"/>
          <w:sz w:val="22"/>
          <w:szCs w:val="22"/>
        </w:rPr>
        <w:t xml:space="preserve">μ ≈ 1: the CCN carries precise surface chemistry information — hygroscopicity (κ_CCN), solubility, contact angle with water, and critical supersaturation — with complete fidelity. All five memory capacities are nonzero: the CCN can be categorized by composition, tracked by size and number concentration, stored in aerosol databases, reported through light-scattering measurements, and its activation behavior interpreted through Köhler theory. μ_local ≈ 1.</w:t>
      </w:r>
    </w:p>
    <w:p>
      <w:pPr>
        <w:pStyle w:val="ListParagraph"/>
        <w:numPr>
          <w:ilvl w:val="0"/>
          <w:numId w:val="2"/>
        </w:numPr>
        <w:spacing w:before="80" w:after="80"/>
      </w:pPr>
      <w:r>
        <w:rPr>
          <w:rFonts w:ascii="Arial" w:cs="Arial" w:eastAsia="Arial" w:hAnsi="Arial"/>
          <w:sz w:val="22"/>
          <w:szCs w:val="22"/>
        </w:rPr>
        <w:t xml:space="preserve">λ &lt; 0.2 (T &lt; 0.2): the CCN transfers its surface information to the vapor system all-or-nothing. A CCN at a given supersaturation either activates (forms a stable droplet) or it does not. Activation is not incremental. T &lt; 0.2.</w:t>
      </w:r>
    </w:p>
    <w:p>
      <w:pPr>
        <w:spacing w:before="60" w:after="60"/>
      </w:pPr>
      <w:r>
        <w:t xml:space="preserve"/>
      </w:r>
    </w:p>
    <w:p>
      <w:pPr>
        <w:spacing w:before="100" w:after="100"/>
        <w:jc w:val="both"/>
      </w:pPr>
      <w:r>
        <w:rPr>
          <w:rFonts w:ascii="Arial" w:cs="Arial" w:eastAsia="Arial" w:hAnsi="Arial"/>
          <w:sz w:val="22"/>
          <w:szCs w:val="22"/>
        </w:rPr>
        <w:t xml:space="preserve">The CCN’s resistance coefficient: ρ = 1 − (V · A) ≈ 1. The CCN offers no resistance to transferring its surface information. All resistance originates from the bound system’s side — the Kelvin barrier.</w:t>
      </w:r>
    </w:p>
    <w:p>
      <w:pPr>
        <w:spacing w:before="100" w:after="100"/>
        <w:jc w:val="both"/>
      </w:pPr>
      <w:r>
        <w:rPr>
          <w:rFonts w:ascii="Arial" w:cs="Arial" w:eastAsia="Arial" w:hAnsi="Arial"/>
          <w:sz w:val="22"/>
          <w:szCs w:val="22"/>
        </w:rPr>
        <w:t xml:space="preserve">The CCN’s valuation gap: V̂ₕ(C_CCN) = CV₀ · V · A · (1+T) ≈ 0. The CCN cannot realize its own base value. Its valuation gap is maximal. Nucleation is structurally necessary: the CCN must transfer its value to the condensing vapor or its base value is unrealized. This is why CCNs are found in nearly all cloud droplets — not because pure homogeneous nucleation is impossible in principle, but because it requires supersaturations of 300–400% never achieved in the natural atmosphere. The CCN’s structural inability to self-realize forces the interaction.</w:t>
      </w:r>
    </w:p>
    <w:p>
      <w:pPr>
        <w:pStyle w:val="Heading3"/>
        <w:spacing w:before="220" w:after="100"/>
      </w:pPr>
      <w:r>
        <w:rPr>
          <w:rFonts w:ascii="Arial" w:cs="Arial" w:eastAsia="Arial" w:hAnsi="Arial"/>
          <w:b/>
          <w:bCs/>
          <w:color w:val="444444"/>
          <w:sz w:val="23"/>
          <w:szCs w:val="23"/>
        </w:rPr>
        <w:t xml:space="preserve">Ice Nucleus (IN)</w:t>
      </w:r>
    </w:p>
    <w:p>
      <w:pPr>
        <w:spacing w:before="100" w:after="100"/>
        <w:jc w:val="both"/>
      </w:pPr>
      <w:r>
        <w:rPr>
          <w:rFonts w:ascii="Arial" w:cs="Arial" w:eastAsia="Arial" w:hAnsi="Arial"/>
          <w:sz w:val="22"/>
          <w:szCs w:val="22"/>
        </w:rPr>
        <w:t xml:space="preserve">An IN is an aerosol particle whose crystallographic structure enables ice nucleation at temperatures above −40°C (the homogeneous freezing limit). Primary IN materials include mineral dust (particularly K-feldspar), biological particles (bacteria, pollen, fungal spores), and combustion soot. Silver iodide (AgI), the primary material used in cloud seeding, is the synthetic IN with the closest crystallographic match to ice.</w:t>
      </w:r>
    </w:p>
    <w:p>
      <w:pPr>
        <w:pStyle w:val="ListParagraph"/>
        <w:numPr>
          <w:ilvl w:val="0"/>
          <w:numId w:val="2"/>
        </w:numPr>
        <w:spacing w:before="80" w:after="80"/>
      </w:pPr>
      <w:r>
        <w:rPr>
          <w:rFonts w:ascii="Arial" w:cs="Arial" w:eastAsia="Arial" w:hAnsi="Arial"/>
          <w:sz w:val="22"/>
          <w:szCs w:val="22"/>
        </w:rPr>
        <w:t xml:space="preserve">D ≈ 0 (A ≈ 0): the IN has no structural persistence as an ice-nucleating entity independent of the supercooled water environment. A ≈ 0.</w:t>
      </w:r>
    </w:p>
    <w:p>
      <w:pPr>
        <w:pStyle w:val="ListParagraph"/>
        <w:numPr>
          <w:ilvl w:val="0"/>
          <w:numId w:val="2"/>
        </w:numPr>
        <w:spacing w:before="80" w:after="80"/>
      </w:pPr>
      <w:r>
        <w:rPr>
          <w:rFonts w:ascii="Arial" w:cs="Arial" w:eastAsia="Arial" w:hAnsi="Arial"/>
          <w:sz w:val="22"/>
          <w:szCs w:val="22"/>
        </w:rPr>
        <w:t xml:space="preserve">μ ≈ 1: the IN carries precise crystallographic information — lattice parameter, surface hydroxyl density, and step-edge geometry — that determines its ice nucleation efficiency with complete fidelity. The crystallographic match between the IN surface and the ice lattice is the phase alignment condition for Coupling mode. μ_local ≈ 1 when the temperature is in the IN’s active range.</w:t>
      </w:r>
    </w:p>
    <w:p>
      <w:pPr>
        <w:pStyle w:val="ListParagraph"/>
        <w:numPr>
          <w:ilvl w:val="0"/>
          <w:numId w:val="2"/>
        </w:numPr>
        <w:spacing w:before="80" w:after="80"/>
      </w:pPr>
      <w:r>
        <w:rPr>
          <w:rFonts w:ascii="Arial" w:cs="Arial" w:eastAsia="Arial" w:hAnsi="Arial"/>
          <w:sz w:val="22"/>
          <w:szCs w:val="22"/>
        </w:rPr>
        <w:t xml:space="preserve">λ &lt; 0.2 (T &lt; 0.2): ice nucleation on an IN is all-or-nothing. The IN either templates an ice embryo at a given temperature and supersaturation or it does not. T &lt; 0.2.</w:t>
      </w:r>
    </w:p>
    <w:p>
      <w:pPr>
        <w:spacing w:before="60" w:after="60"/>
      </w:pPr>
      <w:r>
        <w:t xml:space="preserve"/>
      </w:r>
    </w:p>
    <w:p>
      <w:pPr>
        <w:spacing w:before="100" w:after="100"/>
        <w:jc w:val="both"/>
      </w:pPr>
      <w:r>
        <w:rPr>
          <w:rFonts w:ascii="Arial" w:cs="Arial" w:eastAsia="Arial" w:hAnsi="Arial"/>
          <w:sz w:val="22"/>
          <w:szCs w:val="22"/>
        </w:rPr>
        <w:t xml:space="preserve">Critical temperature dependence of μ_local (AgI): AgI is an effective IN at temperatures below −20°C because its wurtzite crystal structure has a lattice mismatch with ice of less than 1.5% at these temperatures, giving near-perfect crystallographic phase alignment (μ_local ≈ 1). Above −5°C, the thermal expansion of the AgI lattice increases the mismatch beyond the threshold for effective templating, degrading μ_local toward zero. This is the mechanism by which the temperature dependence of cloud seeding efficacy is derived from the CM framework — not fitted, but derived from Definition A1.3 applied to the IN’s crystallographic properties.</w:t>
      </w:r>
    </w:p>
    <w:p>
      <w:pPr>
        <w:pStyle w:val="Heading2"/>
        <w:spacing w:before="300" w:after="140"/>
      </w:pPr>
      <w:r>
        <w:rPr>
          <w:rFonts w:ascii="Arial" w:cs="Arial" w:eastAsia="Arial" w:hAnsi="Arial"/>
          <w:b/>
          <w:bCs/>
          <w:color w:val="2E75B6"/>
          <w:sz w:val="26"/>
          <w:szCs w:val="26"/>
        </w:rPr>
        <w:t xml:space="preserve">3.2 Level 1 Bound System: Supersaturated Vapor</w:t>
      </w:r>
    </w:p>
    <w:p>
      <w:pPr>
        <w:spacing w:before="100" w:after="100"/>
        <w:jc w:val="both"/>
      </w:pPr>
      <w:r>
        <w:rPr>
          <w:rFonts w:ascii="Arial" w:cs="Arial" w:eastAsia="Arial" w:hAnsi="Arial"/>
          <w:sz w:val="22"/>
          <w:szCs w:val="22"/>
        </w:rPr>
        <w:t xml:space="preserve">An air parcel containing water vapor above the saturation point is the Level 1 bound system:</w:t>
      </w:r>
    </w:p>
    <w:p>
      <w:pPr>
        <w:pStyle w:val="ListParagraph"/>
        <w:numPr>
          <w:ilvl w:val="0"/>
          <w:numId w:val="2"/>
        </w:numPr>
        <w:spacing w:before="80" w:after="80"/>
      </w:pPr>
      <w:r>
        <w:rPr>
          <w:rFonts w:ascii="Arial" w:cs="Arial" w:eastAsia="Arial" w:hAnsi="Arial"/>
          <w:sz w:val="22"/>
          <w:szCs w:val="22"/>
        </w:rPr>
        <w:t xml:space="preserve">D ≈ high (A high): the hydrogen bonding network of water molecules maintains thermodynamic organization. The parcel’s temperature and pressure state resist change. The energy required to form a liquid embryo from vapor without a surface (the Kelvin barrier) is the structural defense of the bound state. A is high.</w:t>
      </w:r>
    </w:p>
    <w:p>
      <w:pPr>
        <w:pStyle w:val="ListParagraph"/>
        <w:numPr>
          <w:ilvl w:val="0"/>
          <w:numId w:val="2"/>
        </w:numPr>
        <w:spacing w:before="80" w:after="80"/>
      </w:pPr>
      <w:r>
        <w:rPr>
          <w:rFonts w:ascii="Arial" w:cs="Arial" w:eastAsia="Arial" w:hAnsi="Arial"/>
          <w:sz w:val="22"/>
          <w:szCs w:val="22"/>
        </w:rPr>
        <w:t xml:space="preserve">μ ≈ high: the parcel’s temperature, pressure, and humidity state are well-defined and internally consistent. The parcel knows its thermodynamic state. μ_local is high.</w:t>
      </w:r>
    </w:p>
    <w:p>
      <w:pPr>
        <w:pStyle w:val="ListParagraph"/>
        <w:numPr>
          <w:ilvl w:val="0"/>
          <w:numId w:val="2"/>
        </w:numPr>
        <w:spacing w:before="80" w:after="80"/>
      </w:pPr>
      <w:r>
        <w:rPr>
          <w:rFonts w:ascii="Arial" w:cs="Arial" w:eastAsia="Arial" w:hAnsi="Arial"/>
          <w:sz w:val="22"/>
          <w:szCs w:val="22"/>
        </w:rPr>
        <w:t xml:space="preserve">λ ≈ low (T low): the supersaturated parcel is in a metastable state. It is not actively condensing. T is low.</w:t>
      </w:r>
    </w:p>
    <w:p>
      <w:pPr>
        <w:spacing w:before="60" w:after="60"/>
      </w:pPr>
      <w:r>
        <w:t xml:space="preserve"/>
      </w:r>
    </w:p>
    <w:p>
      <w:pPr>
        <w:spacing w:before="100" w:after="100"/>
        <w:jc w:val="both"/>
      </w:pPr>
      <w:r>
        <w:rPr>
          <w:rFonts w:ascii="Arial" w:cs="Arial" w:eastAsia="Arial" w:hAnsi="Arial"/>
          <w:sz w:val="22"/>
          <w:szCs w:val="22"/>
        </w:rPr>
        <w:t xml:space="preserve">The parcel is the electron in its potential well: holding the latent heat of condensation (2,500 J/g for liquid water, 2,830 J/g for ice) as stored potential, unable to release it without the memory carrier.</w:t>
      </w:r>
    </w:p>
    <w:p>
      <w:pPr>
        <w:pStyle w:val="Heading2"/>
        <w:spacing w:before="300" w:after="140"/>
      </w:pPr>
      <w:r>
        <w:rPr>
          <w:rFonts w:ascii="Arial" w:cs="Arial" w:eastAsia="Arial" w:hAnsi="Arial"/>
          <w:b/>
          <w:bCs/>
          <w:color w:val="2E75B6"/>
          <w:sz w:val="26"/>
          <w:szCs w:val="26"/>
        </w:rPr>
        <w:t xml:space="preserve">3.3 Level 2 Carrier: The Collector Drop</w:t>
      </w:r>
    </w:p>
    <w:p>
      <w:pPr>
        <w:spacing w:before="100" w:after="100"/>
        <w:jc w:val="both"/>
      </w:pPr>
      <w:r>
        <w:rPr>
          <w:rFonts w:ascii="Arial" w:cs="Arial" w:eastAsia="Arial" w:hAnsi="Arial"/>
          <w:sz w:val="22"/>
          <w:szCs w:val="22"/>
        </w:rPr>
        <w:t xml:space="preserve">In a cloud of uniform droplet sizes (radius 1–10 μm), droplets fall at approximately equal velocities and collisions are rare. Precipitation does not form. A collector drop — a droplet that has grown slightly larger than its neighbors, typically through condensation on a more hygroscopic CCN — is the Level 2 memory carrier:</w:t>
      </w:r>
    </w:p>
    <w:p>
      <w:pPr>
        <w:pStyle w:val="ListParagraph"/>
        <w:numPr>
          <w:ilvl w:val="0"/>
          <w:numId w:val="2"/>
        </w:numPr>
        <w:spacing w:before="80" w:after="80"/>
      </w:pPr>
      <w:r>
        <w:rPr>
          <w:rFonts w:ascii="Arial" w:cs="Arial" w:eastAsia="Arial" w:hAnsi="Arial"/>
          <w:sz w:val="22"/>
          <w:szCs w:val="22"/>
        </w:rPr>
        <w:t xml:space="preserve">D ≈ low: the collector drop is defined by its size relative to surrounding droplets. Its identity as a collector is relational, not intrinsic. A is low.</w:t>
      </w:r>
    </w:p>
    <w:p>
      <w:pPr>
        <w:pStyle w:val="ListParagraph"/>
        <w:numPr>
          <w:ilvl w:val="0"/>
          <w:numId w:val="2"/>
        </w:numPr>
        <w:spacing w:before="80" w:after="80"/>
      </w:pPr>
      <w:r>
        <w:rPr>
          <w:rFonts w:ascii="Arial" w:cs="Arial" w:eastAsia="Arial" w:hAnsi="Arial"/>
          <w:sz w:val="22"/>
          <w:szCs w:val="22"/>
        </w:rPr>
        <w:t xml:space="preserve">μ ≈ 1: the collector drop carries precise information about its fall velocity, collision cross-section, and coalescence efficiency — the properties that determine its ability to sweep up smaller droplets. This information is fully specified by its radius and surface tension. μ_local ≈ 1.</w:t>
      </w:r>
    </w:p>
    <w:p>
      <w:pPr>
        <w:pStyle w:val="ListParagraph"/>
        <w:numPr>
          <w:ilvl w:val="0"/>
          <w:numId w:val="2"/>
        </w:numPr>
        <w:spacing w:before="80" w:after="80"/>
      </w:pPr>
      <w:r>
        <w:rPr>
          <w:rFonts w:ascii="Arial" w:cs="Arial" w:eastAsia="Arial" w:hAnsi="Arial"/>
          <w:sz w:val="22"/>
          <w:szCs w:val="22"/>
        </w:rPr>
        <w:t xml:space="preserve">λ ≈ moderate (T moderate): the collector drop is already falling and sweeping smaller droplets. It is more active than the fully metastable Level 1 bound system, but its transfer is still characterized by a threshold: below a critical size, collection efficiency is too low for self-sustaining growth.</w:t>
      </w:r>
    </w:p>
    <w:p>
      <w:pPr>
        <w:spacing w:before="60" w:after="60"/>
      </w:pPr>
      <w:r>
        <w:t xml:space="preserve"/>
      </w:r>
    </w:p>
    <w:p>
      <w:pPr>
        <w:spacing w:before="100" w:after="100"/>
        <w:jc w:val="both"/>
      </w:pPr>
      <w:r>
        <w:rPr>
          <w:rFonts w:ascii="Arial" w:cs="Arial" w:eastAsia="Arial" w:hAnsi="Arial"/>
          <w:sz w:val="22"/>
          <w:szCs w:val="22"/>
        </w:rPr>
        <w:t xml:space="preserve">The collector drop’s JUMP: once a drop exceeds approximately 100 μm radius, its collection efficiency becomes self-sustaining — each coalescence event increases the drop’s size, increasing its fall velocity and collection cross-section, accelerating further growth. The transition from a non-precipitating cloud to an actively precipitating one is discrete. Meteorologists classify clouds as precipitating or non-precipitating without gradation through the transition. This is ℒ = 0 (INCONCLUSIVE: droplet population present but not precipitating) → ℒ = +1 (precipitating: JUMP executed).</w:t>
      </w:r>
    </w:p>
    <w:p>
      <w:pPr>
        <w:pStyle w:val="Heading2"/>
        <w:spacing w:before="300" w:after="140"/>
      </w:pPr>
      <w:r>
        <w:rPr>
          <w:rFonts w:ascii="Arial" w:cs="Arial" w:eastAsia="Arial" w:hAnsi="Arial"/>
          <w:b/>
          <w:bCs/>
          <w:color w:val="2E75B6"/>
          <w:sz w:val="26"/>
          <w:szCs w:val="26"/>
        </w:rPr>
        <w:t xml:space="preserve">3.4 Level 3 Carrier: The Ice Crystal</w:t>
      </w:r>
    </w:p>
    <w:p>
      <w:pPr>
        <w:spacing w:before="100" w:after="100"/>
        <w:jc w:val="both"/>
      </w:pPr>
      <w:r>
        <w:rPr>
          <w:rFonts w:ascii="Arial" w:cs="Arial" w:eastAsia="Arial" w:hAnsi="Arial"/>
          <w:sz w:val="22"/>
          <w:szCs w:val="22"/>
        </w:rPr>
        <w:t xml:space="preserve">In a mixed-phase cloud containing both supercooled liquid droplets and ice crystals, the ice crystal is the Level 3 memory carrier:</w:t>
      </w:r>
    </w:p>
    <w:p>
      <w:pPr>
        <w:pStyle w:val="ListParagraph"/>
        <w:numPr>
          <w:ilvl w:val="0"/>
          <w:numId w:val="2"/>
        </w:numPr>
        <w:spacing w:before="80" w:after="80"/>
      </w:pPr>
      <w:r>
        <w:rPr>
          <w:rFonts w:ascii="Arial" w:cs="Arial" w:eastAsia="Arial" w:hAnsi="Arial"/>
          <w:sz w:val="22"/>
          <w:szCs w:val="22"/>
        </w:rPr>
        <w:t xml:space="preserve">D ≈ 0: the ice crystal’s identity as a Bergeron-Findeisen carrier is its crystallographic structure, which exists only in the supercooled environment. Melt it and the structure is gone. A ≈ 0.</w:t>
      </w:r>
    </w:p>
    <w:p>
      <w:pPr>
        <w:pStyle w:val="ListParagraph"/>
        <w:numPr>
          <w:ilvl w:val="0"/>
          <w:numId w:val="2"/>
        </w:numPr>
        <w:spacing w:before="80" w:after="80"/>
      </w:pPr>
      <w:r>
        <w:rPr>
          <w:rFonts w:ascii="Arial" w:cs="Arial" w:eastAsia="Arial" w:hAnsi="Arial"/>
          <w:sz w:val="22"/>
          <w:szCs w:val="22"/>
        </w:rPr>
        <w:t xml:space="preserve">μ ≈ 1: the ice crystal carries precise crystallographic information — hexagonal lattice structure, crystal habit (plate, column, dendrite), vapor deposition rates on different faces — with complete fidelity across its growth history. Kelvin’s circulation theorem applied to the thermodynamic free energy of the ice phase provides the theoretical bound on μ_local. μ_local ≈ 1.</w:t>
      </w:r>
    </w:p>
    <w:p>
      <w:pPr>
        <w:pStyle w:val="ListParagraph"/>
        <w:numPr>
          <w:ilvl w:val="0"/>
          <w:numId w:val="2"/>
        </w:numPr>
        <w:spacing w:before="80" w:after="80"/>
      </w:pPr>
      <w:r>
        <w:rPr>
          <w:rFonts w:ascii="Arial" w:cs="Arial" w:eastAsia="Arial" w:hAnsi="Arial"/>
          <w:sz w:val="22"/>
          <w:szCs w:val="22"/>
        </w:rPr>
        <w:t xml:space="preserve">λ &lt; 0.2 (T &lt; 0.2): the ice crystal carries negligible mass relative to the supercooled liquid population it will convert. A single ice crystal of mass 10⁻¹° g in a cloud with liquid water content of 0.3 g/m³ triggers the conversion of vastly more liquid mass through vapor deposition. T &lt; 0.2.</w:t>
      </w:r>
    </w:p>
    <w:p>
      <w:pPr>
        <w:spacing w:before="60" w:after="60"/>
      </w:pPr>
      <w:r>
        <w:t xml:space="preserve"/>
      </w:r>
    </w:p>
    <w:p>
      <w:pPr>
        <w:spacing w:before="100" w:after="100"/>
        <w:jc w:val="both"/>
      </w:pPr>
      <w:r>
        <w:rPr>
          <w:rFonts w:ascii="Arial" w:cs="Arial" w:eastAsia="Arial" w:hAnsi="Arial"/>
          <w:sz w:val="22"/>
          <w:szCs w:val="22"/>
        </w:rPr>
        <w:t xml:space="preserve">The ice crystal is the memory carrier for the memory carrier: the IN seeds the ice crystal (Level 1 JUMP), and the ice crystal seeds the Bergeron-Findeisen glaciation (Level 3 JUMP). This is the dependency depth structure of CM: the IN is at depth d = 0, the ice crystal at d = 1, the raindrop at d = 2. The 50% value attenuation per layer (Theorem 10.1, k = ln 2) governs how organized information propagates through the cascade.</w:t>
      </w:r>
    </w:p>
    <w:p>
      <w:pPr>
        <w:pStyle w:val="Heading1"/>
        <w:spacing w:before="440" w:after="200"/>
      </w:pPr>
      <w:r>
        <w:rPr>
          <w:rFonts w:ascii="Arial" w:cs="Arial" w:eastAsia="Arial" w:hAnsi="Arial"/>
          <w:b/>
          <w:bCs/>
          <w:color w:val="1F3864"/>
          <w:sz w:val="30"/>
          <w:szCs w:val="30"/>
        </w:rPr>
        <w:t xml:space="preserve">4. JUMP Conditions at Each Level</w:t>
      </w:r>
    </w:p>
    <w:p>
      <w:pPr>
        <w:spacing w:before="100" w:after="100"/>
        <w:jc w:val="both"/>
      </w:pPr>
      <w:r>
        <w:rPr>
          <w:rFonts w:ascii="Arial" w:cs="Arial" w:eastAsia="Arial" w:hAnsi="Arial"/>
          <w:sz w:val="22"/>
          <w:szCs w:val="22"/>
        </w:rPr>
        <w:t xml:space="preserve">Theorem 6.2 of CM v4.0 requires all four conditions simultaneously for JUMP to execute. Each condition is verified for each of the three levels.</w:t>
      </w:r>
    </w:p>
    <w:p>
      <w:pPr>
        <w:pStyle w:val="Heading2"/>
        <w:spacing w:before="300" w:after="140"/>
      </w:pPr>
      <w:r>
        <w:rPr>
          <w:rFonts w:ascii="Arial" w:cs="Arial" w:eastAsia="Arial" w:hAnsi="Arial"/>
          <w:b/>
          <w:bCs/>
          <w:color w:val="2E75B6"/>
          <w:sz w:val="26"/>
          <w:szCs w:val="26"/>
        </w:rPr>
        <w:t xml:space="preserve">4.1 Level 1: Nucleation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20"/>
              <w:bottom w:val="single" w:color="C9A84C" w:sz="3"/>
              <w:right w:val="single" w:color="C9A84C" w:sz="3"/>
            </w:tcBorders>
            <w:shd w:fill="FEFBF3" w:val="clear"/>
            <w:tcMar>
              <w:top w:type="dxa" w:w="180"/>
              <w:left w:type="dxa" w:w="280"/>
              <w:bottom w:type="dxa" w:w="180"/>
              <w:right w:type="dxa" w:w="280"/>
            </w:tcMar>
          </w:tcPr>
          <w:p>
            <w:pPr>
              <w:spacing w:before="60" w:after="60"/>
            </w:pPr>
            <w:r>
              <w:rPr>
                <w:rFonts w:ascii="Arial" w:cs="Arial" w:eastAsia="Arial" w:hAnsi="Arial"/>
                <w:b/>
                <w:bCs/>
                <w:color w:val="C9A84C"/>
                <w:sz w:val="22"/>
                <w:szCs w:val="22"/>
              </w:rPr>
              <w:t xml:space="preserve">Condition 1 — Coupling mode (Rᴰ &lt; e⁻³ ≈ 0.050):</w:t>
            </w:r>
          </w:p>
          <w:p>
            <w:pPr>
              <w:spacing w:before="0" w:after="80"/>
              <w:jc w:val="both"/>
            </w:pPr>
            <w:r>
              <w:rPr>
                <w:rFonts w:ascii="Arial" w:cs="Arial" w:eastAsia="Arial" w:hAnsi="Arial"/>
                <w:sz w:val="21"/>
                <w:szCs w:val="21"/>
              </w:rPr>
              <w:t xml:space="preserve">For a CCN to nucleate a droplet, the CCN’s surface chemistry must be phase-aligned with the water molecule’s condensation requirements at the local supersaturation. This alignment is described by Köhler theory: the CCN activates when the ambient supersaturation exceeds the critical supersaturation s_c determined by the CCN’s hygroscopicity κ_CCN and radius r. At activation, the CCN’s frame and the vapor system’s frame are in Coupling mode — the surface geometry and the vapor thermodynamics are matched. Rᴰ &lt; e⁻³ at activation.</w:t>
            </w:r>
          </w:p>
          <w:p>
            <w:pPr>
              <w:spacing w:before="60" w:after="60"/>
            </w:pPr>
            <w:r>
              <w:rPr>
                <w:rFonts w:ascii="Arial" w:cs="Arial" w:eastAsia="Arial" w:hAnsi="Arial"/>
                <w:b/>
                <w:bCs/>
                <w:color w:val="C9A84C"/>
                <w:sz w:val="22"/>
                <w:szCs w:val="22"/>
              </w:rPr>
              <w:t xml:space="preserve">Condition 2 — Gender complementarity (Gᴄ = 1):</w:t>
            </w:r>
          </w:p>
          <w:p>
            <w:pPr>
              <w:spacing w:before="0" w:after="80"/>
              <w:jc w:val="both"/>
            </w:pPr>
            <w:r>
              <w:rPr>
                <w:rFonts w:ascii="Arial" w:cs="Arial" w:eastAsia="Arial" w:hAnsi="Arial"/>
                <w:sz w:val="21"/>
                <w:szCs w:val="21"/>
              </w:rPr>
              <w:t xml:space="preserve">M_CCN = (1 − A_CCN) · μ_local(CCN) · (1 − T_CCN) ≈ (1−0) · 1 · (1−&lt;0.2) &gt; 0.8. The CCN is structurally Male⁺. The supersaturated vapor exhibits the receptive structure: it holds the potential energy of condensation (latent heat) as stored potential, with high assurance (thermodynamic metastability) and the unexploited capacity to organize around a surface. F_vapor is driven by this unexploited condensation capacity. Gᴄ = 1.</w:t>
            </w:r>
          </w:p>
          <w:p>
            <w:pPr>
              <w:spacing w:before="60" w:after="60"/>
            </w:pPr>
            <w:r>
              <w:rPr>
                <w:rFonts w:ascii="Arial" w:cs="Arial" w:eastAsia="Arial" w:hAnsi="Arial"/>
                <w:b/>
                <w:bCs/>
                <w:color w:val="C9A84C"/>
                <w:sz w:val="22"/>
                <w:szCs w:val="22"/>
              </w:rPr>
              <w:t xml:space="preserve">Condition 3 — Coupling strength (κ &gt; 0.8):</w:t>
            </w:r>
          </w:p>
          <w:p>
            <w:pPr>
              <w:spacing w:before="0" w:after="80"/>
              <w:jc w:val="both"/>
            </w:pPr>
            <w:r>
              <w:rPr>
                <w:rFonts w:ascii="Arial" w:cs="Arial" w:eastAsia="Arial" w:hAnsi="Arial"/>
                <w:sz w:val="21"/>
                <w:szCs w:val="21"/>
              </w:rPr>
              <w:t xml:space="preserve">CCN activation is binary: at supersaturations above s_c, the CCN activates to form a stable droplet; below s_c, it does not. There is no partial activation. This all-or-nothing character requires κ &gt; 0.8. The CCN-vapor coupling is strong precisely because the surface chemistry of the CCN and the thermodynamic state of the vapor are fully matched at activation.</w:t>
            </w:r>
          </w:p>
          <w:p>
            <w:pPr>
              <w:spacing w:before="60" w:after="60"/>
            </w:pPr>
            <w:r>
              <w:rPr>
                <w:rFonts w:ascii="Arial" w:cs="Arial" w:eastAsia="Arial" w:hAnsi="Arial"/>
                <w:b/>
                <w:bCs/>
                <w:color w:val="C9A84C"/>
                <w:sz w:val="22"/>
                <w:szCs w:val="22"/>
              </w:rPr>
              <w:t xml:space="preserve">Condition 4 — Resistance overcome (Rₗ &lt; κ · CV₀):</w:t>
            </w:r>
          </w:p>
          <w:p>
            <w:pPr>
              <w:spacing w:before="0" w:after="80"/>
              <w:jc w:val="both"/>
            </w:pPr>
            <w:r>
              <w:rPr>
                <w:rFonts w:ascii="Arial" w:cs="Arial" w:eastAsia="Arial" w:hAnsi="Arial"/>
                <w:sz w:val="21"/>
                <w:szCs w:val="21"/>
              </w:rPr>
              <w:t xml:space="preserve">The Kelvin equation specifies the energy cost of forming a liquid embryo of radius r from vapor: ΔG = 4πr²γ − (4/3)πr³ · (kT/v) · ln(p/p_sat), where γ is surface tension and v is the molecular volume. For homogeneous nucleation (no surface), ΔG_critical is the work function and requires supersaturations of 300–400%. The CCN reduces the surface energy term by providing a surface, reducing ΔG_critical by orders of magnitude. At the CCN’s critical supersaturation s_c, Rₗ &lt; κ · CV₀: the coupling capacity exceeds the residual barrier. The JUMP executes.</w:t>
            </w:r>
          </w:p>
        </w:tc>
      </w:tr>
    </w:tbl>
    <w:p>
      <w:pPr>
        <w:spacing w:before="80" w:after="80"/>
      </w:pPr>
      <w:r>
        <w:t xml:space="preserve"/>
      </w:r>
    </w:p>
    <w:p>
      <w:pPr>
        <w:pStyle w:val="Heading2"/>
        <w:spacing w:before="300" w:after="140"/>
      </w:pPr>
      <w:r>
        <w:rPr>
          <w:rFonts w:ascii="Arial" w:cs="Arial" w:eastAsia="Arial" w:hAnsi="Arial"/>
          <w:b/>
          <w:bCs/>
          <w:color w:val="2E75B6"/>
          <w:sz w:val="26"/>
          <w:szCs w:val="26"/>
        </w:rPr>
        <w:t xml:space="preserve">4.2 Level 2: Collision-Coalescence Onset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20"/>
              <w:bottom w:val="single" w:color="C9A84C" w:sz="3"/>
              <w:right w:val="single" w:color="C9A84C" w:sz="3"/>
            </w:tcBorders>
            <w:shd w:fill="FEFBF3" w:val="clear"/>
            <w:tcMar>
              <w:top w:type="dxa" w:w="180"/>
              <w:left w:type="dxa" w:w="280"/>
              <w:bottom w:type="dxa" w:w="180"/>
              <w:right w:type="dxa" w:w="280"/>
            </w:tcMar>
          </w:tcPr>
          <w:p>
            <w:pPr>
              <w:spacing w:before="60" w:after="60"/>
            </w:pPr>
            <w:r>
              <w:rPr>
                <w:rFonts w:ascii="Arial" w:cs="Arial" w:eastAsia="Arial" w:hAnsi="Arial"/>
                <w:b/>
                <w:bCs/>
                <w:color w:val="C9A84C"/>
                <w:sz w:val="22"/>
                <w:szCs w:val="22"/>
              </w:rPr>
              <w:t xml:space="preserve">Condition 1 — Coupling mode:</w:t>
            </w:r>
          </w:p>
          <w:p>
            <w:pPr>
              <w:spacing w:before="0" w:after="80"/>
              <w:jc w:val="both"/>
            </w:pPr>
            <w:r>
              <w:rPr>
                <w:rFonts w:ascii="Arial" w:cs="Arial" w:eastAsia="Arial" w:hAnsi="Arial"/>
                <w:sz w:val="21"/>
                <w:szCs w:val="21"/>
              </w:rPr>
              <w:t xml:space="preserve">The collector drop achieves Coupling mode with smaller droplets when it has grown large enough (r &gt; 100 μm) for its fall velocity to exceed the settling velocity of cloud droplets by a sufficient margin. The hydrodynamic interaction between the collector and the small droplet — the flow field that brings them into contact — is the phase alignment mechanism. Below the critical size, the flow field deflects small droplets around the collector (Rᴰ too large). Above it, the collision is efficient and Rᴰ &lt; e⁻³.</w:t>
            </w:r>
          </w:p>
          <w:p>
            <w:pPr>
              <w:spacing w:before="60" w:after="60"/>
            </w:pPr>
            <w:r>
              <w:rPr>
                <w:rFonts w:ascii="Arial" w:cs="Arial" w:eastAsia="Arial" w:hAnsi="Arial"/>
                <w:b/>
                <w:bCs/>
                <w:color w:val="C9A84C"/>
                <w:sz w:val="22"/>
                <w:szCs w:val="22"/>
              </w:rPr>
              <w:t xml:space="preserve">Condition 2 — Gender complementarity:</w:t>
            </w:r>
          </w:p>
          <w:p>
            <w:pPr>
              <w:spacing w:before="0" w:after="80"/>
              <w:jc w:val="both"/>
            </w:pPr>
            <w:r>
              <w:rPr>
                <w:rFonts w:ascii="Arial" w:cs="Arial" w:eastAsia="Arial" w:hAnsi="Arial"/>
                <w:sz w:val="21"/>
                <w:szCs w:val="21"/>
              </w:rPr>
              <w:t xml:space="preserve">M_collector = (1 − A_collector) · μ_local · (1 − T_collector). The collector drop has low A (its identity is relational), high μ (precise fall velocity and collision geometry), and moderate T. M_collector &gt; 0 but not as high as the CCN. The small droplet population is the bound system: high structural coherence (surface tension maintains spherical form), well-defined size distribution (μ high), not actively coalescing (λ low). The complementarity is between the large drop’s kinetic organization and the small drop population’s potential. Gᴄ = 1.</w:t>
            </w:r>
          </w:p>
          <w:p>
            <w:pPr>
              <w:spacing w:before="60" w:after="60"/>
            </w:pPr>
            <w:r>
              <w:rPr>
                <w:rFonts w:ascii="Arial" w:cs="Arial" w:eastAsia="Arial" w:hAnsi="Arial"/>
                <w:b/>
                <w:bCs/>
                <w:color w:val="C9A84C"/>
                <w:sz w:val="22"/>
                <w:szCs w:val="22"/>
              </w:rPr>
              <w:t xml:space="preserve">Condition 3 — Coupling strength:</w:t>
            </w:r>
          </w:p>
          <w:p>
            <w:pPr>
              <w:spacing w:before="0" w:after="80"/>
              <w:jc w:val="both"/>
            </w:pPr>
            <w:r>
              <w:rPr>
                <w:rFonts w:ascii="Arial" w:cs="Arial" w:eastAsia="Arial" w:hAnsi="Arial"/>
                <w:sz w:val="21"/>
                <w:szCs w:val="21"/>
              </w:rPr>
              <w:t xml:space="preserve">The onset of efficient collection is a positive feedback (autocatalytic) process: once a drop exceeds the critical size, each coalescence event makes the next more likely. This autocatalytic character requires κ &gt; 0.8 — the interaction must be strong enough to be self-sustaining. Drops that reach critical size in favorable updraft conditions will inevitably grow to precipitation size; those that do not reach critical size will not, regardless of the cloud’s liquid water content.</w:t>
            </w:r>
          </w:p>
          <w:p>
            <w:pPr>
              <w:spacing w:before="60" w:after="60"/>
            </w:pPr>
            <w:r>
              <w:rPr>
                <w:rFonts w:ascii="Arial" w:cs="Arial" w:eastAsia="Arial" w:hAnsi="Arial"/>
                <w:b/>
                <w:bCs/>
                <w:color w:val="C9A84C"/>
                <w:sz w:val="22"/>
                <w:szCs w:val="22"/>
              </w:rPr>
              <w:t xml:space="preserve">Condition 4 — Resistance overcome:</w:t>
            </w:r>
          </w:p>
          <w:p>
            <w:pPr>
              <w:spacing w:before="0" w:after="80"/>
              <w:jc w:val="both"/>
            </w:pPr>
            <w:r>
              <w:rPr>
                <w:rFonts w:ascii="Arial" w:cs="Arial" w:eastAsia="Arial" w:hAnsi="Arial"/>
                <w:sz w:val="21"/>
                <w:szCs w:val="21"/>
              </w:rPr>
              <w:t xml:space="preserve">The work function is the critical drop radius (~100 μm) below which collection efficiency E(r_collector, r_small) is too low for self-sustaining growth. This is a geometric resistance: the small drop’s surface tension and the collector’s flow field create a barrier that is overcome only when the collector’s size generates sufficient differential fall velocity. Rₗ &lt; κ · CV₀ when the collector exceeds critical size.</w:t>
            </w:r>
          </w:p>
        </w:tc>
      </w:tr>
    </w:tbl>
    <w:p>
      <w:pPr>
        <w:spacing w:before="80" w:after="80"/>
      </w:pPr>
      <w:r>
        <w:t xml:space="preserve"/>
      </w:r>
    </w:p>
    <w:p>
      <w:pPr>
        <w:pStyle w:val="Heading2"/>
        <w:spacing w:before="300" w:after="140"/>
      </w:pPr>
      <w:r>
        <w:rPr>
          <w:rFonts w:ascii="Arial" w:cs="Arial" w:eastAsia="Arial" w:hAnsi="Arial"/>
          <w:b/>
          <w:bCs/>
          <w:color w:val="2E75B6"/>
          <w:sz w:val="26"/>
          <w:szCs w:val="26"/>
        </w:rPr>
        <w:t xml:space="preserve">4.3 Level 3: Bergeron-Findeisen Process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20"/>
              <w:bottom w:val="single" w:color="C9A84C" w:sz="3"/>
              <w:right w:val="single" w:color="C9A84C" w:sz="3"/>
            </w:tcBorders>
            <w:shd w:fill="FEFBF3" w:val="clear"/>
            <w:tcMar>
              <w:top w:type="dxa" w:w="180"/>
              <w:left w:type="dxa" w:w="280"/>
              <w:bottom w:type="dxa" w:w="180"/>
              <w:right w:type="dxa" w:w="280"/>
            </w:tcMar>
          </w:tcPr>
          <w:p>
            <w:pPr>
              <w:spacing w:before="60" w:after="60"/>
            </w:pPr>
            <w:r>
              <w:rPr>
                <w:rFonts w:ascii="Arial" w:cs="Arial" w:eastAsia="Arial" w:hAnsi="Arial"/>
                <w:b/>
                <w:bCs/>
                <w:color w:val="C9A84C"/>
                <w:sz w:val="22"/>
                <w:szCs w:val="22"/>
              </w:rPr>
              <w:t xml:space="preserve">Condition 1 — Coupling mode:</w:t>
            </w:r>
          </w:p>
          <w:p>
            <w:pPr>
              <w:spacing w:before="0" w:after="80"/>
              <w:jc w:val="both"/>
            </w:pPr>
            <w:r>
              <w:rPr>
                <w:rFonts w:ascii="Arial" w:cs="Arial" w:eastAsia="Arial" w:hAnsi="Arial"/>
                <w:sz w:val="21"/>
                <w:szCs w:val="21"/>
              </w:rPr>
              <w:t xml:space="preserve">The ice crystal achieves Coupling mode with surrounding vapor when the vapor pressure differential between the liquid and ice phases (the Bergeron differential) is sufficient. The saturation vapor pressure over ice (e_i) is less than over liquid water (e_l) at the same temperature between 0°C and −40°C. This differential drives vapor deposition onto ice and evaporation from liquid. The ice crystal’s crystallographic surface is phase-aligned with the depositing water molecules: Rᴰ &lt; e⁻³ for the vapor molecules approaching the ice surface.</w:t>
            </w:r>
          </w:p>
          <w:p>
            <w:pPr>
              <w:spacing w:before="60" w:after="60"/>
            </w:pPr>
            <w:r>
              <w:rPr>
                <w:rFonts w:ascii="Arial" w:cs="Arial" w:eastAsia="Arial" w:hAnsi="Arial"/>
                <w:b/>
                <w:bCs/>
                <w:color w:val="C9A84C"/>
                <w:sz w:val="22"/>
                <w:szCs w:val="22"/>
              </w:rPr>
              <w:t xml:space="preserve">Condition 2 — Gender complementarity:</w:t>
            </w:r>
          </w:p>
          <w:p>
            <w:pPr>
              <w:spacing w:before="0" w:after="80"/>
              <w:jc w:val="both"/>
            </w:pPr>
            <w:r>
              <w:rPr>
                <w:rFonts w:ascii="Arial" w:cs="Arial" w:eastAsia="Arial" w:hAnsi="Arial"/>
                <w:sz w:val="21"/>
                <w:szCs w:val="21"/>
              </w:rPr>
              <w:t xml:space="preserve">M_ice = (1 − A_ice) · μ_local(ice) · (1 − T_ice). The ice crystal has D ≈ 0 (A ≈ 0), μ_local ≈ 1 (precise crystallographic structure), T &lt; 0.2 (negligible mass). M_ice &gt; 0.8. The supercooled liquid droplet population is the bound system: high A (surface tension and spherical geometry), high μ (well-defined size distribution), low T (not actively transferring). The unexploited capacity of the liquid droplets is their excess vapor pressure relative to the ice phase — the thermodynamic potential that will drive their evaporation once the ice crystal begins competing for vapor. Gᴄ = 1.</w:t>
            </w:r>
          </w:p>
          <w:p>
            <w:pPr>
              <w:spacing w:before="60" w:after="60"/>
            </w:pPr>
            <w:r>
              <w:rPr>
                <w:rFonts w:ascii="Arial" w:cs="Arial" w:eastAsia="Arial" w:hAnsi="Arial"/>
                <w:b/>
                <w:bCs/>
                <w:color w:val="C9A84C"/>
                <w:sz w:val="22"/>
                <w:szCs w:val="22"/>
              </w:rPr>
              <w:t xml:space="preserve">Condition 3 — Coupling strength:</w:t>
            </w:r>
          </w:p>
          <w:p>
            <w:pPr>
              <w:spacing w:before="0" w:after="80"/>
              <w:jc w:val="both"/>
            </w:pPr>
            <w:r>
              <w:rPr>
                <w:rFonts w:ascii="Arial" w:cs="Arial" w:eastAsia="Arial" w:hAnsi="Arial"/>
                <w:sz w:val="21"/>
                <w:szCs w:val="21"/>
              </w:rPr>
              <w:t xml:space="preserve">The Bergeron-Findeisen process is also autocatalytic: as ice crystals grow by vapor deposition, they create local vapor pressure depletion that accelerates evaporation from nearby liquid droplets, freeing more vapor for ice deposition. Once initiated, the process runs to completion (full glaciation of the cloud layer) unless the temperature rises above 0°C. κ &gt; 0.8.</w:t>
            </w:r>
          </w:p>
          <w:p>
            <w:pPr>
              <w:spacing w:before="60" w:after="60"/>
            </w:pPr>
            <w:r>
              <w:rPr>
                <w:rFonts w:ascii="Arial" w:cs="Arial" w:eastAsia="Arial" w:hAnsi="Arial"/>
                <w:b/>
                <w:bCs/>
                <w:color w:val="C9A84C"/>
                <w:sz w:val="22"/>
                <w:szCs w:val="22"/>
              </w:rPr>
              <w:t xml:space="preserve">Condition 4 — Resistance overcome:</w:t>
            </w:r>
          </w:p>
          <w:p>
            <w:pPr>
              <w:spacing w:before="0" w:after="80"/>
              <w:jc w:val="both"/>
            </w:pPr>
            <w:r>
              <w:rPr>
                <w:rFonts w:ascii="Arial" w:cs="Arial" w:eastAsia="Arial" w:hAnsi="Arial"/>
                <w:sz w:val="21"/>
                <w:szCs w:val="21"/>
              </w:rPr>
              <w:t xml:space="preserve">The work function is the minimum vapor pressure differential (e_l − e_i) required to drive net vapor deposition onto ice at a rate that exceeds the diffusion timescale. This differential is temperature-dependent: it is zero at 0°C, reaches a maximum near −12°C, and decreases again at lower temperatures. The JUMP executes most readily near −12°C, which is why dendritic ice crystal growth (the habit associated with efficient Bergeron-Findeisen conversion) is most prevalent at this temperature. Rₗ &lt; κ · CV₀ when the temperature is in the efficient range and sufficient ice crystals are present.</w:t>
            </w:r>
          </w:p>
        </w:tc>
      </w:tr>
    </w:tbl>
    <w:p>
      <w:pPr>
        <w:spacing w:before="80" w:after="80"/>
      </w:pPr>
      <w:r>
        <w:t xml:space="preserve"/>
      </w:r>
    </w:p>
    <w:p>
      <w:pPr>
        <w:pStyle w:val="Heading1"/>
        <w:spacing w:before="440" w:after="200"/>
      </w:pPr>
      <w:r>
        <w:rPr>
          <w:rFonts w:ascii="Arial" w:cs="Arial" w:eastAsia="Arial" w:hAnsi="Arial"/>
          <w:b/>
          <w:bCs/>
          <w:color w:val="1F3864"/>
          <w:sz w:val="30"/>
          <w:szCs w:val="30"/>
        </w:rPr>
        <w:t xml:space="preserve">5. Conservation of Relational Value</w:t>
      </w:r>
    </w:p>
    <w:p>
      <w:pPr>
        <w:spacing w:before="100" w:after="100"/>
        <w:jc w:val="both"/>
      </w:pPr>
      <w:r>
        <w:rPr>
          <w:rFonts w:ascii="Arial" w:cs="Arial" w:eastAsia="Arial" w:hAnsi="Arial"/>
          <w:sz w:val="22"/>
          <w:szCs w:val="22"/>
        </w:rPr>
        <w:t xml:space="preserve">From Theorem 7.1 and Coupling mode conservation (Section 7.2 of CM v4.0), RV_total is path-invariant. Conservation is verified at each JUMP level.</w:t>
      </w:r>
    </w:p>
    <w:p>
      <w:pPr>
        <w:pStyle w:val="Heading2"/>
        <w:spacing w:before="300" w:after="140"/>
      </w:pPr>
      <w:r>
        <w:rPr>
          <w:rFonts w:ascii="Arial" w:cs="Arial" w:eastAsia="Arial" w:hAnsi="Arial"/>
          <w:b/>
          <w:bCs/>
          <w:color w:val="2E75B6"/>
          <w:sz w:val="26"/>
          <w:szCs w:val="26"/>
        </w:rPr>
        <w:t xml:space="preserve">5.1 Level 1: Nucleation</w:t>
      </w:r>
    </w:p>
    <w:p>
      <w:pPr>
        <w:spacing w:before="100" w:after="100"/>
        <w:jc w:val="both"/>
      </w:pPr>
      <w:r>
        <w:rPr>
          <w:rFonts w:ascii="Arial" w:cs="Arial" w:eastAsia="Arial" w:hAnsi="Arial"/>
          <w:sz w:val="22"/>
          <w:szCs w:val="22"/>
        </w:rPr>
        <w:t xml:space="preserve">Initial state: CCN (CV₀ = surface chemistry value, Comp = 0, Ψ_CCN = 0 since G_CCN = 0) + supersaturated vapor (CV₀ = latent heat potential L, Comp = 0) + coherence Φ → 1 at activation.</w:t>
      </w:r>
    </w:p>
    <w:p>
      <w:pPr>
        <w:spacing w:before="200" w:after="200"/>
        <w:jc w:val="center"/>
      </w:pPr>
      <w:r>
        <w:rPr>
          <w:rFonts w:ascii="Courier New" w:cs="Courier New" w:eastAsia="Courier New" w:hAnsi="Courier New"/>
          <w:i/>
          <w:iCs/>
          <w:color w:val="2E3440"/>
          <w:sz w:val="22"/>
          <w:szCs w:val="22"/>
        </w:rPr>
        <w:t xml:space="preserve">RV_initial = CV₀(CCN) + L + k₁Φ + k₂Ψ_vapor − kμ(1−μ_vapor)Ψ_vapor</w:t>
      </w:r>
    </w:p>
    <w:p>
      <w:pPr>
        <w:spacing w:before="100" w:after="100"/>
        <w:jc w:val="both"/>
      </w:pPr>
      <w:r>
        <w:rPr>
          <w:rFonts w:ascii="Arial" w:cs="Arial" w:eastAsia="Arial" w:hAnsi="Arial"/>
          <w:sz w:val="22"/>
          <w:szCs w:val="22"/>
        </w:rPr>
        <w:t xml:space="preserve">After nucleation: the CCN is absorbed into the droplet (its surface chemistry becomes the droplet’s initial wetting state). The droplet’s compensation vector receives the latent heat as Utility U = L released upon condensation. The droplet’s base value CV₀’ reflects its new thermodynamic state as a liquid droplet.</w:t>
      </w:r>
    </w:p>
    <w:p>
      <w:pPr>
        <w:spacing w:before="100" w:after="100"/>
        <w:jc w:val="both"/>
      </w:pPr>
      <w:r>
        <w:rPr>
          <w:rFonts w:ascii="Arial" w:cs="Arial" w:eastAsia="Arial" w:hAnsi="Arial"/>
          <w:sz w:val="22"/>
          <w:szCs w:val="22"/>
        </w:rPr>
        <w:t xml:space="preserve">The CCN does not exit the network as in the photon case. It persists within the droplet as a solute particle, but its identity as a nucleation carrier is resolved — it has transferred its surface chemistry information to the droplet’s initial state. This is absorption in the same sense as the photon: two become one. The CCN’s organized information (surface chemistry) is now encoded in the droplet’s composition and wetting history.</w:t>
      </w:r>
    </w:p>
    <w:p>
      <w:pPr>
        <w:spacing w:before="200" w:after="200"/>
        <w:jc w:val="center"/>
      </w:pPr>
      <w:r>
        <w:rPr>
          <w:rFonts w:ascii="Courier New" w:cs="Courier New" w:eastAsia="Courier New" w:hAnsi="Courier New"/>
          <w:i/>
          <w:iCs/>
          <w:color w:val="2E3440"/>
          <w:sz w:val="22"/>
          <w:szCs w:val="22"/>
        </w:rPr>
        <w:t xml:space="preserve">RV_final = EV_droplet + k₁Φ' + k₂Ψ_droplet − kμ(1−μ_droplet)Ψ_droplet</w:t>
      </w:r>
    </w:p>
    <w:p>
      <w:pPr>
        <w:spacing w:before="100" w:after="100"/>
        <w:jc w:val="both"/>
      </w:pPr>
      <w:r>
        <w:rPr>
          <w:rFonts w:ascii="Arial" w:cs="Arial" w:eastAsia="Arial" w:hAnsi="Arial"/>
          <w:sz w:val="22"/>
          <w:szCs w:val="22"/>
        </w:rPr>
        <w:t xml:space="preserve">Conservation holds: L flows from the vapor’s potential into the droplet’s compensation vector (released latent heat), and the CCN’s base value is subsumed into the droplet’s initial state. The atmosphere (as Liable Authority) redistributes its thermodynamic liability: the parcel’s supersaturation decreases by the amount consumed in the condensation.</w:t>
      </w:r>
    </w:p>
    <w:p>
      <w:pPr>
        <w:pStyle w:val="Heading2"/>
        <w:spacing w:before="300" w:after="140"/>
      </w:pPr>
      <w:r>
        <w:rPr>
          <w:rFonts w:ascii="Arial" w:cs="Arial" w:eastAsia="Arial" w:hAnsi="Arial"/>
          <w:b/>
          <w:bCs/>
          <w:color w:val="2E75B6"/>
          <w:sz w:val="26"/>
          <w:szCs w:val="26"/>
        </w:rPr>
        <w:t xml:space="preserve">5.2 Level 2: Collision-Coalescence Onset</w:t>
      </w:r>
    </w:p>
    <w:p>
      <w:pPr>
        <w:spacing w:before="100" w:after="100"/>
        <w:jc w:val="both"/>
      </w:pPr>
      <w:r>
        <w:rPr>
          <w:rFonts w:ascii="Arial" w:cs="Arial" w:eastAsia="Arial" w:hAnsi="Arial"/>
          <w:sz w:val="22"/>
          <w:szCs w:val="22"/>
        </w:rPr>
        <w:t xml:space="preserve">The collector drop absorbs smaller droplets through coalescence. Each coalescence event is a JUMP at the micro-scale: the small droplet’s surface tension (its binding potential) is overcome, and its mass is added to the collector. The compensation flow is the kinetic energy of the falling collector: the small droplet’s surface energy (work function) is paid from the collector’s kinetic energy, and the remainder adds to the collector’s gravitational potential.</w:t>
      </w:r>
    </w:p>
    <w:p>
      <w:pPr>
        <w:spacing w:before="100" w:after="100"/>
        <w:jc w:val="both"/>
      </w:pPr>
      <w:r>
        <w:rPr>
          <w:rFonts w:ascii="Arial" w:cs="Arial" w:eastAsia="Arial" w:hAnsi="Arial"/>
          <w:sz w:val="22"/>
          <w:szCs w:val="22"/>
        </w:rPr>
        <w:t xml:space="preserve">At the cloud scale, conservation requires that the total liquid water content of the cloud is conserved through the coalescence process: water is neither created nor destroyed, only reorganized from many small droplets into fewer large drops. The total CV across the droplet population is path-invariant. The collector drop’s growth comes at the expense of the small droplet population’s collective CV, which transfers into the growing raindrop’s compensation vector (its kinetic energy and terminal fall velocity).</w:t>
      </w:r>
    </w:p>
    <w:p>
      <w:pPr>
        <w:pStyle w:val="Heading2"/>
        <w:spacing w:before="300" w:after="140"/>
      </w:pPr>
      <w:r>
        <w:rPr>
          <w:rFonts w:ascii="Arial" w:cs="Arial" w:eastAsia="Arial" w:hAnsi="Arial"/>
          <w:b/>
          <w:bCs/>
          <w:color w:val="2E75B6"/>
          <w:sz w:val="26"/>
          <w:szCs w:val="26"/>
        </w:rPr>
        <w:t xml:space="preserve">5.3 Level 3: Bergeron-Findeisen</w:t>
      </w:r>
    </w:p>
    <w:p>
      <w:pPr>
        <w:spacing w:before="100" w:after="100"/>
        <w:jc w:val="both"/>
      </w:pPr>
      <w:r>
        <w:rPr>
          <w:rFonts w:ascii="Arial" w:cs="Arial" w:eastAsia="Arial" w:hAnsi="Arial"/>
          <w:sz w:val="22"/>
          <w:szCs w:val="22"/>
        </w:rPr>
        <w:t xml:space="preserve">The ice crystal grows by vapor deposition; the liquid droplets shrink by evaporation. Total water mass in the cloud is conserved. The vapor pressure differential (e_l − e_i) is the compensation flow: it drives mass from the liquid phase to the ice phase. The latent heat difference between condensation and deposition (L_condensation − L_deposition ≈ 0.34 MJ/kg) is released into the atmosphere as sensible heat — this is the remaining compensation that appears in the atmosphere’s thermal state after the JUMP.</w:t>
      </w:r>
    </w:p>
    <w:p>
      <w:pPr>
        <w:spacing w:before="100" w:after="100"/>
        <w:jc w:val="both"/>
      </w:pPr>
      <w:r>
        <w:rPr>
          <w:rFonts w:ascii="Arial" w:cs="Arial" w:eastAsia="Arial" w:hAnsi="Arial"/>
          <w:sz w:val="22"/>
          <w:szCs w:val="22"/>
        </w:rPr>
        <w:t xml:space="preserve">The dependency depth structure enters here. The ice crystal at Level 3 derives from the IN at Level 1 through the ice crystal’s formation (d = 1). The raindrop that reaches the surface derives from the Level 3 ice crystal through melting (d = 2 from the IN). The value attenuation:</w:t>
      </w:r>
    </w:p>
    <w:p>
      <w:pPr>
        <w:spacing w:before="200" w:after="200"/>
        <w:jc w:val="center"/>
      </w:pPr>
      <w:r>
        <w:rPr>
          <w:rFonts w:ascii="Courier New" w:cs="Courier New" w:eastAsia="Courier New" w:hAnsi="Courier New"/>
          <w:i/>
          <w:iCs/>
          <w:color w:val="2E3440"/>
          <w:sz w:val="22"/>
          <w:szCs w:val="22"/>
        </w:rPr>
        <w:t xml:space="preserve">CV(raindrop) ≤ e^(−k·2) · CV₀(IN) = (1/4) · CV₀(IN)</w:t>
      </w:r>
    </w:p>
    <w:p>
      <w:pPr>
        <w:spacing w:before="100" w:after="100"/>
        <w:jc w:val="both"/>
      </w:pPr>
      <w:r>
        <w:rPr>
          <w:rFonts w:ascii="Arial" w:cs="Arial" w:eastAsia="Arial" w:hAnsi="Arial"/>
          <w:sz w:val="22"/>
          <w:szCs w:val="22"/>
        </w:rPr>
        <w:t xml:space="preserve">with k = ln 2. The raindrop at d = 2 carries at most 25% of the IN’s base value as organized potential. The remaining 75% has been dissipated as latent heat, kinetic energy of falling droplets, and thermal excitation of the atmosphere across the two JUMP levels. This is not loss — it is conservation: the total RV_total across the system is unchanged. The dissipated components have entered the atmosphere’s Fabric as λ (increased excitation), reducing the atmosphere’s structural coherence until SCRIBE, SECURE, and MODULATE restore equilibrium.</w:t>
      </w:r>
    </w:p>
    <w:p>
      <w:pPr>
        <w:pStyle w:val="Heading1"/>
        <w:spacing w:before="440" w:after="200"/>
      </w:pPr>
      <w:r>
        <w:rPr>
          <w:rFonts w:ascii="Arial" w:cs="Arial" w:eastAsia="Arial" w:hAnsi="Arial"/>
          <w:b/>
          <w:bCs/>
          <w:color w:val="1F3864"/>
          <w:sz w:val="30"/>
          <w:szCs w:val="30"/>
        </w:rPr>
        <w:t xml:space="preserve">6. Cloud Seeding: 70 Years of Validated Memory Carrier Intervention</w:t>
      </w:r>
    </w:p>
    <w:p>
      <w:pPr>
        <w:spacing w:before="100" w:after="100"/>
        <w:jc w:val="both"/>
      </w:pPr>
      <w:r>
        <w:rPr>
          <w:rFonts w:ascii="Arial" w:cs="Arial" w:eastAsia="Arial" w:hAnsi="Arial"/>
          <w:sz w:val="22"/>
          <w:szCs w:val="22"/>
        </w:rPr>
        <w:t xml:space="preserve">Cloud seeding is the deliberate introduction of artificial CCNs or Ice Nuclei into clouds to trigger or enhance precipitation. It has been practiced since Schaefer (1946) and Vonnegut (1947) established that dry ice and silver iodide could nucleate ice crystals in supercooled clouds. It is the longest-running atmospheric intervention programme in history and the most directly relevant empirical validation of the CM framework’s intervention logic.</w:t>
      </w:r>
    </w:p>
    <w:p>
      <w:pPr>
        <w:pStyle w:val="Heading2"/>
        <w:spacing w:before="300" w:after="140"/>
      </w:pPr>
      <w:r>
        <w:rPr>
          <w:rFonts w:ascii="Arial" w:cs="Arial" w:eastAsia="Arial" w:hAnsi="Arial"/>
          <w:b/>
          <w:bCs/>
          <w:color w:val="2E75B6"/>
          <w:sz w:val="26"/>
          <w:szCs w:val="26"/>
        </w:rPr>
        <w:t xml:space="preserve">6.1 What Cloud Seeding Does in CM Terms</w:t>
      </w:r>
    </w:p>
    <w:p>
      <w:pPr>
        <w:spacing w:before="100" w:after="100"/>
        <w:jc w:val="both"/>
      </w:pPr>
      <w:r>
        <w:rPr>
          <w:rFonts w:ascii="Arial" w:cs="Arial" w:eastAsia="Arial" w:hAnsi="Arial"/>
          <w:sz w:val="22"/>
          <w:szCs w:val="22"/>
        </w:rPr>
        <w:t xml:space="preserve">Cloud seeding does not add energy to a cloud. It does not increase the cloud’s liquid water content. It does not modify the thermodynamic environment. It introduces a memory carrier — AgI or potassium iodide (KI) particles with μ_local ≈ 1 — into a bound system (supercooled cloud) that is at ℒ = 0: holding potential that has not yet resolved into precipitation.</w:t>
      </w:r>
    </w:p>
    <w:p>
      <w:pPr>
        <w:spacing w:before="100" w:after="100"/>
        <w:jc w:val="both"/>
      </w:pPr>
      <w:r>
        <w:rPr>
          <w:rFonts w:ascii="Arial" w:cs="Arial" w:eastAsia="Arial" w:hAnsi="Arial"/>
          <w:sz w:val="22"/>
          <w:szCs w:val="22"/>
        </w:rPr>
        <w:t xml:space="preserve">In CM terms: the cloud seeder introduces the photon equivalent into a system that already holds the electron’s potential. The seeded AgI particles provide the surface chemistry information that the supercooled cloud’s water molecules need to organize around. TEST evaluates the JUMP conditions: if the cloud temperature is below −20°C (AgI’s effective range), μ_local(AgI) ≈ 1, Coupling mode is achieved, Gᴄ = 1, κ &gt; 0.8, and the work function is overcome. TEST returns +1. EXECUTE applies. The JUMP executes: ice crystals form, grow by Bergeron-Findeisen, and fall as precipitation.</w:t>
      </w:r>
    </w:p>
    <w:p>
      <w:pPr>
        <w:spacing w:before="100" w:after="100"/>
        <w:jc w:val="both"/>
      </w:pPr>
      <w:r>
        <w:rPr>
          <w:rFonts w:ascii="Arial" w:cs="Arial" w:eastAsia="Arial" w:hAnsi="Arial"/>
          <w:sz w:val="22"/>
          <w:szCs w:val="22"/>
        </w:rPr>
        <w:t xml:space="preserve">The cloud seeder does not create the rain. The rain’s energy was already in the cloud as latent heat and metastable water. The seeder introduces the memory carrier that enables the potential’s release.</w:t>
      </w:r>
    </w:p>
    <w:p>
      <w:pPr>
        <w:pStyle w:val="Heading2"/>
        <w:spacing w:before="300" w:after="140"/>
      </w:pPr>
      <w:r>
        <w:rPr>
          <w:rFonts w:ascii="Arial" w:cs="Arial" w:eastAsia="Arial" w:hAnsi="Arial"/>
          <w:b/>
          <w:bCs/>
          <w:color w:val="2E75B6"/>
          <w:sz w:val="26"/>
          <w:szCs w:val="26"/>
        </w:rPr>
        <w:t xml:space="preserve">6.2 Temperature Dependence Derived from μ_local</w:t>
      </w:r>
    </w:p>
    <w:p>
      <w:pPr>
        <w:spacing w:before="100" w:after="100"/>
        <w:jc w:val="both"/>
      </w:pPr>
      <w:r>
        <w:rPr>
          <w:rFonts w:ascii="Arial" w:cs="Arial" w:eastAsia="Arial" w:hAnsi="Arial"/>
          <w:sz w:val="22"/>
          <w:szCs w:val="22"/>
        </w:rPr>
        <w:t xml:space="preserve">The well-documented temperature dependence of AgI seeding efficacy — highly effective below −20°C, marginal between −10°C and −20°C, ineffective above −10°C — is derived from the CM framework without fitting parameters.</w:t>
      </w:r>
    </w:p>
    <w:p>
      <w:pPr>
        <w:spacing w:before="100" w:after="100"/>
        <w:jc w:val="both"/>
      </w:pPr>
      <w:r>
        <w:rPr>
          <w:rFonts w:ascii="Arial" w:cs="Arial" w:eastAsia="Arial" w:hAnsi="Arial"/>
          <w:sz w:val="22"/>
          <w:szCs w:val="22"/>
        </w:rPr>
        <w:t xml:space="preserve">From Definition A1.3, μ_local = Rₒ × Tᵣ × S × Rₑ × I. For AgI as an Ice Nucleus, the relevant capacity is the crystallographic templating capacity — the ability of the AgI surface to organize water molecules into an ice-like arrangement. This capacity depends on the lattice mismatch between AgI and ice:</w:t>
      </w:r>
    </w:p>
    <w:p>
      <w:pPr>
        <w:pStyle w:val="ListParagraph"/>
        <w:numPr>
          <w:ilvl w:val="0"/>
          <w:numId w:val="2"/>
        </w:numPr>
        <w:spacing w:before="80" w:after="80"/>
      </w:pPr>
      <w:r>
        <w:rPr>
          <w:rFonts w:ascii="Arial" w:cs="Arial" w:eastAsia="Arial" w:hAnsi="Arial"/>
          <w:sz w:val="22"/>
          <w:szCs w:val="22"/>
        </w:rPr>
        <w:t xml:space="preserve">Below −20°C: lattice mismatch &lt; 1.5%. The AgI surface provides near-perfect crystallographic template. All five memory capacities are high. μ_local ≈ 1. Cloud seeding is highly effective.</w:t>
      </w:r>
    </w:p>
    <w:p>
      <w:pPr>
        <w:pStyle w:val="ListParagraph"/>
        <w:numPr>
          <w:ilvl w:val="0"/>
          <w:numId w:val="2"/>
        </w:numPr>
        <w:spacing w:before="80" w:after="80"/>
      </w:pPr>
      <w:r>
        <w:rPr>
          <w:rFonts w:ascii="Arial" w:cs="Arial" w:eastAsia="Arial" w:hAnsi="Arial"/>
          <w:sz w:val="22"/>
          <w:szCs w:val="22"/>
        </w:rPr>
        <w:t xml:space="preserve">Between −10°C and −20°C: lattice mismatch increases as thermal expansion differentially expands the AgI lattice. The templating capacity (categorization component Rₒ) degrades. μ_local falls. Seeding becomes marginal.</w:t>
      </w:r>
    </w:p>
    <w:p>
      <w:pPr>
        <w:pStyle w:val="ListParagraph"/>
        <w:numPr>
          <w:ilvl w:val="0"/>
          <w:numId w:val="2"/>
        </w:numPr>
        <w:spacing w:before="80" w:after="80"/>
      </w:pPr>
      <w:r>
        <w:rPr>
          <w:rFonts w:ascii="Arial" w:cs="Arial" w:eastAsia="Arial" w:hAnsi="Arial"/>
          <w:sz w:val="22"/>
          <w:szCs w:val="22"/>
        </w:rPr>
        <w:t xml:space="preserve">Above −10°C: the mismatch exceeds the threshold for effective ice templating. The AgI surface can no longer organize water molecules into stable ice embryos. Rₒ ≈ 0. μ_local ≈ 0. Seeding is ineffective. The JUMP condition μ_local &gt; μ_critical cannot be met. TEST returns −1.</w:t>
      </w:r>
    </w:p>
    <w:p>
      <w:pPr>
        <w:spacing w:before="60" w:after="60"/>
      </w:pPr>
      <w:r>
        <w:t xml:space="preserve"/>
      </w:r>
    </w:p>
    <w:p>
      <w:pPr>
        <w:spacing w:before="100" w:after="100"/>
        <w:jc w:val="both"/>
      </w:pPr>
      <w:r>
        <w:rPr>
          <w:rFonts w:ascii="Arial" w:cs="Arial" w:eastAsia="Arial" w:hAnsi="Arial"/>
          <w:sz w:val="22"/>
          <w:szCs w:val="22"/>
        </w:rPr>
        <w:t xml:space="preserve">This derivation distinguishes CM from empirical models of cloud seeding efficacy that fit the temperature dependence to data. CM derives it from the structure of μ_local applied to the physical property (lattice mismatch) that determines the IN’s information fidelity. The functional form of the temperature dependence — specifically the temperature at which μ_local crosses the critical threshold — is a prediction, not a fit.</w:t>
      </w:r>
    </w:p>
    <w:p>
      <w:pPr>
        <w:pStyle w:val="Heading2"/>
        <w:spacing w:before="300" w:after="140"/>
      </w:pPr>
      <w:r>
        <w:rPr>
          <w:rFonts w:ascii="Arial" w:cs="Arial" w:eastAsia="Arial" w:hAnsi="Arial"/>
          <w:b/>
          <w:bCs/>
          <w:color w:val="2E75B6"/>
          <w:sz w:val="26"/>
          <w:szCs w:val="26"/>
        </w:rPr>
        <w:t xml:space="preserve">6.3 Why Seeding Fails: Three CM Mechanisms</w:t>
      </w:r>
    </w:p>
    <w:p>
      <w:pPr>
        <w:spacing w:before="100" w:after="100"/>
        <w:jc w:val="both"/>
      </w:pPr>
      <w:r>
        <w:rPr>
          <w:rFonts w:ascii="Arial" w:cs="Arial" w:eastAsia="Arial" w:hAnsi="Arial"/>
          <w:sz w:val="22"/>
          <w:szCs w:val="22"/>
        </w:rPr>
        <w:t xml:space="preserve">Cloud seeding does not always produce measurable precipitation enhancement. The CM framework identifies three structural reasons for failure, each corresponding to a violated JUMP condition.</w:t>
      </w:r>
    </w:p>
    <w:p>
      <w:pPr>
        <w:pStyle w:val="ListParagraph"/>
        <w:numPr>
          <w:ilvl w:val="0"/>
          <w:numId w:val="2"/>
        </w:numPr>
        <w:spacing w:before="80" w:after="80"/>
      </w:pPr>
      <w:r>
        <w:rPr>
          <w:rFonts w:ascii="Arial" w:cs="Arial" w:eastAsia="Arial" w:hAnsi="Arial"/>
          <w:sz w:val="22"/>
          <w:szCs w:val="22"/>
        </w:rPr>
        <w:t xml:space="preserve">Insufficient cloud liquid water (work function not met): the cloud’s stored potential CV₀ is below the threshold required for the JUMP to produce measurable precipitation. Even with μ_local(AgI) ≈ 1, if the cloud does not hold enough potential, the realized value CV_realized is below the detection threshold. The JUMP executes but the outcome is negligible. This is Condition 4 failure: Rₗ &lt; κ · CV₀ is met, but CV₀ itself is small.</w:t>
      </w:r>
    </w:p>
    <w:p>
      <w:pPr>
        <w:pStyle w:val="ListParagraph"/>
        <w:numPr>
          <w:ilvl w:val="0"/>
          <w:numId w:val="2"/>
        </w:numPr>
        <w:spacing w:before="80" w:after="80"/>
      </w:pPr>
      <w:r>
        <w:rPr>
          <w:rFonts w:ascii="Arial" w:cs="Arial" w:eastAsia="Arial" w:hAnsi="Arial"/>
          <w:sz w:val="22"/>
          <w:szCs w:val="22"/>
        </w:rPr>
        <w:t xml:space="preserve">Wrong seeding altitude (Coupling mode not achieved): AgI particles introduced outside the temperature range where the cloud is supercooled do not achieve phase alignment with the cloud droplets. Rᴰ &gt; e⁻³. Condition 1 fails. The AgI particles are present but not in Coupling mode with the bound system.</w:t>
      </w:r>
    </w:p>
    <w:p>
      <w:pPr>
        <w:pStyle w:val="ListParagraph"/>
        <w:numPr>
          <w:ilvl w:val="0"/>
          <w:numId w:val="2"/>
        </w:numPr>
        <w:spacing w:before="80" w:after="80"/>
      </w:pPr>
      <w:r>
        <w:rPr>
          <w:rFonts w:ascii="Arial" w:cs="Arial" w:eastAsia="Arial" w:hAnsi="Arial"/>
          <w:sz w:val="22"/>
          <w:szCs w:val="22"/>
        </w:rPr>
        <w:t xml:space="preserve">Over-seeding (μ_local degradation through competition): introducing too many AgI particles creates too many ice embryos competing for the same limited vapor supply. Each ice crystal grows more slowly, potentially failing to reach precipitation size before the cloud dissipates. In CM terms: over-seeding introduces more carriers than the bound system’s Ψ (generative potential) can support. The cascade fragments into many small JUMPs, none of which produces macroscopic precipitation. This is the scattering fallback pattern (Section 9.1 of CM v4.0): high-energy INC in Interference mode causing the parent commitment to split into N children, each below the threshold for independent precipitation.</w:t>
      </w:r>
    </w:p>
    <w:p>
      <w:pPr>
        <w:spacing w:before="60" w:after="60"/>
      </w:pPr>
      <w:r>
        <w:t xml:space="preserve"/>
      </w:r>
    </w:p>
    <w:p>
      <w:pPr>
        <w:spacing w:before="100" w:after="100"/>
        <w:jc w:val="both"/>
      </w:pPr>
      <w:r>
        <w:rPr>
          <w:rFonts w:ascii="Arial" w:cs="Arial" w:eastAsia="Arial" w:hAnsi="Arial"/>
          <w:sz w:val="22"/>
          <w:szCs w:val="22"/>
        </w:rPr>
        <w:t xml:space="preserve">These three failure mechanisms generate distinct observational signatures and are therefore testable. CM predicts that they will be found in mutually exclusive regions of the seeding parameter space (AgI concentration × cloud liquid water content × temperature), not distributed randomly across seeding attempts.</w:t>
      </w:r>
    </w:p>
    <w:p>
      <w:pPr>
        <w:pStyle w:val="Heading2"/>
        <w:spacing w:before="300" w:after="140"/>
      </w:pPr>
      <w:r>
        <w:rPr>
          <w:rFonts w:ascii="Arial" w:cs="Arial" w:eastAsia="Arial" w:hAnsi="Arial"/>
          <w:b/>
          <w:bCs/>
          <w:color w:val="2E75B6"/>
          <w:sz w:val="26"/>
          <w:szCs w:val="26"/>
        </w:rPr>
        <w:t xml:space="preserve">6.4 Cloud Seeding and Conservation</w:t>
      </w:r>
    </w:p>
    <w:p>
      <w:pPr>
        <w:spacing w:before="100" w:after="100"/>
        <w:jc w:val="both"/>
      </w:pPr>
      <w:r>
        <w:rPr>
          <w:rFonts w:ascii="Arial" w:cs="Arial" w:eastAsia="Arial" w:hAnsi="Arial"/>
          <w:sz w:val="22"/>
          <w:szCs w:val="22"/>
        </w:rPr>
        <w:t xml:space="preserve">Conservation of relational value applies to cloud seeding interventions. The rain produced by cloud seeding comes from the moisture already present in the cloud — the bound system’s stored potential. The seeder does not add water to the atmosphere. This is empirically established and follows directly from Theorem 7.1: RV_total is path-invariant. The seeded cloud produces precipitation from its existing potential; the downwind region receives less precipitation (the potential has been released upwind). This is the fallback consequence that must be mapped before large-scale seeding programmes are deployed.</w:t>
      </w:r>
    </w:p>
    <w:p>
      <w:pPr>
        <w:spacing w:before="100" w:after="100"/>
        <w:jc w:val="both"/>
      </w:pPr>
      <w:r>
        <w:rPr>
          <w:rFonts w:ascii="Arial" w:cs="Arial" w:eastAsia="Arial" w:hAnsi="Arial"/>
          <w:sz w:val="22"/>
          <w:szCs w:val="22"/>
        </w:rPr>
        <w:t xml:space="preserve">Specifically: cloud seeding in a watershed increases precipitation over the target area but decreases the residual vapor flux downwind. This is not a side effect — it is conservation. The question is not whether downwind effects exist (they must, by Theorem 7.1) but where the fallback potential is redirected and whether the redirection is through scattering (distributed small precipitation events downwind), refraction (altered precipitation patterns at the next orographic barrier), or bounce (precipitation attempts that fail at increased relational distance downstream).</w:t>
      </w:r>
    </w:p>
    <w:p>
      <w:pPr>
        <w:pStyle w:val="Heading1"/>
        <w:spacing w:before="440" w:after="200"/>
      </w:pPr>
      <w:r>
        <w:rPr>
          <w:rFonts w:ascii="Arial" w:cs="Arial" w:eastAsia="Arial" w:hAnsi="Arial"/>
          <w:b/>
          <w:bCs/>
          <w:color w:val="1F3864"/>
          <w:sz w:val="30"/>
          <w:szCs w:val="30"/>
        </w:rPr>
        <w:t xml:space="preserve">7. The Butterfly Effect in Precipitation</w:t>
      </w:r>
    </w:p>
    <w:p>
      <w:pPr>
        <w:spacing w:before="100" w:after="100"/>
        <w:jc w:val="both"/>
      </w:pPr>
      <w:r>
        <w:rPr>
          <w:rFonts w:ascii="Arial" w:cs="Arial" w:eastAsia="Arial" w:hAnsi="Arial"/>
          <w:sz w:val="22"/>
          <w:szCs w:val="22"/>
        </w:rPr>
        <w:t xml:space="preserve">The butterfly effect in precipitation is structurally different from its popular formulation. A butterfly wing beat in isolation has D ≈ 0, μ ≈ 0, λ ≈ 0 at meteorologically relevant scales. μ_local = 0 means it cannot form phase-coherent pairs with any atmospheric commitment (Definition A1.4 of CM Addendum 1). A commitment with zero memory capacity cannot be a memory carrier. It cannot cause rain.</w:t>
      </w:r>
    </w:p>
    <w:p>
      <w:pPr>
        <w:spacing w:before="100" w:after="100"/>
        <w:jc w:val="both"/>
      </w:pPr>
      <w:r>
        <w:rPr>
          <w:rFonts w:ascii="Arial" w:cs="Arial" w:eastAsia="Arial" w:hAnsi="Arial"/>
          <w:sz w:val="22"/>
          <w:szCs w:val="22"/>
        </w:rPr>
        <w:t xml:space="preserve">What the butterfly does, if anything, is apply a small INC operation to an existing memory carrier — a CCN, a collector drop embryo, or an ice crystal — that is already in or near the INCONCLUSIVE state (ℒ = 0). The question is whether that INC propagates or dissipates.</w:t>
      </w:r>
    </w:p>
    <w:p>
      <w:pPr>
        <w:spacing w:before="100" w:after="100"/>
        <w:jc w:val="both"/>
      </w:pPr>
      <w:r>
        <w:rPr>
          <w:rFonts w:ascii="Arial" w:cs="Arial" w:eastAsia="Arial" w:hAnsi="Arial"/>
          <w:sz w:val="22"/>
          <w:szCs w:val="22"/>
        </w:rPr>
        <w:t xml:space="preserve">Two conditions determine propagation:</w:t>
      </w:r>
    </w:p>
    <w:p>
      <w:pPr>
        <w:pStyle w:val="ListParagraph"/>
        <w:numPr>
          <w:ilvl w:val="0"/>
          <w:numId w:val="3"/>
        </w:numPr>
        <w:spacing w:before="80" w:after="80"/>
      </w:pPr>
      <w:r>
        <w:rPr>
          <w:rFonts w:ascii="Arial" w:cs="Arial" w:eastAsia="Arial" w:hAnsi="Arial"/>
          <w:sz w:val="22"/>
          <w:szCs w:val="22"/>
        </w:rPr>
        <w:t xml:space="preserve">The relational distance Rᴰ between the perturbation’s frame and the memory carrier’s current phase. If phase-aligned (Rᴰ small, within the carrier’s interaction mode), the INC modifies the carrier’s amplitude. If not aligned, the perturbation dissipates.</w:t>
      </w:r>
    </w:p>
    <w:p>
      <w:pPr>
        <w:pStyle w:val="ListParagraph"/>
        <w:numPr>
          <w:ilvl w:val="0"/>
          <w:numId w:val="3"/>
        </w:numPr>
        <w:spacing w:before="80" w:after="80"/>
      </w:pPr>
      <w:r>
        <w:rPr>
          <w:rFonts w:ascii="Arial" w:cs="Arial" w:eastAsia="Arial" w:hAnsi="Arial"/>
          <w:sz w:val="22"/>
          <w:szCs w:val="22"/>
        </w:rPr>
        <w:t xml:space="preserve">Whether the carrier is at ℒ = 0. A carrier at ℒ = +1 (activated CCN, growing collector drop) absorbs the perturbation without changing its verdict. A carrier at ℒ = −1 (subsaturated, no cloud) cannot be affected. Only a carrier at ℒ = 0 (a CCN at exactly its critical supersaturation, a collector drop at exactly critical size) can be pushed to +1 or −1 by a marginal INC.</w:t>
      </w:r>
    </w:p>
    <w:p>
      <w:pPr>
        <w:spacing w:before="80" w:after="80"/>
      </w:pPr>
      <w:r>
        <w:t xml:space="preserve"/>
      </w:r>
    </w:p>
    <w:p>
      <w:pPr>
        <w:spacing w:before="100" w:after="100"/>
        <w:jc w:val="both"/>
      </w:pPr>
      <w:r>
        <w:rPr>
          <w:rFonts w:ascii="Arial" w:cs="Arial" w:eastAsia="Arial" w:hAnsi="Arial"/>
          <w:sz w:val="22"/>
          <w:szCs w:val="22"/>
        </w:rPr>
        <w:t xml:space="preserve">The butterfly effect in precipitation is therefore: a small INC on a memory carrier at ℒ = 0, where the increment is sufficient to push TEST from 0 to +1. This explains why identical large-scale atmospheric conditions sometimes produce rain and sometimes do not: the CCN population’s μ_local distribution at the moment of a small perturbation determines whether enough carriers are pushed across the activation threshold to initiate a precipitating cloud.</w:t>
      </w:r>
    </w:p>
    <w:p>
      <w:pPr>
        <w:spacing w:before="100" w:after="100"/>
        <w:jc w:val="both"/>
      </w:pPr>
      <w:r>
        <w:rPr>
          <w:rFonts w:ascii="Arial" w:cs="Arial" w:eastAsia="Arial" w:hAnsi="Arial"/>
          <w:sz w:val="22"/>
          <w:szCs w:val="22"/>
        </w:rPr>
        <w:t xml:space="preserve">This is not a denial of sensitive dependence. It is a structural account of where the sensitivity resides: in the μ_local of the memory carrier population at the threshold moment, not in the perturbation itself. The butterfly effect is real but it operates through the carrier, not independently of it.</w:t>
      </w:r>
    </w:p>
    <w:p>
      <w:pPr>
        <w:pStyle w:val="Heading1"/>
        <w:spacing w:before="440" w:after="200"/>
      </w:pPr>
      <w:r>
        <w:rPr>
          <w:rFonts w:ascii="Arial" w:cs="Arial" w:eastAsia="Arial" w:hAnsi="Arial"/>
          <w:b/>
          <w:bCs/>
          <w:color w:val="1F3864"/>
          <w:sz w:val="30"/>
          <w:szCs w:val="30"/>
        </w:rPr>
        <w:t xml:space="preserve">8. Open Research Questions</w:t>
      </w:r>
    </w:p>
    <w:p>
      <w:pPr>
        <w:spacing w:before="100" w:after="100"/>
        <w:jc w:val="both"/>
      </w:pPr>
      <w:r>
        <w:rPr>
          <w:rFonts w:ascii="Arial" w:cs="Arial" w:eastAsia="Arial" w:hAnsi="Arial"/>
          <w:sz w:val="22"/>
          <w:szCs w:val="22"/>
        </w:rPr>
        <w:t xml:space="preserve">Six research questions follow directly from the CM formalization of precipitation. They are organized by the structural gap they address.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RQ-P1: </w:t>
            </w:r>
            <w:r>
              <w:rPr>
                <w:rFonts w:ascii="Arial" w:cs="Arial" w:eastAsia="Arial" w:hAnsi="Arial"/>
                <w:b/>
                <w:bCs/>
                <w:sz w:val="22"/>
                <w:szCs w:val="22"/>
              </w:rPr>
              <w:t xml:space="preserve">Can μ_local of individual CCN types be derived from measured hygroscopicity (κ_CCN) and contact angle, and does this derivation predict activation supersaturation independently of Köhler theory?</w:t>
            </w:r>
          </w:p>
          <w:p>
            <w:pPr>
              <w:spacing w:before="0" w:after="80"/>
              <w:jc w:val="both"/>
            </w:pPr>
            <w:r>
              <w:rPr>
                <w:rFonts w:ascii="Arial" w:cs="Arial" w:eastAsia="Arial" w:hAnsi="Arial"/>
                <w:sz w:val="21"/>
                <w:szCs w:val="21"/>
              </w:rPr>
              <w:t xml:space="preserve">Köhler theory predicts activation supersaturation from CCN size and hygroscopicity through a specific thermodynamic framework. CM predicts activation from the CCN’s μ_local through the JUMP condition framework. If both predictions converge — that is, if the μ_local computation from Definition A1.3 applied to CCN surface chemistry properties produces the same critical supersaturation as Köhler theory — this constitutes a non-trivial consistency check. If they diverge, the CM framework identifies where the divergence lies and what additional information μ_local captures that Köhler theory does not. Required CM structure: Definition A1.3, Theorem 6.2.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RQ-P2: </w:t>
            </w:r>
            <w:r>
              <w:rPr>
                <w:rFonts w:ascii="Arial" w:cs="Arial" w:eastAsia="Arial" w:hAnsi="Arial"/>
                <w:b/>
                <w:bCs/>
                <w:sz w:val="22"/>
                <w:szCs w:val="22"/>
              </w:rPr>
              <w:t xml:space="preserve">What is the functional form of AgI’s μ_local degradation as a function of temperature, and does it predict the boundary of seeding efficacy more precisely than empirical temperature thresholds?</w:t>
            </w:r>
          </w:p>
          <w:p>
            <w:pPr>
              <w:spacing w:before="0" w:after="80"/>
              <w:jc w:val="both"/>
            </w:pPr>
            <w:r>
              <w:rPr>
                <w:rFonts w:ascii="Arial" w:cs="Arial" w:eastAsia="Arial" w:hAnsi="Arial"/>
                <w:sz w:val="21"/>
                <w:szCs w:val="21"/>
              </w:rPr>
              <w:t xml:space="preserve">The CM framework predicts that μ_local(AgI, T) is determined by the lattice mismatch between AgI and ice as a function of temperature, with μ_local crossing the critical threshold at a specific temperature derivable from crystallographic data. This prediction has a functional form (not merely a threshold) and is testable against the observed temperature-dependent ice nucleation efficiency of AgI from controlled laboratory experiments. If the CM-derived functional form matches the observed efficiency curve more precisely than a simple temperature cutoff, the framework is confirmed at this level. Required CM structure: Definition A1.3, Definition A1.5.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RQ-P3: </w:t>
            </w:r>
            <w:r>
              <w:rPr>
                <w:rFonts w:ascii="Arial" w:cs="Arial" w:eastAsia="Arial" w:hAnsi="Arial"/>
                <w:b/>
                <w:bCs/>
                <w:sz w:val="22"/>
                <w:szCs w:val="22"/>
              </w:rPr>
              <w:t xml:space="preserve">Does the dependency depth formula CV(C_n) ≤ e^(-kn) · CV₀(IN) with k = ln 2 correctly predict the energy partition across the three JUMP levels of the precipitation cascade?</w:t>
            </w:r>
          </w:p>
          <w:p>
            <w:pPr>
              <w:spacing w:before="0" w:after="80"/>
              <w:jc w:val="both"/>
            </w:pPr>
            <w:r>
              <w:rPr>
                <w:rFonts w:ascii="Arial" w:cs="Arial" w:eastAsia="Arial" w:hAnsi="Arial"/>
                <w:sz w:val="21"/>
                <w:szCs w:val="21"/>
              </w:rPr>
              <w:t xml:space="preserve">The CM cascade predicts 50% value attenuation per level: the raindrop at d = 2 from the IN carries at most 25% of the IN’s base value as organized potential. In atmospheric terms, this should correspond to a specific partition of latent heat release across the three levels (nucleation, coalescence, Bergeron-Findeisen) that is measurable through aircraft observations of cloud microphysics and thermodynamic profiling. If the observed energy partition matches the CM prediction of 50% per level, this constitutes a quantitative validation of the dependency depth structure. Required CM structure: Theorem 10.1.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RQ-P4: </w:t>
            </w:r>
            <w:r>
              <w:rPr>
                <w:rFonts w:ascii="Arial" w:cs="Arial" w:eastAsia="Arial" w:hAnsi="Arial"/>
                <w:b/>
                <w:bCs/>
                <w:sz w:val="22"/>
                <w:szCs w:val="22"/>
              </w:rPr>
              <w:t xml:space="preserve">Can the three failure modes of cloud seeding (insufficient liquid water, wrong altitude, over-seeding) be distinguished observationally as violations of specific JUMP conditions, and do they produce the distinct fallback patterns predicted by CM?</w:t>
            </w:r>
          </w:p>
          <w:p>
            <w:pPr>
              <w:spacing w:before="0" w:after="80"/>
              <w:jc w:val="both"/>
            </w:pPr>
            <w:r>
              <w:rPr>
                <w:rFonts w:ascii="Arial" w:cs="Arial" w:eastAsia="Arial" w:hAnsi="Arial"/>
                <w:sz w:val="21"/>
                <w:szCs w:val="21"/>
              </w:rPr>
              <w:t xml:space="preserve">Section 6.3 identifies three structural failure modes corresponding to Conditions 4, 1, and 3 failures respectively. Each should produce a distinct microphysical signature: Condition 4 failure (insufficient CV₀) produces a cloud that glaciates normally but produces sub-threshold precipitation; Condition 1 failure (wrong altitude) produces no ice nucleation response at all; Condition 3 failure (over-seeding) produces many small ice crystals that do not grow to precipitation size, corresponding to the scattering fallback pattern. These are distinguishable in aircraft observations of ice crystal size distributions and number concentrations. Required CM structure: Section 9.1 (Fallback Pattern 5: Scattering), Theorem 6.2.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RQ-P5: </w:t>
            </w:r>
            <w:r>
              <w:rPr>
                <w:rFonts w:ascii="Arial" w:cs="Arial" w:eastAsia="Arial" w:hAnsi="Arial"/>
                <w:b/>
                <w:bCs/>
                <w:sz w:val="22"/>
                <w:szCs w:val="22"/>
              </w:rPr>
              <w:t xml:space="preserve">What is the downwind fallback structure of cloud seeding interventions, and does it conform to the conservation of relational value constraint?</w:t>
            </w:r>
          </w:p>
          <w:p>
            <w:pPr>
              <w:spacing w:before="0" w:after="80"/>
              <w:jc w:val="both"/>
            </w:pPr>
            <w:r>
              <w:rPr>
                <w:rFonts w:ascii="Arial" w:cs="Arial" w:eastAsia="Arial" w:hAnsi="Arial"/>
                <w:sz w:val="21"/>
                <w:szCs w:val="21"/>
              </w:rPr>
              <w:t xml:space="preserve">Theorem 7.1 requires that precipitation enhancement in the target area must be compensated by reduction elsewhere in the system. The question is not whether this occurs but what form it takes: scattering (distributed small reductions over a wide downwind area), refraction (altered precipitation patterns at the next orographic barrier), or bounce (failed precipitation attempts at greater distances). High-resolution precipitation reanalysis data for regions with long-running cloud seeding programmes (Utah, Colorado, Idaho in the US; Snowy Mountains in Australia) provides the observational basis for testing this prediction. Required CM structure: Theorem 7.1, Section 9.1.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A" w:sz="3"/>
              <w:left w:val="single" w:color="1A6B7A" w:sz="20"/>
              <w:bottom w:val="single" w:color="1A6B7A" w:sz="3"/>
              <w:right w:val="single" w:color="1A6B7A" w:sz="3"/>
            </w:tcBorders>
            <w:shd w:fill="EBF7FA" w:val="clear"/>
            <w:tcMar>
              <w:top w:type="dxa" w:w="180"/>
              <w:left w:type="dxa" w:w="280"/>
              <w:bottom w:type="dxa" w:w="180"/>
              <w:right w:type="dxa" w:w="280"/>
            </w:tcMar>
          </w:tcPr>
          <w:p>
            <w:pPr>
              <w:spacing w:before="60" w:after="60"/>
            </w:pPr>
            <w:r>
              <w:rPr>
                <w:rFonts w:ascii="Arial" w:cs="Arial" w:eastAsia="Arial" w:hAnsi="Arial"/>
                <w:b/>
                <w:bCs/>
                <w:color w:val="1A6B7A"/>
                <w:sz w:val="22"/>
                <w:szCs w:val="22"/>
              </w:rPr>
              <w:t xml:space="preserve">RQ-P6: </w:t>
            </w:r>
            <w:r>
              <w:rPr>
                <w:rFonts w:ascii="Arial" w:cs="Arial" w:eastAsia="Arial" w:hAnsi="Arial"/>
                <w:b/>
                <w:bCs/>
                <w:sz w:val="22"/>
                <w:szCs w:val="22"/>
              </w:rPr>
              <w:t xml:space="preserve">Is the μ_local distribution of the CCN population in a cloud at ℒ = 0 predictive of whether a small perturbation triggers precipitation, independently of the perturbation’s energy?</w:t>
            </w:r>
          </w:p>
          <w:p>
            <w:pPr>
              <w:spacing w:before="0" w:after="80"/>
              <w:jc w:val="both"/>
            </w:pPr>
            <w:r>
              <w:rPr>
                <w:rFonts w:ascii="Arial" w:cs="Arial" w:eastAsia="Arial" w:hAnsi="Arial"/>
                <w:sz w:val="21"/>
                <w:szCs w:val="21"/>
              </w:rPr>
              <w:t xml:space="preserve">This is the cloud-scale analogue of the butterfly effect formalization in Section 7. The CM prediction is that perturbation growth (from a small CCN addition, a small temperature fluctuation, or a small vertical velocity perturbation) is concentrated in clouds where a significant fraction of the CCN population is at ℒ = 0 — at exactly their critical supersaturation. Clouds with μ_local distributions entirely above or below the critical supersaturation will not respond to small perturbations. Clouds with a significant fraction at the critical supersaturation will. This is testable in controlled cloud chamber experiments where the CCN population’s κ distribution and the environmental supersaturation are independently controlled. Required CM structure: Definition 4.2.1 (TEST), Section 4.2.2 (NEGOTIATE).</w:t>
            </w:r>
          </w:p>
        </w:tc>
      </w:tr>
    </w:tbl>
    <w:p>
      <w:pPr>
        <w:spacing w:before="80" w:after="80"/>
      </w:pPr>
      <w:r>
        <w:t xml:space="preserve"/>
      </w:r>
    </w:p>
    <w:p>
      <w:pPr>
        <w:pStyle w:val="Heading1"/>
        <w:spacing w:before="440" w:after="200"/>
      </w:pPr>
      <w:r>
        <w:rPr>
          <w:rFonts w:ascii="Arial" w:cs="Arial" w:eastAsia="Arial" w:hAnsi="Arial"/>
          <w:b/>
          <w:bCs/>
          <w:color w:val="1F3864"/>
          <w:sz w:val="30"/>
          <w:szCs w:val="30"/>
        </w:rPr>
        <w:t xml:space="preserve">9. Summary: Precipitation to Commitment Mathematics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Physical Concept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CM Structure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CM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CCN surface chemistry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Memory carrier: D≈0, μ≈1, λ&lt;0.2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A1.5, A1.3</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Kelvin barrier</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Work function: Rₗ(ΔCV)</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1</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Critical supersaturation s_c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Rₗ &lt; κ · CV₀ (Condition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Theorem 6.2</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Activation: binary outcome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Ternary ℒ = +1</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1</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CCN absorbed into droplet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Absorption, not ANL: two become 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4.1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Latent heat release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CV₀(CCN) → Comp_droplet as Utility U</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1</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7.1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Collector drop (r &gt; 100μm)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Memory carrier: low D, μ≈1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A1.5</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Critical drop radius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Work function: geometric resistance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2</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Autocatalytic coalescence growth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Coupling strength κ &gt; 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6.3</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Ice crystal</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Memory carrier: D≈0, μ≈1, λ&lt;0.2</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3</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A1.5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Bergeron differential (e_l − e_i)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Work function: vapor pressure barrier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2.5</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Glaciation of mixed-phase cloud</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JUMP: ℒ = 0 → +1</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 3</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Theorem 6.2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50% attenuation per cascade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CV(C_n) ≤ e^(-kn) · CV₀(IN), k=ln2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Cascade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Theorem 10.1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AgI seeding efficacy vs. temperature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μ_local(AgI) degradation from lattice mismatch</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Intervention</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A1.3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Over-seeding failure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Scattering fallback pattern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Intervention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Section 9.1, CM v4.0</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Downwind precipitation reduction</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Conservation: Theorem 7.1</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Intervention</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Theorem 7.1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Butterfly effect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Marginal INC on carrier at ℒ =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Perturbation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Definition 4.2.2</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Energy conservation in rain cycle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RV_total path-invariant</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levels</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000000"/>
                <w:sz w:val="20"/>
                <w:szCs w:val="20"/>
              </w:rPr>
              <w:t xml:space="preserve">Theorem 7.1</w:t>
            </w:r>
          </w:p>
        </w:tc>
      </w:tr>
    </w:tbl>
    <w:p>
      <w:pPr>
        <w:spacing w:before="80" w:after="80"/>
      </w:pPr>
      <w:r>
        <w:t xml:space="preserve"/>
      </w:r>
    </w:p>
    <w:p>
      <w:pPr>
        <w:pStyle w:val="Heading1"/>
        <w:spacing w:before="440" w:after="200"/>
      </w:pPr>
      <w:r>
        <w:rPr>
          <w:rFonts w:ascii="Arial" w:cs="Arial" w:eastAsia="Arial" w:hAnsi="Arial"/>
          <w:b/>
          <w:bCs/>
          <w:color w:val="1F3864"/>
          <w:sz w:val="30"/>
          <w:szCs w:val="30"/>
        </w:rPr>
        <w:t xml:space="preserve">10. Conclusion</w:t>
      </w:r>
    </w:p>
    <w:p>
      <w:pPr>
        <w:spacing w:before="100" w:after="100"/>
        <w:jc w:val="both"/>
      </w:pPr>
      <w:r>
        <w:rPr>
          <w:rFonts w:ascii="Arial" w:cs="Arial" w:eastAsia="Arial" w:hAnsi="Arial"/>
          <w:sz w:val="22"/>
          <w:szCs w:val="22"/>
        </w:rPr>
        <w:t xml:space="preserve">Precipitation is a cascade of three JUMP operations under Commitment Mathematics. The Cloud Condensation Nucleus, the collector drop, and the ice crystal are memory carriers with Fabric coordinates D ≈ 0, μ ≈ 1, λ &lt; 0.2 — the same signature established for the photon in the photoelectric effect. The Kelvin barrier, the critical drop radius, and the Bergeron vapor pressure differential are the work functions at each level. Conservation of relational value holds throughout, with the dependency depth structure attenuating the IN’s base value by 50% per cascade level.</w:t>
      </w:r>
    </w:p>
    <w:p>
      <w:pPr>
        <w:spacing w:before="100" w:after="100"/>
        <w:jc w:val="both"/>
      </w:pPr>
      <w:r>
        <w:rPr>
          <w:rFonts w:ascii="Arial" w:cs="Arial" w:eastAsia="Arial" w:hAnsi="Arial"/>
          <w:sz w:val="22"/>
          <w:szCs w:val="22"/>
        </w:rPr>
        <w:t xml:space="preserve">Cloud seeding is the empirical proof of concept for the framework’s intervention logic: introduce a memory carrier with μ_local ≈ 1 into a bound system at ℒ = 0, and the JUMP executes. The temperature dependence of AgI seeding efficacy is derived from the degradation of AgI’s μ_local as a function of lattice mismatch — a derivation from CM’s Definition A1.3, not a fit to empirical data. The three failure modes of cloud seeding correspond to violations of specific JUMP conditions and predict distinct microphysical signatures that are observationally distinguishable.</w:t>
      </w:r>
    </w:p>
    <w:p>
      <w:pPr>
        <w:spacing w:before="100" w:after="100"/>
        <w:jc w:val="both"/>
      </w:pPr>
      <w:r>
        <w:rPr>
          <w:rFonts w:ascii="Arial" w:cs="Arial" w:eastAsia="Arial" w:hAnsi="Arial"/>
          <w:sz w:val="22"/>
          <w:szCs w:val="22"/>
        </w:rPr>
        <w:t xml:space="preserve">The precipitation cascade demonstrates two properties of Commitment Mathematics that the photoelectric effect established at the quantum scale and the hurricane and tornado systems established at the synoptic scale:</w:t>
      </w:r>
    </w:p>
    <w:p>
      <w:pPr>
        <w:pStyle w:val="ListParagraph"/>
        <w:numPr>
          <w:ilvl w:val="0"/>
          <w:numId w:val="3"/>
        </w:numPr>
        <w:spacing w:before="80" w:after="80"/>
      </w:pPr>
      <w:r>
        <w:rPr>
          <w:rFonts w:ascii="Arial" w:cs="Arial" w:eastAsia="Arial" w:hAnsi="Arial"/>
          <w:sz w:val="22"/>
          <w:szCs w:val="22"/>
        </w:rPr>
        <w:t xml:space="preserve">Scale invariance: the same template — D ≈ 0 carrier, high-D bound system, discrete JUMP, conservation of relational value — operates from the molecular scale (CCN activation) to the cloud scale (collision-coalescence onset) to the mesoscale (Bergeron-Findeisen glaciation) without modification to the framework.</w:t>
      </w:r>
    </w:p>
    <w:p>
      <w:pPr>
        <w:pStyle w:val="ListParagraph"/>
        <w:numPr>
          <w:ilvl w:val="0"/>
          <w:numId w:val="3"/>
        </w:numPr>
        <w:spacing w:before="80" w:after="80"/>
      </w:pPr>
      <w:r>
        <w:rPr>
          <w:rFonts w:ascii="Arial" w:cs="Arial" w:eastAsia="Arial" w:hAnsi="Arial"/>
          <w:sz w:val="22"/>
          <w:szCs w:val="22"/>
        </w:rPr>
        <w:t xml:space="preserve">Intervention specificity: the correct target for precipitation intervention is the memory carrier’s μ_local, not the bound system’s energy state. Cloud seeding works because it targets the carrier. Attempts to modify precipitation by modifying the thermodynamic environment (the bound system) have been less consistent, as the CM framework predicts: attacking the high-D bound system is less efficient than introducing or degrading the low-D carrier.</w:t>
      </w:r>
    </w:p>
    <w:p>
      <w:pPr>
        <w:spacing w:before="80" w:after="80"/>
      </w:pPr>
      <w:r>
        <w:t xml:space="preserve"/>
      </w:r>
    </w:p>
    <w:p>
      <w:pPr>
        <w:spacing w:before="100" w:after="100"/>
        <w:jc w:val="both"/>
      </w:pPr>
      <w:r>
        <w:rPr>
          <w:rFonts w:ascii="Arial" w:cs="Arial" w:eastAsia="Arial" w:hAnsi="Arial"/>
          <w:sz w:val="22"/>
          <w:szCs w:val="22"/>
        </w:rPr>
        <w:t xml:space="preserve">The rain system’s unique contribution to the CM research programme is empirical tractability. The μ_local of CCNs and Ice Nuclei is measurable in the laboratory from hygroscopicity, contact angle, and crystallographic data. The five memory capacity factors of Definition A1.3 have direct physical interpretations for aerosol particles. The Fabric coordinate parameterization that remains open for hurricanes and tornadoes is effectively solved for precipitation physics. The CM framework can be validated at the molecular scale here and the validated parameterization extended upward through the cascade to inform the open research questions in synoptic-scale applications.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3"/>
              <w:left w:val="single" w:color="1E6B3C" w:sz="20"/>
              <w:bottom w:val="single" w:color="1E6B3C" w:sz="3"/>
              <w:right w:val="single" w:color="1E6B3C" w:sz="3"/>
            </w:tcBorders>
            <w:shd w:fill="F0FAF4" w:val="clear"/>
            <w:tcMar>
              <w:top w:type="dxa" w:w="180"/>
              <w:left w:type="dxa" w:w="280"/>
              <w:bottom w:type="dxa" w:w="180"/>
              <w:right w:type="dxa" w:w="280"/>
            </w:tcMar>
          </w:tcPr>
          <w:p>
            <w:pPr>
              <w:spacing w:before="80" w:after="80"/>
              <w:jc w:val="both"/>
            </w:pPr>
            <w:r>
              <w:rPr>
                <w:rFonts w:ascii="Arial" w:cs="Arial" w:eastAsia="Arial" w:hAnsi="Arial"/>
                <w:b/>
                <w:bCs/>
                <w:color w:val="1E6B3C"/>
                <w:sz w:val="22"/>
                <w:szCs w:val="22"/>
              </w:rPr>
              <w:t xml:space="preserve">Central result: </w:t>
            </w:r>
            <w:r>
              <w:rPr>
                <w:rFonts w:ascii="Arial" w:cs="Arial" w:eastAsia="Arial" w:hAnsi="Arial"/>
                <w:sz w:val="22"/>
                <w:szCs w:val="22"/>
              </w:rPr>
              <w:t xml:space="preserve">Rain does not form because the atmosphere has enough moisture. It forms because the correct memory carrier is present with sufficient μ_local to achieve Coupling mode with the bound system. Energy is necessary but not sufficient. Organized information — carried by the CCN, the collector drop, and the ice crystal — is what determines whether potential becomes precipitation. Cloud seeding is the 70-year experimental confirmation of this claim.</w:t>
            </w:r>
          </w:p>
        </w:tc>
      </w:tr>
    </w:tbl>
    <w:p>
      <w:pPr>
        <w:spacing w:before="80" w:after="80"/>
      </w:pPr>
      <w:r>
        <w:t xml:space="preserve"/>
      </w:r>
    </w:p>
    <w:p>
      <w:pPr>
        <w:pBdr>
          <w:bottom w:val="single" w:color="2E75B6" w:sz="6" w:space="1"/>
        </w:pBdr>
        <w:spacing w:before="200" w:after="200"/>
      </w:pPr>
      <w:r>
        <w:t xml:space="preserve"/>
      </w:r>
    </w:p>
    <w:p>
      <w:pPr>
        <w:spacing w:before="60" w:after="60"/>
      </w:pPr>
      <w:r>
        <w:t xml:space="preserve"/>
      </w:r>
    </w:p>
    <w:p>
      <w:pPr>
        <w:pStyle w:val="Heading1"/>
        <w:spacing w:before="440" w:after="200"/>
      </w:pPr>
      <w:r>
        <w:rPr>
          <w:rFonts w:ascii="Arial" w:cs="Arial" w:eastAsia="Arial" w:hAnsi="Arial"/>
          <w:b/>
          <w:bCs/>
          <w:color w:val="1F3864"/>
          <w:sz w:val="30"/>
          <w:szCs w:val="30"/>
        </w:rPr>
        <w:t xml:space="preserve">References</w:t>
      </w:r>
    </w:p>
    <w:p>
      <w:pPr>
        <w:spacing w:before="100" w:after="100"/>
        <w:jc w:val="both"/>
      </w:pPr>
      <w:r>
        <w:rPr>
          <w:rFonts w:ascii="Arial" w:cs="Arial" w:eastAsia="Arial" w:hAnsi="Arial"/>
          <w:sz w:val="22"/>
          <w:szCs w:val="22"/>
        </w:rPr>
        <w:t xml:space="preserve">Isong, O.B., DeepSeek, Claude (2026). The Photoelectric Effect: A JUMP Operation in Coupling Mode under Commitment Mathematics. Genie Capital Ltd.</w:t>
      </w:r>
    </w:p>
    <w:p>
      <w:pPr>
        <w:spacing w:before="100" w:after="100"/>
        <w:jc w:val="both"/>
      </w:pPr>
      <w:r>
        <w:rPr>
          <w:rFonts w:ascii="Arial" w:cs="Arial" w:eastAsia="Arial" w:hAnsi="Arial"/>
          <w:sz w:val="22"/>
          <w:szCs w:val="22"/>
        </w:rPr>
        <w:t xml:space="preserve">Isong, O.B., DeepSeek, Claude (2026). Memory Carriers, JUMP Operations, and the Discrete Onset of Extreme Weather. Genie Capital Ltd.</w:t>
      </w:r>
    </w:p>
    <w:p>
      <w:pPr>
        <w:spacing w:before="100" w:after="100"/>
        <w:jc w:val="both"/>
      </w:pPr>
      <w:r>
        <w:rPr>
          <w:rFonts w:ascii="Arial" w:cs="Arial" w:eastAsia="Arial" w:hAnsi="Arial"/>
          <w:sz w:val="22"/>
          <w:szCs w:val="22"/>
        </w:rPr>
        <w:t xml:space="preserve">Isong, O.B., DeepSeek, Claude (2026). The JUMP Protocol: A General Protocol for Identifying and Understanding Discrete State Transitions in Science. Genie Capital Ltd.</w:t>
      </w:r>
    </w:p>
    <w:p>
      <w:pPr>
        <w:spacing w:before="100" w:after="100"/>
        <w:jc w:val="both"/>
      </w:pPr>
      <w:r>
        <w:rPr>
          <w:rFonts w:ascii="Arial" w:cs="Arial" w:eastAsia="Arial" w:hAnsi="Arial"/>
          <w:sz w:val="22"/>
          <w:szCs w:val="22"/>
        </w:rPr>
        <w:t xml:space="preserve">Isong, O.B. (2026). Commitment Mathematics: Complete Formalism 4.0. Genie Capital Ltd.</w:t>
      </w:r>
    </w:p>
    <w:p>
      <w:pPr>
        <w:spacing w:before="100" w:after="100"/>
        <w:jc w:val="both"/>
      </w:pPr>
      <w:r>
        <w:rPr>
          <w:rFonts w:ascii="Arial" w:cs="Arial" w:eastAsia="Arial" w:hAnsi="Arial"/>
          <w:sz w:val="22"/>
          <w:szCs w:val="22"/>
        </w:rPr>
        <w:t xml:space="preserve">Isong, O.B. (2026). Commitment Mathematics Addendum 1: Formal Resolutions. Genie Capital Ltd.</w:t>
      </w:r>
    </w:p>
    <w:p>
      <w:pPr>
        <w:spacing w:before="100" w:after="100"/>
        <w:jc w:val="both"/>
      </w:pPr>
      <w:r>
        <w:rPr>
          <w:rFonts w:ascii="Arial" w:cs="Arial" w:eastAsia="Arial" w:hAnsi="Arial"/>
          <w:sz w:val="22"/>
          <w:szCs w:val="22"/>
        </w:rPr>
        <w:t xml:space="preserve">Isong, O.B. (2026). From 1D to 6D: The Relational Foundation of Reality. Genie Capital Ltd.</w:t>
      </w:r>
    </w:p>
    <w:p>
      <w:pPr>
        <w:spacing w:before="100" w:after="100"/>
        <w:jc w:val="both"/>
      </w:pPr>
      <w:r>
        <w:rPr>
          <w:rFonts w:ascii="Arial" w:cs="Arial" w:eastAsia="Arial" w:hAnsi="Arial"/>
          <w:sz w:val="22"/>
          <w:szCs w:val="22"/>
        </w:rPr>
        <w:t xml:space="preserve">Schaefer, V.J. (1946). The production of ice crystals in a cloud of supercooled water droplets. Science, 104(2707), 457–459.</w:t>
      </w:r>
    </w:p>
    <w:p>
      <w:pPr>
        <w:spacing w:before="100" w:after="100"/>
        <w:jc w:val="both"/>
      </w:pPr>
      <w:r>
        <w:rPr>
          <w:rFonts w:ascii="Arial" w:cs="Arial" w:eastAsia="Arial" w:hAnsi="Arial"/>
          <w:sz w:val="22"/>
          <w:szCs w:val="22"/>
        </w:rPr>
        <w:t xml:space="preserve">Vonnegut, B. (1947). The nucleation of ice formation by silver iodide. Journal of Applied Physics, 18(7), 593–595.</w:t>
      </w:r>
    </w:p>
    <w:p>
      <w:pPr>
        <w:spacing w:before="100" w:after="100"/>
        <w:jc w:val="both"/>
      </w:pPr>
      <w:r>
        <w:rPr>
          <w:rFonts w:ascii="Arial" w:cs="Arial" w:eastAsia="Arial" w:hAnsi="Arial"/>
          <w:sz w:val="22"/>
          <w:szCs w:val="22"/>
        </w:rPr>
        <w:t xml:space="preserve">Köhler, H. (1936). The nucleus in and the growth of hygroscopic droplets. Transactions of the Faraday Society, 32, 1152–165.</w:t>
      </w:r>
    </w:p>
    <w:p>
      <w:pPr>
        <w:spacing w:before="100" w:after="100"/>
        <w:jc w:val="both"/>
      </w:pPr>
      <w:r>
        <w:rPr>
          <w:rFonts w:ascii="Arial" w:cs="Arial" w:eastAsia="Arial" w:hAnsi="Arial"/>
          <w:sz w:val="22"/>
          <w:szCs w:val="22"/>
        </w:rPr>
        <w:t xml:space="preserve">Bergeron, T. (1935). On the physics of clouds and precipitation. Proc. Ve Assemblée Générale de l’U.G.G.I., Lisbon, Portugal, 2, 156–178.</w:t>
      </w:r>
    </w:p>
    <w:p>
      <w:pPr>
        <w:spacing w:before="100" w:after="100"/>
        <w:jc w:val="both"/>
      </w:pPr>
      <w:r>
        <w:rPr>
          <w:rFonts w:ascii="Arial" w:cs="Arial" w:eastAsia="Arial" w:hAnsi="Arial"/>
          <w:sz w:val="22"/>
          <w:szCs w:val="22"/>
        </w:rPr>
        <w:t xml:space="preserve">Findeisen, W. (1938). Kolloid-meteorologische Vorgänge bei Niedärschlagsbildung. Meteorologische Zeitschrift, 55, 121–133.</w:t>
      </w:r>
    </w:p>
    <w:p>
      <w:pPr>
        <w:spacing w:before="100" w:after="100"/>
        <w:jc w:val="both"/>
      </w:pPr>
      <w:r>
        <w:rPr>
          <w:rFonts w:ascii="Arial" w:cs="Arial" w:eastAsia="Arial" w:hAnsi="Arial"/>
          <w:sz w:val="22"/>
          <w:szCs w:val="22"/>
        </w:rPr>
        <w:t xml:space="preserve">Pruppacher, H.R. &amp; Klett, J.D. (1997). Microphysics of Clouds and Precipitation (2nd ed.). Kluwer Academic Publishers.</w:t>
      </w:r>
    </w:p>
    <w:p>
      <w:pPr>
        <w:spacing w:before="100" w:after="100"/>
        <w:jc w:val="both"/>
      </w:pPr>
      <w:r>
        <w:rPr>
          <w:rFonts w:ascii="Arial" w:cs="Arial" w:eastAsia="Arial" w:hAnsi="Arial"/>
          <w:sz w:val="22"/>
          <w:szCs w:val="22"/>
        </w:rPr>
        <w:t xml:space="preserve">Rosenfeld, D., Lohmann, U., Raga, G.B., O’Dowd, C.D., Kulmala, M., Fuzzi, S., Reissell, A., &amp; Andreae, M.O. (2008). Flood or drought: how do aerosols affect precipitation? Science, 321(5894), 1309–1313.</w:t>
      </w:r>
    </w:p>
    <w:p>
      <w:pPr>
        <w:spacing w:before="100" w:after="100"/>
        <w:jc w:val="both"/>
      </w:pPr>
      <w:r>
        <w:rPr>
          <w:rFonts w:ascii="Arial" w:cs="Arial" w:eastAsia="Arial" w:hAnsi="Arial"/>
          <w:sz w:val="22"/>
          <w:szCs w:val="22"/>
        </w:rPr>
        <w:t xml:space="preserve">DeMott, P.J., Prenni, A.J., Liu, X., Kreidenweis, S.M., Petters, M.D., Twohy, C.H., Richardson, M.S., Eidhammer, T., &amp; Rogers, D.C. (2010). Predicting global atmospheric ice nuclei distributions and their impacts on climate. Proceedings of the National Academy of Sciences, 107(25), 11217–11222.</w:t>
      </w:r>
    </w:p>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Genie Capital Ltd  •  ottobeseka@geniecapital.co  •  Precipitation as Cascaded JUMP Operations — Commitment Mathematics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F3864"/>
      <w:sz w:val="30"/>
      <w:szCs w:val="30"/>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2026-02-15T07:35:38.744Z</dcterms:created>
  <dcterms:modified xsi:type="dcterms:W3CDTF">2026-02-15T07:35:38.745Z</dcterms:modified>
</cp:coreProperties>
</file>

<file path=docProps/custom.xml><?xml version="1.0" encoding="utf-8"?>
<Properties xmlns="http://schemas.openxmlformats.org/officeDocument/2006/custom-properties" xmlns:vt="http://schemas.openxmlformats.org/officeDocument/2006/docPropsVTypes"/>
</file>