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Arial" w:hAnsi="Arial"/>
          <w:b/>
          <w:color w:val="1F497D"/>
          <w:sz w:val="44"/>
        </w:rPr>
        <w:t>ALIGNMENT FIELD DYNAMICS</w:t>
      </w:r>
    </w:p>
    <w:p>
      <w:pPr>
        <w:spacing w:after="80"/>
        <w:jc w:val="center"/>
      </w:pPr>
      <w:r>
        <w:rPr>
          <w:rFonts w:ascii="Arial" w:hAnsi="Arial"/>
          <w:i/>
          <w:color w:val="2E74B5"/>
          <w:sz w:val="28"/>
        </w:rPr>
        <w:t>The Complete Dynamical Law of Fabric Coherence</w:t>
      </w:r>
    </w:p>
    <w:p>
      <w:pPr>
        <w:spacing w:after="720"/>
        <w:jc w:val="center"/>
      </w:pPr>
      <w:r>
        <w:rPr>
          <w:rFonts w:ascii="Arial" w:hAnsi="Arial"/>
          <w:sz w:val="24"/>
        </w:rPr>
        <w:t>Commitment Mathematics v5.3</w:t>
      </w:r>
    </w:p>
    <w:p>
      <w:pPr>
        <w:spacing w:after="120"/>
        <w:jc w:val="center"/>
      </w:pPr>
      <w:r>
        <w:rPr>
          <w:rFonts w:ascii="Arial" w:hAnsi="Arial"/>
          <w:b/>
          <w:sz w:val="22"/>
        </w:rPr>
        <w:t>Otto Beseka Isong, Claude</w:t>
      </w:r>
    </w:p>
    <w:p>
      <w:pPr>
        <w:spacing w:after="80"/>
        <w:jc w:val="center"/>
      </w:pPr>
      <w:r>
        <w:rPr>
          <w:rFonts w:ascii="Arial" w:hAnsi="Arial"/>
          <w:color w:val="707070"/>
          <w:sz w:val="20"/>
        </w:rPr>
        <w:t>Genie Capital Ltd  •  CC-BY-NC-SA</w:t>
      </w:r>
    </w:p>
    <w:p>
      <w:r>
        <w:br w:type="page"/>
      </w:r>
    </w:p>
    <w:p>
      <w:pPr>
        <w:pStyle w:val="Heading1"/>
        <w:jc w:val="left"/>
      </w:pPr>
      <w:r>
        <w:rPr>
          <w:rFonts w:ascii="Arial" w:hAnsi="Arial"/>
          <w:b/>
          <w:color w:val="1F497D"/>
          <w:sz w:val="32"/>
        </w:rPr>
        <w:t>Preamble</w:t>
      </w:r>
    </w:p>
    <w:p>
      <w:pPr>
        <w:spacing w:before="0" w:after="120"/>
        <w:jc w:val="both"/>
      </w:pPr>
      <w:r>
        <w:rPr>
          <w:rFonts w:ascii="Arial" w:hAnsi="Arial"/>
          <w:b w:val="0"/>
          <w:i w:val="0"/>
          <w:sz w:val="22"/>
        </w:rPr>
        <w:t>The Fabric ℱ = [0,1]³ is the emergent phase space of a commitment network. It has coordinates D (Defense: structural coherence), μ (Memory: content fidelity), and λ (Pulse: dynamical excitation). These coordinates are computed by MONITOR from the commitment network at every TEST-MONITOR cycle tick. The Fabric is not a static geometry. It evolves as commitments interact, as base operations change anchor parameters, as Channels form and dissolve, and as the three irreversible time dimensions accumulate their respective costs.</w:t>
      </w:r>
    </w:p>
    <w:p>
      <w:pPr>
        <w:spacing w:before="0" w:after="120"/>
        <w:jc w:val="both"/>
      </w:pPr>
      <w:r>
        <w:rPr>
          <w:rFonts w:ascii="Arial" w:hAnsi="Arial"/>
          <w:b w:val="0"/>
          <w:i w:val="0"/>
          <w:sz w:val="22"/>
        </w:rPr>
        <w:t>Every commitment carries a frame phase θ_j, produced by the Framing Generator F̂ from its anchor parameters. The distribution of these phases across the commitment network determines what fraction of commitment pairs can form phase-coherent relationships, which in turn determines μ_sys, which determines whether MONITOR exists, which determines whether the control architecture can function at all.</w:t>
      </w:r>
    </w:p>
    <w:p>
      <w:pPr>
        <w:spacing w:before="0" w:after="120"/>
        <w:jc w:val="both"/>
      </w:pPr>
      <w:r>
        <w:rPr>
          <w:rFonts w:ascii="Arial" w:hAnsi="Arial"/>
          <w:b w:val="0"/>
          <w:i w:val="0"/>
          <w:sz w:val="22"/>
        </w:rPr>
        <w:t>The quantity that captures this evolution is the alignment field. It is a dynamical field defined on the commitment network and indexed by the operational path traversal sequence. It obeys a single equation that is not an empirical model but a formal consequence of the Fabric's underlying relational value economy, augmented by the dissipative costs that arise from the three irreversible time dimensions T₂, T₄, and T₅.</w:t>
      </w:r>
    </w:p>
    <w:p>
      <w:pPr>
        <w:spacing w:before="0" w:after="120"/>
        <w:jc w:val="both"/>
      </w:pPr>
      <w:r>
        <w:rPr>
          <w:rFonts w:ascii="Arial" w:hAnsi="Arial"/>
          <w:b w:val="0"/>
          <w:i w:val="0"/>
          <w:sz w:val="22"/>
        </w:rPr>
        <w:t>This volume derives that equation in full, establishes its relationship to the two Relational Value Invariants, analyzes its solutions, connects it to the five-dimensional time manifold and the time metric tensor, derives the Green's function of the alignment field on a general dependency graph, and specifies the complete restoration portfolio with the formal role of each control primitive and Infrastructure Commitment as an operator on the field.</w:t>
      </w:r>
    </w:p>
    <w:p>
      <w:pPr>
        <w:spacing w:before="0" w:after="120"/>
        <w:jc w:val="both"/>
      </w:pPr>
      <w:r>
        <w:rPr>
          <w:rFonts w:ascii="Arial" w:hAnsi="Arial"/>
          <w:b w:val="0"/>
          <w:i w:val="0"/>
          <w:sz w:val="22"/>
        </w:rPr>
        <w:t>The alignment field equation is the heartbeat of the Fabric. Every structure in Commitment Mathematics either feeds into it or responds to its verdicts.</w:t>
      </w:r>
    </w:p>
    <w:p>
      <w:r>
        <w:br w:type="page"/>
      </w:r>
    </w:p>
    <w:p>
      <w:pPr>
        <w:pStyle w:val="Heading1"/>
        <w:jc w:val="left"/>
      </w:pPr>
      <w:r>
        <w:rPr>
          <w:rFonts w:ascii="Arial" w:hAnsi="Arial"/>
          <w:b/>
          <w:color w:val="1F497D"/>
          <w:sz w:val="32"/>
        </w:rPr>
        <w:t>Part I — Foundations</w:t>
      </w:r>
    </w:p>
    <w:p>
      <w:pPr>
        <w:pStyle w:val="Heading2"/>
        <w:jc w:val="left"/>
      </w:pPr>
      <w:r>
        <w:rPr>
          <w:rFonts w:ascii="Arial" w:hAnsi="Arial"/>
          <w:b/>
          <w:color w:val="2E74B5"/>
          <w:sz w:val="26"/>
        </w:rPr>
        <w:t>1.  The Misalignment Measure</w:t>
      </w:r>
    </w:p>
    <w:p>
      <w:pPr>
        <w:pStyle w:val="Heading3"/>
        <w:jc w:val="left"/>
      </w:pPr>
      <w:r>
        <w:rPr>
          <w:rFonts w:ascii="Arial" w:hAnsi="Arial"/>
          <w:b/>
          <w:color w:val="1F497D"/>
          <w:sz w:val="22"/>
        </w:rPr>
        <w:t>1.1  Definition</w:t>
      </w:r>
    </w:p>
    <w:p>
      <w:pPr>
        <w:spacing w:before="0" w:after="120"/>
        <w:jc w:val="both"/>
      </w:pPr>
      <w:r>
        <w:rPr>
          <w:rFonts w:ascii="Arial" w:hAnsi="Arial"/>
          <w:b w:val="0"/>
          <w:i w:val="0"/>
          <w:sz w:val="22"/>
        </w:rPr>
        <w:t>For a commitment network with N commitments, each carrying a frame phase θ_j produced by the Framing Generator, the global misalignment is defined as the normalized dispersion of the phase resultant:</w:t>
      </w:r>
    </w:p>
    <w:tbl>
      <w:tblPr>
        <w:tblStyle w:val="TableGrid"/>
        <w:tblW w:type="auto" w:w="0"/>
        <w:jc w:val="center"/>
        <w:tblLook w:firstColumn="1" w:firstRow="1" w:lastColumn="0" w:lastRow="0" w:noHBand="0" w:noVBand="1" w:val="04A0"/>
      </w:tblPr>
      <w:tblGrid>
        <w:gridCol w:w="8640"/>
      </w:tblGrid>
      <w:tr>
        <w:tc>
          <w:tcPr>
            <w:tcW w:type="dxa" w:w="7920"/>
            <w:shd w:val="clear" w:color="auto" w:fill="EEF3F8"/>
            <w:tcBorders>
              <w:top w:val="single" w:sz="12" w:space="0" w:color="2E74B5"/>
              <w:left w:val="single" w:sz="12" w:space="0" w:color="2E74B5"/>
              <w:bottom w:val="single" w:sz="12" w:space="0" w:color="2E74B5"/>
              <w:right w:val="single" w:sz="12" w:space="0" w:color="2E74B5"/>
            </w:tcBorders>
          </w:tcPr>
          <w:p>
            <w:pPr>
              <w:spacing w:before="80" w:after="80"/>
              <w:jc w:val="center"/>
            </w:pPr>
            <w:r>
              <w:rPr>
                <w:rFonts w:ascii="Courier New" w:hAnsi="Courier New"/>
                <w:b/>
                <w:color w:val="1F497D"/>
                <w:sz w:val="22"/>
              </w:rPr>
              <w:t>m  =  1  −  (1/N) |Σ_j e^(iθ_j)|</w:t>
            </w:r>
          </w:p>
          <w:p>
            <w:pPr>
              <w:spacing w:before="80" w:after="80"/>
              <w:jc w:val="center"/>
            </w:pPr>
            <w:r>
              <w:rPr>
                <w:rFonts w:ascii="Courier New" w:hAnsi="Courier New"/>
                <w:b/>
                <w:color w:val="1F497D"/>
                <w:sz w:val="22"/>
              </w:rPr>
            </w:r>
          </w:p>
          <w:p>
            <w:pPr>
              <w:spacing w:before="80" w:after="80"/>
              <w:jc w:val="center"/>
            </w:pPr>
            <w:r>
              <w:rPr>
                <w:rFonts w:ascii="Courier New" w:hAnsi="Courier New"/>
                <w:b/>
                <w:color w:val="1F497D"/>
                <w:sz w:val="22"/>
              </w:rPr>
              <w:t>m ∈ [0, B],    B = 1 − e^⁻¹ ≈ 0.632</w:t>
            </w:r>
          </w:p>
        </w:tc>
      </w:tr>
    </w:tbl>
    <w:p>
      <w:pPr>
        <w:spacing w:before="0" w:after="0"/>
      </w:pPr>
      <w:r>
        <w:rPr>
          <w:sz w:val="8"/>
        </w:rPr>
      </w:r>
    </w:p>
    <w:p>
      <w:pPr>
        <w:spacing w:before="0" w:after="120"/>
        <w:jc w:val="both"/>
      </w:pPr>
      <w:r>
        <w:rPr>
          <w:rFonts w:ascii="Arial" w:hAnsi="Arial"/>
          <w:b w:val="0"/>
          <w:i w:val="0"/>
          <w:sz w:val="22"/>
        </w:rPr>
        <w:t>When all frame phases are identical, θ_j = θ for all j, the resultant magnitude equals N and m = 0: perfect alignment. When phases are maximally and uniformly dispersed across [0, 2π), the resultant approaches zero and m approaches 1. The bound B = 1 − e⁻¹ is the Isolation Boundary constant, the same value that governs the compensation efficiency threshold at which no inter-commitment operation is viable. Beyond m = B, the network fragments into Isolation and the alignment measure loses operational meaning.</w:t>
      </w:r>
    </w:p>
    <w:p>
      <w:pPr>
        <w:spacing w:before="0" w:after="120"/>
        <w:jc w:val="both"/>
      </w:pPr>
      <w:r>
        <w:rPr>
          <w:rFonts w:ascii="Arial" w:hAnsi="Arial"/>
          <w:b w:val="0"/>
          <w:i w:val="0"/>
          <w:sz w:val="22"/>
        </w:rPr>
        <w:t>m is a global scalar. It is computed by MONITOR from the full commitment set ᶞ at every TEST-MONITOR cycle tick, alongside the Fabric coordinates D_sys, μ_sys, and λ_sys. m is not a substitute for those coordinates; it is a separate quantity that measures the phase distribution of frames, whereas μ_sys measures the fidelity of memory content. A network can have high μ_sys (high memory fidelity) while having high m (dispersed phases) if commitments record their content accurately but hold structurally incompatible perspectives.</w:t>
      </w:r>
    </w:p>
    <w:p>
      <w:pPr>
        <w:pStyle w:val="Heading3"/>
        <w:jc w:val="left"/>
      </w:pPr>
      <w:r>
        <w:rPr>
          <w:rFonts w:ascii="Arial" w:hAnsi="Arial"/>
          <w:b/>
          <w:color w:val="1F497D"/>
          <w:sz w:val="22"/>
        </w:rPr>
        <w:t>1.2  Sensitivity to Depth and Breadth</w:t>
      </w:r>
    </w:p>
    <w:p>
      <w:pPr>
        <w:spacing w:before="0" w:after="120"/>
        <w:jc w:val="both"/>
      </w:pPr>
      <w:r>
        <w:rPr>
          <w:rFonts w:ascii="Arial" w:hAnsi="Arial"/>
          <w:b w:val="0"/>
          <w:i w:val="0"/>
          <w:sz w:val="22"/>
        </w:rPr>
        <w:t>m is sensitive to both the depth of misalignment in individual commitment pairs and its breadth across the network. A network with two highly misaligned commitments surrounded by many aligned ones will register a moderate m. A network with widespread moderate misalignment across all pairs will register a large m. This two-dimensional sensitivity is why m cannot be reduced to any single pairwise relational distance R_D(i,j).</w:t>
      </w:r>
    </w:p>
    <w:p>
      <w:pPr>
        <w:spacing w:before="0" w:after="120"/>
        <w:jc w:val="both"/>
      </w:pPr>
      <w:r>
        <w:rPr>
          <w:rFonts w:ascii="Arial" w:hAnsi="Arial"/>
          <w:b w:val="0"/>
          <w:i w:val="0"/>
          <w:sz w:val="22"/>
        </w:rPr>
        <w:t>The relationship between m and the pairwise relational distances is given by the phase resultant construction. The coherence term Φ_ij = 1 − R_D(i,j) measures the relational closeness of a specific pair. The term (1−m) = |Σ_j e^(iθ_j)|/N measures the net coherence of the entire network. The two quantities are related but not identical: the alignment factor in the Flow Invariant RV_factor depends on m, while the pairwise coherence sum in the Stock Invariant RV_total depends on Φ_ij individually.</w:t>
      </w:r>
    </w:p>
    <w:p>
      <w:pPr>
        <w:pStyle w:val="Heading3"/>
        <w:jc w:val="left"/>
      </w:pPr>
      <w:r>
        <w:rPr>
          <w:rFonts w:ascii="Arial" w:hAnsi="Arial"/>
          <w:b/>
          <w:color w:val="1F497D"/>
          <w:sz w:val="22"/>
        </w:rPr>
        <w:t>1.3  Dynamic Character</w:t>
      </w:r>
    </w:p>
    <w:p>
      <w:pPr>
        <w:spacing w:before="0" w:after="120"/>
        <w:jc w:val="both"/>
      </w:pPr>
      <w:r>
        <w:rPr>
          <w:rFonts w:ascii="Arial" w:hAnsi="Arial"/>
          <w:b w:val="0"/>
          <w:i w:val="0"/>
          <w:sz w:val="22"/>
        </w:rPr>
        <w:t>m is not a fixed property of a commitment network. It changes whenever:</w:t>
      </w:r>
    </w:p>
    <w:p>
      <w:pPr>
        <w:pStyle w:val="ListBullet"/>
        <w:spacing w:after="60"/>
        <w:ind w:left="360"/>
      </w:pPr>
      <w:r>
        <w:rPr>
          <w:rFonts w:ascii="Arial" w:hAnsi="Arial"/>
          <w:b w:val="0"/>
          <w:i w:val="0"/>
          <w:sz w:val="22"/>
        </w:rPr>
        <w:t>ROT operations rotate the frame phase θ_k of any commitment, shifting its contribution to the phase resultant.</w:t>
      </w:r>
    </w:p>
    <w:p>
      <w:pPr>
        <w:pStyle w:val="ListBullet"/>
        <w:spacing w:after="60"/>
        <w:ind w:left="360"/>
      </w:pPr>
      <w:r>
        <w:rPr>
          <w:rFonts w:ascii="Arial" w:hAnsi="Arial"/>
          <w:b w:val="0"/>
          <w:i w:val="0"/>
          <w:sz w:val="22"/>
        </w:rPr>
        <w:t>JMP operations reorganize Fabric coordinates and may alter the phase structure of the receiving commitment.</w:t>
      </w:r>
    </w:p>
    <w:p>
      <w:pPr>
        <w:pStyle w:val="ListBullet"/>
        <w:spacing w:after="60"/>
        <w:ind w:left="360"/>
      </w:pPr>
      <w:r>
        <w:rPr>
          <w:rFonts w:ascii="Arial" w:hAnsi="Arial"/>
          <w:b w:val="0"/>
          <w:i w:val="0"/>
          <w:sz w:val="22"/>
        </w:rPr>
        <w:t>CRT operations add new commitments with their own initial phase to the resultant.</w:t>
      </w:r>
    </w:p>
    <w:p>
      <w:pPr>
        <w:pStyle w:val="ListBullet"/>
        <w:spacing w:after="60"/>
        <w:ind w:left="360"/>
      </w:pPr>
      <w:r>
        <w:rPr>
          <w:rFonts w:ascii="Arial" w:hAnsi="Arial"/>
          <w:b w:val="0"/>
          <w:i w:val="0"/>
          <w:sz w:val="22"/>
        </w:rPr>
        <w:t>ANL operations remove a commitment's phase contribution from the resultant.</w:t>
      </w:r>
    </w:p>
    <w:p>
      <w:pPr>
        <w:pStyle w:val="ListBullet"/>
        <w:spacing w:after="60"/>
        <w:ind w:left="360"/>
      </w:pPr>
      <w:r>
        <w:rPr>
          <w:rFonts w:ascii="Arial" w:hAnsi="Arial"/>
          <w:b w:val="0"/>
          <w:i w:val="0"/>
          <w:sz w:val="22"/>
        </w:rPr>
        <w:t>NEGOTIATE operations apply incremental ROT on frames to converge ℐ(F_i, F_j) toward +1, directly reducing pairwise phase differences.</w:t>
      </w:r>
    </w:p>
    <w:p>
      <w:pPr>
        <w:spacing w:before="0" w:after="120"/>
        <w:jc w:val="both"/>
      </w:pPr>
      <w:r>
        <w:rPr>
          <w:rFonts w:ascii="Arial" w:hAnsi="Arial"/>
          <w:b w:val="0"/>
          <w:i w:val="0"/>
          <w:sz w:val="22"/>
        </w:rPr>
        <w:t>The alignment field equation governs how m evolves under all of these influences simultaneously, subject to the costs imposed by the Fabric's dissipative structure.</w:t>
      </w:r>
    </w:p>
    <w:p>
      <w:pPr>
        <w:spacing w:before="0" w:after="0"/>
      </w:pPr>
      <w:r>
        <w:rPr>
          <w:sz w:val="8"/>
        </w:rPr>
      </w:r>
    </w:p>
    <w:p>
      <w:pPr>
        <w:pStyle w:val="Heading2"/>
        <w:jc w:val="left"/>
      </w:pPr>
      <w:r>
        <w:rPr>
          <w:rFonts w:ascii="Arial" w:hAnsi="Arial"/>
          <w:b/>
          <w:color w:val="2E74B5"/>
          <w:sz w:val="26"/>
        </w:rPr>
        <w:t>2.  Relationship to the Two Relational Value Invariants</w:t>
      </w:r>
    </w:p>
    <w:p>
      <w:pPr>
        <w:spacing w:before="0" w:after="120"/>
        <w:jc w:val="both"/>
      </w:pPr>
      <w:r>
        <w:rPr>
          <w:rFonts w:ascii="Arial" w:hAnsi="Arial"/>
          <w:b w:val="0"/>
          <w:i w:val="0"/>
          <w:sz w:val="22"/>
        </w:rPr>
        <w:t>m appears explicitly in both Relational Value Invariants. This is not incidental. The alignment field equation is simultaneously a dynamical law governing the Fabric's coherence and a statement about how the two Invariants evolve along every operational path.</w:t>
      </w:r>
    </w:p>
    <w:p>
      <w:pPr>
        <w:pStyle w:val="Heading3"/>
        <w:jc w:val="left"/>
      </w:pPr>
      <w:r>
        <w:rPr>
          <w:rFonts w:ascii="Arial" w:hAnsi="Arial"/>
          <w:b/>
          <w:color w:val="1F497D"/>
          <w:sz w:val="22"/>
        </w:rPr>
        <w:t>2.1  m in the Stock Invariant</w:t>
      </w:r>
    </w:p>
    <w:p>
      <w:pPr>
        <w:spacing w:before="0" w:after="120"/>
        <w:jc w:val="both"/>
      </w:pPr>
      <w:r>
        <w:rPr>
          <w:rFonts w:ascii="Arial" w:hAnsi="Arial"/>
          <w:b w:val="0"/>
          <w:i w:val="0"/>
          <w:sz w:val="22"/>
        </w:rPr>
        <w:t>The Stock Invariant RV_total contains the coherence term:</w:t>
      </w:r>
    </w:p>
    <w:tbl>
      <w:tblPr>
        <w:tblStyle w:val="TableGrid"/>
        <w:tblW w:type="auto" w:w="0"/>
        <w:jc w:val="center"/>
        <w:tblLook w:firstColumn="1" w:firstRow="1" w:lastColumn="0" w:lastRow="0" w:noHBand="0" w:noVBand="1" w:val="04A0"/>
      </w:tblPr>
      <w:tblGrid>
        <w:gridCol w:w="8640"/>
      </w:tblGrid>
      <w:tr>
        <w:tc>
          <w:tcPr>
            <w:tcW w:type="dxa" w:w="7920"/>
            <w:shd w:val="clear" w:color="auto" w:fill="EEF3F8"/>
            <w:tcBorders>
              <w:top w:val="single" w:sz="12" w:space="0" w:color="2E74B5"/>
              <w:left w:val="single" w:sz="12" w:space="0" w:color="2E74B5"/>
              <w:bottom w:val="single" w:sz="12" w:space="0" w:color="2E74B5"/>
              <w:right w:val="single" w:sz="12" w:space="0" w:color="2E74B5"/>
            </w:tcBorders>
          </w:tcPr>
          <w:p>
            <w:pPr>
              <w:spacing w:before="80" w:after="80"/>
              <w:jc w:val="center"/>
            </w:pPr>
            <w:r>
              <w:rPr>
                <w:rFonts w:ascii="Courier New" w:hAnsi="Courier New"/>
                <w:b/>
                <w:color w:val="1F497D"/>
                <w:sz w:val="22"/>
              </w:rPr>
              <w:t>Coherence term in RV_total:    ln2 · (1−m) · Σ_{i&lt;j} Φ_ij</w:t>
            </w:r>
          </w:p>
        </w:tc>
      </w:tr>
    </w:tbl>
    <w:p>
      <w:pPr>
        <w:spacing w:before="0" w:after="0"/>
      </w:pPr>
      <w:r>
        <w:rPr>
          <w:sz w:val="8"/>
        </w:rPr>
      </w:r>
    </w:p>
    <w:p>
      <w:pPr>
        <w:spacing w:before="0" w:after="120"/>
        <w:jc w:val="both"/>
      </w:pPr>
      <w:r>
        <w:rPr>
          <w:rFonts w:ascii="Arial" w:hAnsi="Arial"/>
          <w:b w:val="0"/>
          <w:i w:val="0"/>
          <w:sz w:val="22"/>
        </w:rPr>
        <w:t>The factor (1−m) is the Global Alignment. It weights the sum of pairwise relational closeness values Φ_ij = 1 − R_D(i,j). When m = 0, Global Alignment is 1 and the full coherence stock is realized. When m approaches B, Global Alignment approaches 1 − B = e⁻¹ ≈ 0.368, reducing the coherence contribution to RV_total by a factor of e⁻¹ even before the Isolation boundary is crossed. The coherence stock is degraded by misalignment before the network fragments.</w:t>
      </w:r>
    </w:p>
    <w:p>
      <w:pPr>
        <w:spacing w:before="0" w:after="120"/>
        <w:jc w:val="both"/>
      </w:pPr>
      <w:r>
        <w:rPr>
          <w:rFonts w:ascii="Arial" w:hAnsi="Arial"/>
          <w:b w:val="0"/>
          <w:i w:val="0"/>
          <w:sz w:val="22"/>
        </w:rPr>
        <w:t>The Stock Invariant is path-invariant: RV_total is conserved under all eleven base operations. But the distribution of RV_total across its four terms is not invariant. When m increases, the coherence term decreases and RV_total is sustained only by compensating increases in Exchange Value or Generative Potential. A network that accumulates misalignment while maintaining its headline RV_total is trading coherence for other terms — a structurally unsustainable substitution.</w:t>
      </w:r>
    </w:p>
    <w:p>
      <w:pPr>
        <w:pStyle w:val="Heading3"/>
        <w:jc w:val="left"/>
      </w:pPr>
      <w:r>
        <w:rPr>
          <w:rFonts w:ascii="Arial" w:hAnsi="Arial"/>
          <w:b/>
          <w:color w:val="1F497D"/>
          <w:sz w:val="22"/>
        </w:rPr>
        <w:t>2.2  m in the Flow Invariant</w:t>
      </w:r>
    </w:p>
    <w:p>
      <w:pPr>
        <w:spacing w:before="0" w:after="120"/>
        <w:jc w:val="both"/>
      </w:pPr>
      <w:r>
        <w:rPr>
          <w:rFonts w:ascii="Arial" w:hAnsi="Arial"/>
          <w:b w:val="0"/>
          <w:i w:val="0"/>
          <w:sz w:val="22"/>
        </w:rPr>
        <w:t>The Flow Invariant RV_factor contains the alignment factor:</w:t>
      </w:r>
    </w:p>
    <w:tbl>
      <w:tblPr>
        <w:tblStyle w:val="TableGrid"/>
        <w:tblW w:type="auto" w:w="0"/>
        <w:jc w:val="center"/>
        <w:tblLook w:firstColumn="1" w:firstRow="1" w:lastColumn="0" w:lastRow="0" w:noHBand="0" w:noVBand="1" w:val="04A0"/>
      </w:tblPr>
      <w:tblGrid>
        <w:gridCol w:w="8640"/>
      </w:tblGrid>
      <w:tr>
        <w:tc>
          <w:tcPr>
            <w:tcW w:type="dxa" w:w="7920"/>
            <w:shd w:val="clear" w:color="auto" w:fill="EEF3F8"/>
            <w:tcBorders>
              <w:top w:val="single" w:sz="12" w:space="0" w:color="2E74B5"/>
              <w:left w:val="single" w:sz="12" w:space="0" w:color="2E74B5"/>
              <w:bottom w:val="single" w:sz="12" w:space="0" w:color="2E74B5"/>
              <w:right w:val="single" w:sz="12" w:space="0" w:color="2E74B5"/>
            </w:tcBorders>
          </w:tcPr>
          <w:p>
            <w:pPr>
              <w:spacing w:before="80" w:after="80"/>
              <w:jc w:val="center"/>
            </w:pPr>
            <w:r>
              <w:rPr>
                <w:rFonts w:ascii="Courier New" w:hAnsi="Courier New"/>
                <w:b/>
                <w:color w:val="1F497D"/>
                <w:sz w:val="22"/>
              </w:rPr>
              <w:t>Alignment factor in RV_factor:    (B−m) / (B+m)</w:t>
            </w:r>
          </w:p>
          <w:p>
            <w:pPr>
              <w:spacing w:before="80" w:after="80"/>
              <w:jc w:val="center"/>
            </w:pPr>
            <w:r>
              <w:rPr>
                <w:rFonts w:ascii="Courier New" w:hAnsi="Courier New"/>
                <w:b/>
                <w:color w:val="1F497D"/>
                <w:sz w:val="22"/>
              </w:rPr>
            </w:r>
          </w:p>
          <w:p>
            <w:pPr>
              <w:spacing w:before="80" w:after="80"/>
              <w:jc w:val="center"/>
            </w:pPr>
            <w:r>
              <w:rPr>
                <w:rFonts w:ascii="Courier New" w:hAnsi="Courier New"/>
                <w:b/>
                <w:color w:val="1F497D"/>
                <w:sz w:val="22"/>
              </w:rPr>
              <w:t>= 1 when m = 0    (full alignment)</w:t>
            </w:r>
          </w:p>
          <w:p>
            <w:pPr>
              <w:spacing w:before="80" w:after="80"/>
              <w:jc w:val="center"/>
            </w:pPr>
            <w:r>
              <w:rPr>
                <w:rFonts w:ascii="Courier New" w:hAnsi="Courier New"/>
                <w:b/>
                <w:color w:val="1F497D"/>
                <w:sz w:val="22"/>
              </w:rPr>
              <w:t>= 0 when m = B    (Isolation boundary)</w:t>
            </w:r>
          </w:p>
        </w:tc>
      </w:tr>
    </w:tbl>
    <w:p>
      <w:pPr>
        <w:spacing w:before="0" w:after="0"/>
      </w:pPr>
      <w:r>
        <w:rPr>
          <w:sz w:val="8"/>
        </w:rPr>
      </w:r>
    </w:p>
    <w:p>
      <w:pPr>
        <w:spacing w:before="0" w:after="120"/>
        <w:jc w:val="both"/>
      </w:pPr>
      <w:r>
        <w:rPr>
          <w:rFonts w:ascii="Arial" w:hAnsi="Arial"/>
          <w:b w:val="0"/>
          <w:i w:val="0"/>
          <w:sz w:val="22"/>
        </w:rPr>
        <w:t>The Flow Invariant is multiplicative: RV_factor = [(1+ΔG)/(1+ΔD)] · [(B−m)/(B+m)] · [D·μ/(1+λ)]. When m reaches B, the alignment factor collapses to zero and RV_factor = 0 regardless of the state of D, μ, λ, or the generation ratio. The network can have perfect Fabric Integrity and strong Generative Momentum yet realize zero flow vitality because frame phases have dispersed to the Isolation Boundary.</w:t>
      </w:r>
    </w:p>
    <w:p>
      <w:pPr>
        <w:spacing w:before="0" w:after="120"/>
        <w:jc w:val="both"/>
      </w:pPr>
      <w:r>
        <w:rPr>
          <w:rFonts w:ascii="Arial" w:hAnsi="Arial"/>
          <w:b w:val="0"/>
          <w:i w:val="0"/>
          <w:sz w:val="22"/>
        </w:rPr>
        <w:t>This multiplicative structure establishes the formal relationship between the alignment field dynamics and operational viability. The alignment field equation is the equation of motion for the quantity that gates the Flow Invariant. Every result in this volume is ultimately a result about the conditions under which RV_factor remains positive.</w:t>
      </w:r>
    </w:p>
    <w:p>
      <w:pPr>
        <w:pStyle w:val="Heading3"/>
        <w:jc w:val="left"/>
      </w:pPr>
      <w:r>
        <w:rPr>
          <w:rFonts w:ascii="Arial" w:hAnsi="Arial"/>
          <w:b/>
          <w:color w:val="1F497D"/>
          <w:sz w:val="22"/>
        </w:rPr>
        <w:t>2.3  The Dual Constraint</w:t>
      </w:r>
    </w:p>
    <w:tbl>
      <w:tblPr>
        <w:tblStyle w:val="TableGrid"/>
        <w:tblW w:type="auto" w:w="0"/>
        <w:jc w:val="left"/>
        <w:tblLook w:firstColumn="1" w:firstRow="1" w:lastColumn="0" w:lastRow="0" w:noHBand="0" w:noVBand="1" w:val="04A0"/>
      </w:tblPr>
      <w:tblGrid>
        <w:gridCol w:w="8640"/>
      </w:tblGrid>
      <w:tr>
        <w:tc>
          <w:tcPr>
            <w:tcW w:type="dxa" w:w="8640"/>
            <w:shd w:val="clear" w:color="auto" w:fill="F0F4FA"/>
            <w:tcBorders>
              <w:top w:val="single" w:sz="8" w:space="0" w:color="2E74B5"/>
              <w:left w:val="single" w:sz="8" w:space="0" w:color="2E74B5"/>
              <w:bottom w:val="single" w:sz="8" w:space="0" w:color="2E74B5"/>
              <w:right w:val="single" w:sz="8" w:space="0" w:color="2E74B5"/>
            </w:tcBorders>
          </w:tcPr>
          <w:p>
            <w:pPr>
              <w:spacing w:before="80" w:after="40"/>
            </w:pPr>
            <w:r>
              <w:rPr>
                <w:rFonts w:ascii="Arial" w:hAnsi="Arial"/>
                <w:b/>
                <w:color w:val="1F497D"/>
                <w:sz w:val="22"/>
              </w:rPr>
              <w:t xml:space="preserve">Proposition 2.1 (Dual Invariant Constraint). </w:t>
            </w:r>
            <w:r>
              <w:rPr>
                <w:rFonts w:ascii="Arial" w:hAnsi="Arial"/>
                <w:sz w:val="22"/>
              </w:rPr>
              <w:t>The alignment field equation governs the evolution of the quantity m that appears in both Relational Value Invariants. A network sustaining a generativity deficit (G_net &lt; 1) will experience simultaneously:</w:t>
            </w:r>
          </w:p>
          <w:p>
            <w:pPr>
              <w:spacing w:before="40" w:after="40"/>
            </w:pPr>
            <w:r>
              <w:rPr>
                <w:rFonts w:ascii="Arial" w:hAnsi="Arial"/>
                <w:sz w:val="22"/>
              </w:rPr>
              <w:t xml:space="preserve">  (1) Reduction of the coherence term in RV_total through decreasing (1−m), and</w:t>
            </w:r>
          </w:p>
          <w:p>
            <w:pPr>
              <w:spacing w:before="40" w:after="40"/>
            </w:pPr>
            <w:r>
              <w:rPr>
                <w:rFonts w:ascii="Arial" w:hAnsi="Arial"/>
                <w:sz w:val="22"/>
              </w:rPr>
              <w:t xml:space="preserve">  (2) Reduction of the alignment factor in RV_factor through decreasing (B−m)/(B+m).</w:t>
            </w:r>
          </w:p>
          <w:p>
            <w:pPr>
              <w:spacing w:before="40" w:after="40"/>
            </w:pPr>
            <w:r>
              <w:rPr>
                <w:rFonts w:ascii="Arial" w:hAnsi="Arial"/>
                <w:sz w:val="22"/>
              </w:rPr>
              <w:t>These two degradations are not independent. Both are consequences of the same field dynamics. Arresting misalignment growth addresses both simultaneously. No intervention that targets only one Invariant while ignoring the alignment field can be structurally complete.</w:t>
            </w:r>
          </w:p>
        </w:tc>
      </w:tr>
    </w:tbl>
    <w:p>
      <w:pPr>
        <w:spacing w:before="0" w:after="0"/>
      </w:pPr>
      <w:r>
        <w:rPr>
          <w:sz w:val="8"/>
        </w:rPr>
      </w:r>
    </w:p>
    <w:p>
      <w:pPr>
        <w:spacing w:before="0" w:after="0"/>
      </w:pPr>
      <w:r>
        <w:rPr>
          <w:sz w:val="8"/>
        </w:rPr>
      </w:r>
    </w:p>
    <w:p>
      <w:pPr>
        <w:pStyle w:val="Heading2"/>
        <w:jc w:val="left"/>
      </w:pPr>
      <w:r>
        <w:rPr>
          <w:rFonts w:ascii="Arial" w:hAnsi="Arial"/>
          <w:b/>
          <w:color w:val="2E74B5"/>
          <w:sz w:val="26"/>
        </w:rPr>
        <w:t>3.  The Two Forms of the Field Equation</w:t>
      </w:r>
    </w:p>
    <w:p>
      <w:pPr>
        <w:spacing w:before="0" w:after="120"/>
        <w:jc w:val="both"/>
      </w:pPr>
      <w:r>
        <w:rPr>
          <w:rFonts w:ascii="Arial" w:hAnsi="Arial"/>
          <w:b w:val="0"/>
          <w:i w:val="0"/>
          <w:sz w:val="22"/>
        </w:rPr>
        <w:t>The alignment field equation exists in two equivalent forms. The atemporal form is the primary form, derived directly from the Fabric's relational value economy indexed by the operational path traversal step n. The temporal form is the continuum equivalent, expressed as a differential equation on the five-dimensional time manifold using the proper time s defined by the time metric tensor g_ij.</w:t>
      </w:r>
    </w:p>
    <w:p>
      <w:pPr>
        <w:pStyle w:val="Heading3"/>
        <w:jc w:val="left"/>
      </w:pPr>
      <w:r>
        <w:rPr>
          <w:rFonts w:ascii="Arial" w:hAnsi="Arial"/>
          <w:b/>
          <w:color w:val="1F497D"/>
          <w:sz w:val="22"/>
        </w:rPr>
        <w:t>3.1  The Atemporal Equation</w:t>
      </w:r>
    </w:p>
    <w:p>
      <w:pPr>
        <w:spacing w:before="0" w:after="120"/>
        <w:jc w:val="both"/>
      </w:pPr>
      <w:r>
        <w:rPr>
          <w:rFonts w:ascii="Arial" w:hAnsi="Arial"/>
          <w:b w:val="0"/>
          <w:i w:val="0"/>
          <w:sz w:val="22"/>
        </w:rPr>
        <w:t>Indexed by the discrete operational path step n, the complete alignment field equation is:</w:t>
      </w:r>
    </w:p>
    <w:tbl>
      <w:tblPr>
        <w:tblStyle w:val="TableGrid"/>
        <w:tblW w:type="auto" w:w="0"/>
        <w:jc w:val="center"/>
        <w:tblLook w:firstColumn="1" w:firstRow="1" w:lastColumn="0" w:lastRow="0" w:noHBand="0" w:noVBand="1" w:val="04A0"/>
      </w:tblPr>
      <w:tblGrid>
        <w:gridCol w:w="8640"/>
      </w:tblGrid>
      <w:tr>
        <w:tc>
          <w:tcPr>
            <w:tcW w:type="dxa" w:w="7920"/>
            <w:shd w:val="clear" w:color="auto" w:fill="EEF3F8"/>
            <w:tcBorders>
              <w:top w:val="single" w:sz="12" w:space="0" w:color="2E74B5"/>
              <w:left w:val="single" w:sz="12" w:space="0" w:color="2E74B5"/>
              <w:bottom w:val="single" w:sz="12" w:space="0" w:color="2E74B5"/>
              <w:right w:val="single" w:sz="12" w:space="0" w:color="2E74B5"/>
            </w:tcBorders>
          </w:tcPr>
          <w:p>
            <w:pPr>
              <w:spacing w:before="80" w:after="80"/>
              <w:jc w:val="center"/>
            </w:pPr>
            <w:r>
              <w:rPr>
                <w:rFonts w:ascii="Courier New" w:hAnsi="Courier New"/>
                <w:b/>
                <w:color w:val="1F497D"/>
                <w:sz w:val="22"/>
              </w:rPr>
              <w:t>m(n) + γΔm(n) + Δ²m(n) − α∇²_L m(n)</w:t>
            </w:r>
          </w:p>
          <w:p>
            <w:pPr>
              <w:spacing w:before="80" w:after="80"/>
              <w:jc w:val="center"/>
            </w:pPr>
            <w:r>
              <w:rPr>
                <w:rFonts w:ascii="Courier New" w:hAnsi="Courier New"/>
                <w:b/>
                <w:color w:val="1F497D"/>
                <w:sz w:val="22"/>
              </w:rPr>
              <w:t xml:space="preserve">    = κ(1 − G_net(n))  +  Σ_op  Δm_op · δ_{n, n_op}</w:t>
            </w:r>
          </w:p>
          <w:p>
            <w:pPr>
              <w:spacing w:before="80" w:after="80"/>
              <w:jc w:val="center"/>
            </w:pPr>
            <w:r>
              <w:rPr>
                <w:rFonts w:ascii="Courier New" w:hAnsi="Courier New"/>
                <w:b/>
                <w:color w:val="1F497D"/>
                <w:sz w:val="22"/>
              </w:rPr>
            </w:r>
          </w:p>
          <w:p>
            <w:pPr>
              <w:spacing w:before="80" w:after="80"/>
              <w:jc w:val="center"/>
            </w:pPr>
            <w:r>
              <w:rPr>
                <w:rFonts w:ascii="Courier New" w:hAnsi="Courier New"/>
                <w:b/>
                <w:color w:val="1F497D"/>
                <w:sz w:val="22"/>
              </w:rPr>
              <w:t>Δm(n) = m(n+1) − m(n)</w:t>
            </w:r>
          </w:p>
          <w:p>
            <w:pPr>
              <w:spacing w:before="80" w:after="80"/>
              <w:jc w:val="center"/>
            </w:pPr>
            <w:r>
              <w:rPr>
                <w:rFonts w:ascii="Courier New" w:hAnsi="Courier New"/>
                <w:b/>
                <w:color w:val="1F497D"/>
                <w:sz w:val="22"/>
              </w:rPr>
              <w:t>Δ²m(n) = m(n+2) − 2m(n+1) + m(n)</w:t>
            </w:r>
          </w:p>
          <w:p>
            <w:pPr>
              <w:spacing w:before="80" w:after="80"/>
              <w:jc w:val="center"/>
            </w:pPr>
            <w:r>
              <w:rPr>
                <w:rFonts w:ascii="Courier New" w:hAnsi="Courier New"/>
                <w:b/>
                <w:color w:val="1F497D"/>
                <w:sz w:val="22"/>
              </w:rPr>
              <w:t>(∇²_L m)_j = Σ_{i∼j} (m_i − m_j)</w:t>
            </w:r>
          </w:p>
        </w:tc>
      </w:tr>
    </w:tbl>
    <w:p>
      <w:pPr>
        <w:spacing w:before="0" w:after="0"/>
      </w:pPr>
      <w:r>
        <w:rPr>
          <w:sz w:val="8"/>
        </w:rPr>
      </w:r>
    </w:p>
    <w:p>
      <w:pPr>
        <w:spacing w:before="0" w:after="120"/>
        <w:jc w:val="both"/>
      </w:pPr>
      <w:r>
        <w:rPr>
          <w:rFonts w:ascii="Arial" w:hAnsi="Arial"/>
          <w:b w:val="0"/>
          <w:i w:val="0"/>
          <w:sz w:val="22"/>
        </w:rPr>
        <w:t>This is the discrete damped wave equation on the dependency graph, with impulsive forcing. The index n counts operational path steps — not clock time but discrete relational events. The right-hand side has two terms: the continuous generativity deficit source and the impulse sum from structural operations, each contributing a Dirac-delta shock Δm_op at the step n_op when it fires.</w:t>
      </w:r>
    </w:p>
    <w:p>
      <w:pPr>
        <w:pStyle w:val="Heading3"/>
        <w:jc w:val="left"/>
      </w:pPr>
      <w:r>
        <w:rPr>
          <w:rFonts w:ascii="Arial" w:hAnsi="Arial"/>
          <w:b/>
          <w:color w:val="1F497D"/>
          <w:sz w:val="22"/>
        </w:rPr>
        <w:t>3.2  The Temporal Equation</w:t>
      </w:r>
    </w:p>
    <w:p>
      <w:pPr>
        <w:spacing w:before="0" w:after="120"/>
        <w:jc w:val="both"/>
      </w:pPr>
      <w:r>
        <w:rPr>
          <w:rFonts w:ascii="Arial" w:hAnsi="Arial"/>
          <w:b w:val="0"/>
          <w:i w:val="0"/>
          <w:sz w:val="22"/>
        </w:rPr>
        <w:t>Replacing n with the operational proper time s, defined via ds² = g_ij dTⁱ dTʲ on the five-dimensional time manifold, yields the continuum form:</w:t>
      </w:r>
    </w:p>
    <w:tbl>
      <w:tblPr>
        <w:tblStyle w:val="TableGrid"/>
        <w:tblW w:type="auto" w:w="0"/>
        <w:jc w:val="center"/>
        <w:tblLook w:firstColumn="1" w:firstRow="1" w:lastColumn="0" w:lastRow="0" w:noHBand="0" w:noVBand="1" w:val="04A0"/>
      </w:tblPr>
      <w:tblGrid>
        <w:gridCol w:w="8640"/>
      </w:tblGrid>
      <w:tr>
        <w:tc>
          <w:tcPr>
            <w:tcW w:type="dxa" w:w="7920"/>
            <w:shd w:val="clear" w:color="auto" w:fill="EEF3F8"/>
            <w:tcBorders>
              <w:top w:val="single" w:sz="12" w:space="0" w:color="2E74B5"/>
              <w:left w:val="single" w:sz="12" w:space="0" w:color="2E74B5"/>
              <w:bottom w:val="single" w:sz="12" w:space="0" w:color="2E74B5"/>
              <w:right w:val="single" w:sz="12" w:space="0" w:color="2E74B5"/>
            </w:tcBorders>
          </w:tcPr>
          <w:p>
            <w:pPr>
              <w:spacing w:before="80" w:after="80"/>
              <w:jc w:val="center"/>
            </w:pPr>
            <w:r>
              <w:rPr>
                <w:rFonts w:ascii="Courier New" w:hAnsi="Courier New"/>
                <w:b/>
                <w:color w:val="1F497D"/>
                <w:sz w:val="22"/>
              </w:rPr>
              <w:t>d²m/ds² + γ dm/ds + m − α∇²_L m</w:t>
            </w:r>
          </w:p>
          <w:p>
            <w:pPr>
              <w:spacing w:before="80" w:after="80"/>
              <w:jc w:val="center"/>
            </w:pPr>
            <w:r>
              <w:rPr>
                <w:rFonts w:ascii="Courier New" w:hAnsi="Courier New"/>
                <w:b/>
                <w:color w:val="1F497D"/>
                <w:sz w:val="22"/>
              </w:rPr>
              <w:t xml:space="preserve">    = κ(1 − G_net(s))  +  Σ_op  Δm_op · δ(s − s_op)</w:t>
            </w:r>
          </w:p>
        </w:tc>
      </w:tr>
    </w:tbl>
    <w:p>
      <w:pPr>
        <w:spacing w:before="0" w:after="0"/>
      </w:pPr>
      <w:r>
        <w:rPr>
          <w:sz w:val="8"/>
        </w:rPr>
      </w:r>
    </w:p>
    <w:p>
      <w:pPr>
        <w:spacing w:before="0" w:after="120"/>
        <w:jc w:val="both"/>
      </w:pPr>
      <w:r>
        <w:rPr>
          <w:rFonts w:ascii="Arial" w:hAnsi="Arial"/>
          <w:b w:val="0"/>
          <w:i w:val="0"/>
          <w:sz w:val="22"/>
        </w:rPr>
        <w:t>This is a covariant damped wave equation on the time manifold T⁵, coupled to the dependency graph, with impulsive forcing from structural operations. The Dirac deltas at s = s_op represent instantaneous phase shocks produced when CRT, DRV, JMP, MRG, SPL, or ANL executes. Section 7 derives the continuum limit formally. Section 15 analyzes how the five time dimensions couple asymmetrically to alignment field dynamics through the metric tensor g_ij. Part VII treats the operational shocks in full.</w:t>
      </w:r>
    </w:p>
    <w:p>
      <w:pPr>
        <w:pStyle w:val="Heading3"/>
        <w:jc w:val="left"/>
      </w:pPr>
      <w:r>
        <w:rPr>
          <w:rFonts w:ascii="Arial" w:hAnsi="Arial"/>
          <w:b/>
          <w:color w:val="1F497D"/>
          <w:sz w:val="22"/>
        </w:rPr>
        <w:t>3.3  Structural Status</w:t>
      </w:r>
    </w:p>
    <w:p>
      <w:pPr>
        <w:spacing w:before="0" w:after="120"/>
        <w:jc w:val="both"/>
      </w:pPr>
      <w:r>
        <w:rPr>
          <w:rFonts w:ascii="Arial" w:hAnsi="Arial"/>
          <w:b w:val="0"/>
          <w:i w:val="0"/>
          <w:sz w:val="22"/>
        </w:rPr>
        <w:t>Neither equation is an empirical fit or a phenomenological model. Both are formal consequences of three inputs: the requirement that every structural change be accounted for in relational value (the conservative core); the costs imposed by the three irreversible time dimensions T₂, T₄, and T₅ (the dissipation); and the phase ensemble perturbations produced by the six structural base operations (the impulses). Part II derives the equations. Part VII derives each structural shock.</w:t>
      </w:r>
    </w:p>
    <w:p>
      <w:r>
        <w:br w:type="page"/>
      </w:r>
    </w:p>
    <w:p>
      <w:pPr>
        <w:pStyle w:val="Heading1"/>
        <w:jc w:val="left"/>
      </w:pPr>
      <w:r>
        <w:rPr>
          <w:rFonts w:ascii="Arial" w:hAnsi="Arial"/>
          <w:b/>
          <w:color w:val="1F497D"/>
          <w:sz w:val="32"/>
        </w:rPr>
        <w:t>Part II — Derivation</w:t>
      </w:r>
    </w:p>
    <w:p>
      <w:pPr>
        <w:pStyle w:val="Heading2"/>
        <w:jc w:val="left"/>
      </w:pPr>
      <w:r>
        <w:rPr>
          <w:rFonts w:ascii="Arial" w:hAnsi="Arial"/>
          <w:b/>
          <w:color w:val="2E74B5"/>
          <w:sz w:val="26"/>
        </w:rPr>
        <w:t>4.  The Alignment Action — Conservative Core</w:t>
      </w:r>
    </w:p>
    <w:p>
      <w:pPr>
        <w:spacing w:before="0" w:after="120"/>
        <w:jc w:val="both"/>
      </w:pPr>
      <w:r>
        <w:rPr>
          <w:rFonts w:ascii="Arial" w:hAnsi="Arial"/>
          <w:b w:val="0"/>
          <w:i w:val="0"/>
          <w:sz w:val="22"/>
        </w:rPr>
        <w:t>The alignment field emerges from the requirement that every change in the Fabric's coherence must be accounted for in the relational value economy. This requirement is formalized as an action principle over the history of the operational path and the dependency graph.</w:t>
      </w:r>
    </w:p>
    <w:p>
      <w:pPr>
        <w:pStyle w:val="Heading3"/>
        <w:jc w:val="left"/>
      </w:pPr>
      <w:r>
        <w:rPr>
          <w:rFonts w:ascii="Arial" w:hAnsi="Arial"/>
          <w:b/>
          <w:color w:val="1F497D"/>
          <w:sz w:val="22"/>
        </w:rPr>
        <w:t>4.1  The Action</w:t>
      </w:r>
    </w:p>
    <w:p>
      <w:pPr>
        <w:spacing w:before="0" w:after="120"/>
        <w:jc w:val="both"/>
      </w:pPr>
      <w:r>
        <w:rPr>
          <w:rFonts w:ascii="Arial" w:hAnsi="Arial"/>
          <w:b w:val="0"/>
          <w:i w:val="0"/>
          <w:sz w:val="22"/>
        </w:rPr>
        <w:t>The alignment action S is defined over the path history {m(0), m(1), …, m(n)} and the dependency graph L:</w:t>
      </w:r>
    </w:p>
    <w:tbl>
      <w:tblPr>
        <w:tblStyle w:val="TableGrid"/>
        <w:tblW w:type="auto" w:w="0"/>
        <w:jc w:val="center"/>
        <w:tblLook w:firstColumn="1" w:firstRow="1" w:lastColumn="0" w:lastRow="0" w:noHBand="0" w:noVBand="1" w:val="04A0"/>
      </w:tblPr>
      <w:tblGrid>
        <w:gridCol w:w="8640"/>
      </w:tblGrid>
      <w:tr>
        <w:tc>
          <w:tcPr>
            <w:tcW w:type="dxa" w:w="7920"/>
            <w:shd w:val="clear" w:color="auto" w:fill="EEF3F8"/>
            <w:tcBorders>
              <w:top w:val="single" w:sz="12" w:space="0" w:color="2E74B5"/>
              <w:left w:val="single" w:sz="12" w:space="0" w:color="2E74B5"/>
              <w:bottom w:val="single" w:sz="12" w:space="0" w:color="2E74B5"/>
              <w:right w:val="single" w:sz="12" w:space="0" w:color="2E74B5"/>
            </w:tcBorders>
          </w:tcPr>
          <w:p>
            <w:pPr>
              <w:spacing w:before="80" w:after="80"/>
              <w:jc w:val="center"/>
            </w:pPr>
            <w:r>
              <w:rPr>
                <w:rFonts w:ascii="Courier New" w:hAnsi="Courier New"/>
                <w:b/>
                <w:color w:val="1F497D"/>
                <w:sz w:val="22"/>
              </w:rPr>
              <w:t>S = Σ_n  [  (1/2)(Δm(n))²  +  (1/2)m(n)²</w:t>
            </w:r>
          </w:p>
          <w:p>
            <w:pPr>
              <w:spacing w:before="80" w:after="80"/>
              <w:jc w:val="center"/>
            </w:pPr>
            <w:r>
              <w:rPr>
                <w:rFonts w:ascii="Courier New" w:hAnsi="Courier New"/>
                <w:b/>
                <w:color w:val="1F497D"/>
                <w:sz w:val="22"/>
              </w:rPr>
              <w:t xml:space="preserve">           +  (α/2) Σ_edges (m_i(n) − m_j(n))²</w:t>
            </w:r>
          </w:p>
          <w:p>
            <w:pPr>
              <w:spacing w:before="80" w:after="80"/>
              <w:jc w:val="center"/>
            </w:pPr>
            <w:r>
              <w:rPr>
                <w:rFonts w:ascii="Courier New" w:hAnsi="Courier New"/>
                <w:b/>
                <w:color w:val="1F497D"/>
                <w:sz w:val="22"/>
              </w:rPr>
              <w:t xml:space="preserve">           −  κ (1 − G_net(n)) m(n)  ]</w:t>
            </w:r>
          </w:p>
        </w:tc>
      </w:tr>
    </w:tbl>
    <w:p>
      <w:pPr>
        <w:spacing w:before="0" w:after="0"/>
      </w:pPr>
      <w:r>
        <w:rPr>
          <w:sz w:val="8"/>
        </w:rPr>
      </w:r>
    </w:p>
    <w:p>
      <w:pPr>
        <w:spacing w:before="0" w:after="120"/>
        <w:jc w:val="both"/>
      </w:pPr>
      <w:r>
        <w:rPr>
          <w:rFonts w:ascii="Arial" w:hAnsi="Arial"/>
          <w:b w:val="0"/>
          <w:i w:val="0"/>
          <w:sz w:val="22"/>
        </w:rPr>
        <w:t>The four terms in the action have precise structural interpretations.</w:t>
      </w:r>
    </w:p>
    <w:p>
      <w:pPr>
        <w:spacing w:before="0" w:after="120"/>
        <w:jc w:val="both"/>
      </w:pPr>
      <w:r>
        <w:rPr>
          <w:rFonts w:ascii="Arial" w:hAnsi="Arial"/>
          <w:b w:val="0"/>
          <w:i w:val="0"/>
          <w:sz w:val="22"/>
        </w:rPr>
        <w:t>The kinetic term (1/2)(Δm(n))² is the cost of changing misalignment from one operational step to the next. A network that changes m rapidly incurs higher kinetic cost than one that changes m gradually. This term is the discrete analog of the kinetic energy in a classical field theory.</w:t>
      </w:r>
    </w:p>
    <w:p>
      <w:pPr>
        <w:spacing w:before="0" w:after="120"/>
        <w:jc w:val="both"/>
      </w:pPr>
      <w:r>
        <w:rPr>
          <w:rFonts w:ascii="Arial" w:hAnsi="Arial"/>
          <w:b w:val="0"/>
          <w:i w:val="0"/>
          <w:sz w:val="22"/>
        </w:rPr>
        <w:t>The potential term (1/2)m(n)² is the restoring energy of misalignment. Misalignment is not a preferred state. The relational value economy assigns a cost to non-zero m because misalignment reduces the coherence term in RV_total and the alignment factor in RV_factor. The potential is quadratic in m, establishing m = 0 as the equilibrium.</w:t>
      </w:r>
    </w:p>
    <w:p>
      <w:pPr>
        <w:spacing w:before="0" w:after="120"/>
        <w:jc w:val="both"/>
      </w:pPr>
      <w:r>
        <w:rPr>
          <w:rFonts w:ascii="Arial" w:hAnsi="Arial"/>
          <w:b w:val="0"/>
          <w:i w:val="0"/>
          <w:sz w:val="22"/>
        </w:rPr>
        <w:t>The diffusion term (α/2) Σ_edges (m_i(n) − m_j(n))² is the spatial coupling cost. When adjacent commitments in the dependency graph have different local misalignment values, alignment energy must flow between them. This term penalizes spatial gradients in m across the graph. The sum is over all edges in the dependency graph L — the union of Root-Derivative edges, Sponsor-Sponsored edges, and active Channels.</w:t>
      </w:r>
    </w:p>
    <w:p>
      <w:pPr>
        <w:spacing w:before="0" w:after="120"/>
        <w:jc w:val="both"/>
      </w:pPr>
      <w:r>
        <w:rPr>
          <w:rFonts w:ascii="Arial" w:hAnsi="Arial"/>
          <w:b w:val="0"/>
          <w:i w:val="0"/>
          <w:sz w:val="22"/>
        </w:rPr>
        <w:t>The source coupling term −κ(1−G_net(n))·m(n) is the interaction between misalignment and generativity deficit. When the network is self-sustaining (G_net ≥ 1), this term is zero or negative, suppressing the source of misalignment. When G_net &lt; 1, this term becomes positive — it injects energy into the misalignment field proportional to both the deficit and the current misalignment level. The positive feedback is explicit in the structure of this term.</w:t>
      </w:r>
    </w:p>
    <w:p>
      <w:pPr>
        <w:pStyle w:val="Heading3"/>
        <w:jc w:val="left"/>
      </w:pPr>
      <w:r>
        <w:rPr>
          <w:rFonts w:ascii="Arial" w:hAnsi="Arial"/>
          <w:b/>
          <w:color w:val="1F497D"/>
          <w:sz w:val="22"/>
        </w:rPr>
        <w:t>4.2  Variation and the Conservative Equation</w:t>
      </w:r>
    </w:p>
    <w:p>
      <w:pPr>
        <w:spacing w:before="0" w:after="120"/>
        <w:jc w:val="both"/>
      </w:pPr>
      <w:r>
        <w:rPr>
          <w:rFonts w:ascii="Arial" w:hAnsi="Arial"/>
          <w:b w:val="0"/>
          <w:i w:val="0"/>
          <w:sz w:val="22"/>
        </w:rPr>
        <w:t>Variation of S with respect to m(n) at each commitment j and each step n, subject to the boundary conditions m(0) = m_0 and free endpoint at the final step, yields the discrete Euler-Lagrange equations. For a single node (ignoring the Laplacian term for clarity):</w:t>
      </w:r>
    </w:p>
    <w:tbl>
      <w:tblPr>
        <w:tblStyle w:val="TableGrid"/>
        <w:tblW w:type="auto" w:w="0"/>
        <w:jc w:val="center"/>
        <w:tblLook w:firstColumn="1" w:firstRow="1" w:lastColumn="0" w:lastRow="0" w:noHBand="0" w:noVBand="1" w:val="04A0"/>
      </w:tblPr>
      <w:tblGrid>
        <w:gridCol w:w="8640"/>
      </w:tblGrid>
      <w:tr>
        <w:tc>
          <w:tcPr>
            <w:tcW w:type="dxa" w:w="7920"/>
            <w:shd w:val="clear" w:color="auto" w:fill="EEF3F8"/>
            <w:tcBorders>
              <w:top w:val="single" w:sz="12" w:space="0" w:color="2E74B5"/>
              <w:left w:val="single" w:sz="12" w:space="0" w:color="2E74B5"/>
              <w:bottom w:val="single" w:sz="12" w:space="0" w:color="2E74B5"/>
              <w:right w:val="single" w:sz="12" w:space="0" w:color="2E74B5"/>
            </w:tcBorders>
          </w:tcPr>
          <w:p>
            <w:pPr>
              <w:spacing w:before="80" w:after="80"/>
              <w:jc w:val="center"/>
            </w:pPr>
            <w:r>
              <w:rPr>
                <w:rFonts w:ascii="Courier New" w:hAnsi="Courier New"/>
                <w:b/>
                <w:color w:val="1F497D"/>
                <w:sz w:val="22"/>
              </w:rPr>
              <w:t>∂S/∂m(n) = 0</w:t>
            </w:r>
          </w:p>
          <w:p>
            <w:pPr>
              <w:spacing w:before="80" w:after="80"/>
              <w:jc w:val="center"/>
            </w:pPr>
            <w:r>
              <w:rPr>
                <w:rFonts w:ascii="Courier New" w:hAnsi="Courier New"/>
                <w:b/>
                <w:color w:val="1F497D"/>
                <w:sz w:val="22"/>
              </w:rPr>
            </w:r>
          </w:p>
          <w:p>
            <w:pPr>
              <w:spacing w:before="80" w:after="80"/>
              <w:jc w:val="center"/>
            </w:pPr>
            <w:r>
              <w:rPr>
                <w:rFonts w:ascii="Courier New" w:hAnsi="Courier New"/>
                <w:b/>
                <w:color w:val="1F497D"/>
                <w:sz w:val="22"/>
              </w:rPr>
              <w:t>⇒  m(n) + Δ²m(n) − α ∇²_L m(n) = κ (1 − G_net(n))</w:t>
            </w:r>
          </w:p>
        </w:tc>
      </w:tr>
    </w:tbl>
    <w:p>
      <w:pPr>
        <w:spacing w:before="0" w:after="0"/>
      </w:pPr>
      <w:r>
        <w:rPr>
          <w:sz w:val="8"/>
        </w:rPr>
      </w:r>
    </w:p>
    <w:p>
      <w:pPr>
        <w:spacing w:before="0" w:after="120"/>
        <w:jc w:val="both"/>
      </w:pPr>
      <w:r>
        <w:rPr>
          <w:rFonts w:ascii="Arial" w:hAnsi="Arial"/>
          <w:b w:val="0"/>
          <w:i w:val="0"/>
          <w:sz w:val="22"/>
        </w:rPr>
        <w:t>This is the conservative alignment equation: the equation that would govern m if all processes were reversible. It describes a frictionless, energy-conserving field that oscillates around m = 0 with frequency 1 (in units where the operational step is the time unit), diffuses along dependency edges, and is driven by the generativity deficit source. The conservative equation is physically incomplete because it omits dissipation. Its solution would oscillate indefinitely without decay — an unphysical prediction for a Fabric subject to the costs of its own operations.</w:t>
      </w:r>
    </w:p>
    <w:p>
      <w:pPr>
        <w:spacing w:before="0" w:after="0"/>
      </w:pPr>
      <w:r>
        <w:rPr>
          <w:sz w:val="8"/>
        </w:rPr>
      </w:r>
    </w:p>
    <w:p>
      <w:pPr>
        <w:pStyle w:val="Heading2"/>
        <w:jc w:val="left"/>
      </w:pPr>
      <w:r>
        <w:rPr>
          <w:rFonts w:ascii="Arial" w:hAnsi="Arial"/>
          <w:b/>
          <w:color w:val="2E74B5"/>
          <w:sz w:val="26"/>
        </w:rPr>
        <w:t>5.  Dissipation from Irreversible Time</w:t>
      </w:r>
    </w:p>
    <w:p>
      <w:pPr>
        <w:spacing w:before="0" w:after="120"/>
        <w:jc w:val="both"/>
      </w:pPr>
      <w:r>
        <w:rPr>
          <w:rFonts w:ascii="Arial" w:hAnsi="Arial"/>
          <w:b w:val="0"/>
          <w:i w:val="0"/>
          <w:sz w:val="22"/>
        </w:rPr>
        <w:t>Every change in misalignment requires operations. Every operation advances the three irreversible time dimensions. The irreversible time dimensions act as a cost reservoir: each unit of alignment change consumes resources that cannot be recovered. This dissipation is captured by a Rayleigh dissipation function.</w:t>
      </w:r>
    </w:p>
    <w:p>
      <w:pPr>
        <w:pStyle w:val="Heading3"/>
        <w:jc w:val="left"/>
      </w:pPr>
      <w:r>
        <w:rPr>
          <w:rFonts w:ascii="Arial" w:hAnsi="Arial"/>
          <w:b/>
          <w:color w:val="1F497D"/>
          <w:sz w:val="22"/>
        </w:rPr>
        <w:t>5.1  The Three Irreversible Time Dimensions</w:t>
      </w:r>
    </w:p>
    <w:p>
      <w:pPr>
        <w:spacing w:before="0" w:after="120"/>
        <w:jc w:val="both"/>
      </w:pPr>
      <w:r>
        <w:rPr>
          <w:rFonts w:ascii="Arial" w:hAnsi="Arial"/>
          <w:b w:val="0"/>
          <w:i w:val="0"/>
          <w:sz w:val="22"/>
        </w:rPr>
        <w:t>The five-dimensional time manifold of CM v5.3 has exactly two anti-correlated and three positively correlated off-diagonal entries in the metric tensor. The three irreversible dimensions are:</w:t>
      </w:r>
    </w:p>
    <w:p>
      <w:pPr>
        <w:spacing w:before="0" w:after="120"/>
        <w:jc w:val="both"/>
      </w:pPr>
      <w:r>
        <w:rPr>
          <w:rFonts w:ascii="Arial" w:hAnsi="Arial"/>
          <w:b w:val="0"/>
          <w:i w:val="0"/>
          <w:sz w:val="22"/>
        </w:rPr>
        <w:t>T₂ (Mnemonic Time): T₂ = −lnμ, the entropic accumulation from Memory degradation. T₂ is strictly monotonically increasing under operations. The degradation equation is Δμ = −ln2 · Σ_n [(ΔD^n)² + (Δλ^n)² + (1−μ^n)²]. Any operation that changes m by rotating frame phases also changes D_local and λ_local, contributing to μ degradation. The cost per unit of Δm in T₂ is proportional to the squares of D and λ changes induced by the alignment operation.</w:t>
      </w:r>
    </w:p>
    <w:p>
      <w:pPr>
        <w:spacing w:before="0" w:after="120"/>
        <w:jc w:val="both"/>
      </w:pPr>
      <w:r>
        <w:rPr>
          <w:rFonts w:ascii="Arial" w:hAnsi="Arial"/>
          <w:b w:val="0"/>
          <w:i w:val="0"/>
          <w:sz w:val="22"/>
        </w:rPr>
        <w:t>T₄ (Economic Time): T₄ = Σ_j |Comp_j|, the cumulative compensation flow. Realigning frames requires that commitments whose relational distance R_D changes move toward or away from frame-aligned positions. Phase-coherent pairs produce realized value; pairs moving out of alignment accumulate compensation pressure. The L-resistance R_L = ρ·|ΔCV| resists liability-increasing changes. Reducing m by rotating phases generates T₄ advance as the alignment operations adjust compensation flows.</w:t>
      </w:r>
    </w:p>
    <w:p>
      <w:pPr>
        <w:spacing w:before="0" w:after="120"/>
        <w:jc w:val="both"/>
      </w:pPr>
      <w:r>
        <w:rPr>
          <w:rFonts w:ascii="Arial" w:hAnsi="Arial"/>
          <w:b w:val="0"/>
          <w:i w:val="0"/>
          <w:sz w:val="22"/>
        </w:rPr>
        <w:t>T₅ (Generative Time): T₅ = ∫ G_vt ds_top, the integral of generativity over topological operations. JMP, MRG, and SPL — the operations that change network topology — are the primary drivers of T₅. These operations can change m significantly by adding or removing commitments or by reorganizing Fabric coordinates. T₅ advance is significant only near topological operations; for purely phase-adjustment operations (ROT, NEGOTIATE), T₅ advance is negligible.</w:t>
      </w:r>
    </w:p>
    <w:p>
      <w:pPr>
        <w:pStyle w:val="Heading3"/>
        <w:jc w:val="left"/>
      </w:pPr>
      <w:r>
        <w:rPr>
          <w:rFonts w:ascii="Arial" w:hAnsi="Arial"/>
          <w:b/>
          <w:color w:val="1F497D"/>
          <w:sz w:val="22"/>
        </w:rPr>
        <w:t>5.2  The Rayleigh Dissipation Function</w:t>
      </w:r>
    </w:p>
    <w:p>
      <w:pPr>
        <w:spacing w:before="0" w:after="120"/>
        <w:jc w:val="both"/>
      </w:pPr>
      <w:r>
        <w:rPr>
          <w:rFonts w:ascii="Arial" w:hAnsi="Arial"/>
          <w:b w:val="0"/>
          <w:i w:val="0"/>
          <w:sz w:val="22"/>
        </w:rPr>
        <w:t>The three irreversible time dimensions each contribute a dissipation cost proportional to the square of the step-by-step change in m. This is captured by the Rayleigh dissipation function:</w:t>
      </w:r>
    </w:p>
    <w:tbl>
      <w:tblPr>
        <w:tblStyle w:val="TableGrid"/>
        <w:tblW w:type="auto" w:w="0"/>
        <w:jc w:val="center"/>
        <w:tblLook w:firstColumn="1" w:firstRow="1" w:lastColumn="0" w:lastRow="0" w:noHBand="0" w:noVBand="1" w:val="04A0"/>
      </w:tblPr>
      <w:tblGrid>
        <w:gridCol w:w="8640"/>
      </w:tblGrid>
      <w:tr>
        <w:tc>
          <w:tcPr>
            <w:tcW w:type="dxa" w:w="7920"/>
            <w:shd w:val="clear" w:color="auto" w:fill="EEF3F8"/>
            <w:tcBorders>
              <w:top w:val="single" w:sz="12" w:space="0" w:color="2E74B5"/>
              <w:left w:val="single" w:sz="12" w:space="0" w:color="2E74B5"/>
              <w:bottom w:val="single" w:sz="12" w:space="0" w:color="2E74B5"/>
              <w:right w:val="single" w:sz="12" w:space="0" w:color="2E74B5"/>
            </w:tcBorders>
          </w:tcPr>
          <w:p>
            <w:pPr>
              <w:spacing w:before="80" w:after="80"/>
              <w:jc w:val="center"/>
            </w:pPr>
            <w:r>
              <w:rPr>
                <w:rFonts w:ascii="Courier New" w:hAnsi="Courier New"/>
                <w:b/>
                <w:color w:val="1F497D"/>
                <w:sz w:val="22"/>
              </w:rPr>
              <w:t>ℛ(n) = (1/2) γ (Δm(n))²</w:t>
            </w:r>
          </w:p>
          <w:p>
            <w:pPr>
              <w:spacing w:before="80" w:after="80"/>
              <w:jc w:val="center"/>
            </w:pPr>
            <w:r>
              <w:rPr>
                <w:rFonts w:ascii="Courier New" w:hAnsi="Courier New"/>
                <w:b/>
                <w:color w:val="1F497D"/>
                <w:sz w:val="22"/>
              </w:rPr>
            </w:r>
          </w:p>
          <w:p>
            <w:pPr>
              <w:spacing w:before="80" w:after="80"/>
              <w:jc w:val="center"/>
            </w:pPr>
            <w:r>
              <w:rPr>
                <w:rFonts w:ascii="Courier New" w:hAnsi="Courier New"/>
                <w:b/>
                <w:color w:val="1F497D"/>
                <w:sz w:val="22"/>
              </w:rPr>
              <w:t>γ = γ₂ + γ₄ + γ₅</w:t>
            </w:r>
          </w:p>
          <w:p>
            <w:pPr>
              <w:spacing w:before="80" w:after="80"/>
              <w:jc w:val="center"/>
            </w:pPr>
            <w:r>
              <w:rPr>
                <w:rFonts w:ascii="Courier New" w:hAnsi="Courier New"/>
                <w:b/>
                <w:color w:val="1F497D"/>
                <w:sz w:val="22"/>
              </w:rPr>
            </w:r>
          </w:p>
          <w:p>
            <w:pPr>
              <w:spacing w:before="80" w:after="80"/>
              <w:jc w:val="center"/>
            </w:pPr>
            <w:r>
              <w:rPr>
                <w:rFonts w:ascii="Courier New" w:hAnsi="Courier New"/>
                <w:b/>
                <w:color w:val="1F497D"/>
                <w:sz w:val="22"/>
              </w:rPr>
              <w:t>γ₂ ∝ λ_sys / μ_sys</w:t>
            </w:r>
          </w:p>
          <w:p>
            <w:pPr>
              <w:spacing w:before="80" w:after="80"/>
              <w:jc w:val="center"/>
            </w:pPr>
            <w:r>
              <w:rPr>
                <w:rFonts w:ascii="Courier New" w:hAnsi="Courier New"/>
                <w:b/>
                <w:color w:val="1F497D"/>
                <w:sz w:val="22"/>
              </w:rPr>
              <w:t>γ₄ ∝ Φ_avg · ⟨σ⟩</w:t>
            </w:r>
          </w:p>
          <w:p>
            <w:pPr>
              <w:spacing w:before="80" w:after="80"/>
              <w:jc w:val="center"/>
            </w:pPr>
            <w:r>
              <w:rPr>
                <w:rFonts w:ascii="Courier New" w:hAnsi="Courier New"/>
                <w:b/>
                <w:color w:val="1F497D"/>
                <w:sz w:val="22"/>
              </w:rPr>
              <w:t>γ₅  significant only near JMP, MRG, SPL operations</w:t>
            </w:r>
          </w:p>
        </w:tc>
      </w:tr>
    </w:tbl>
    <w:p>
      <w:pPr>
        <w:spacing w:before="0" w:after="0"/>
      </w:pPr>
      <w:r>
        <w:rPr>
          <w:sz w:val="8"/>
        </w:rPr>
      </w:r>
    </w:p>
    <w:p>
      <w:pPr>
        <w:spacing w:before="0" w:after="120"/>
        <w:jc w:val="both"/>
      </w:pPr>
      <w:r>
        <w:rPr>
          <w:rFonts w:ascii="Arial" w:hAnsi="Arial"/>
          <w:b w:val="0"/>
          <w:i w:val="0"/>
          <w:sz w:val="22"/>
        </w:rPr>
        <w:t>The Rayleigh dissipation function has a squared-velocity form (Δm)², establishing that the cost of alignment change is proportional to the square of the rate of change. Rapid alignment changes are disproportionately expensive. This is the mathematical origin of the recommendation that alignment restoration be gradual rather than forced.</w:t>
      </w:r>
    </w:p>
    <w:p>
      <w:pPr>
        <w:pStyle w:val="Heading3"/>
        <w:jc w:val="left"/>
      </w:pPr>
      <w:r>
        <w:rPr>
          <w:rFonts w:ascii="Arial" w:hAnsi="Arial"/>
          <w:b/>
          <w:color w:val="1F497D"/>
          <w:sz w:val="22"/>
        </w:rPr>
        <w:t>5.3  Physical Interpretation of Each Component</w:t>
      </w:r>
    </w:p>
    <w:p>
      <w:pPr>
        <w:spacing w:before="0" w:after="120"/>
        <w:jc w:val="both"/>
      </w:pPr>
      <w:r>
        <w:rPr>
          <w:rFonts w:ascii="Arial" w:hAnsi="Arial"/>
          <w:b w:val="0"/>
          <w:i w:val="0"/>
          <w:sz w:val="22"/>
        </w:rPr>
        <w:t>γ₂ ∝ λ_sys/μ_sys: when Pulse is high and Memory is low, every phase rotation operation incurs greater mnemonic cost. The ratio λ_sys/μ_sys captures this: high Pulse degrades Memory faster (through the (Δλ)^2 term in the degradation equation), and low Memory means each degradation event consumes a larger fraction of the remaining memory fidelity. The mnemonic damping component increases as the Fabric degrades.</w:t>
      </w:r>
    </w:p>
    <w:p>
      <w:pPr>
        <w:spacing w:before="0" w:after="120"/>
        <w:jc w:val="both"/>
      </w:pPr>
      <w:r>
        <w:rPr>
          <w:rFonts w:ascii="Arial" w:hAnsi="Arial"/>
          <w:b w:val="0"/>
          <w:i w:val="0"/>
          <w:sz w:val="22"/>
        </w:rPr>
        <w:t>γ₄ ∝ Φ_avg·⟨σ⟩: the economic damping component is proportional to the average phase coherence across the network and the average Channel capacity. High average coherence (Φ_avg large) means that changing a phase relationship disrupts more established economic entanglements. High Channel capacity (⟨σ⟩ large) means more compensation flows are disturbed by frame realignment. This component measures the economic friction of alignment adjustment.</w:t>
      </w:r>
    </w:p>
    <w:p>
      <w:pPr>
        <w:spacing w:before="0" w:after="120"/>
        <w:jc w:val="both"/>
      </w:pPr>
      <w:r>
        <w:rPr>
          <w:rFonts w:ascii="Arial" w:hAnsi="Arial"/>
          <w:b w:val="0"/>
          <w:i w:val="0"/>
          <w:sz w:val="22"/>
        </w:rPr>
        <w:t>γ₅ captures the generative cost of topological operations that alter m. Near a JMP operation, the carrier's μ and the receiver's λ change significantly, affecting m. This component is intermittent rather than continuous: it is zero between topological operations and nonzero during them.</w:t>
      </w:r>
    </w:p>
    <w:p>
      <w:pPr>
        <w:pStyle w:val="Heading3"/>
        <w:jc w:val="left"/>
      </w:pPr>
      <w:r>
        <w:rPr>
          <w:rFonts w:ascii="Arial" w:hAnsi="Arial"/>
          <w:b/>
          <w:color w:val="1F497D"/>
          <w:sz w:val="22"/>
        </w:rPr>
        <w:t>5.4  Adding Dissipation to the Euler-Lagrange Equations</w:t>
      </w:r>
    </w:p>
    <w:p>
      <w:pPr>
        <w:spacing w:before="0" w:after="120"/>
        <w:jc w:val="both"/>
      </w:pPr>
      <w:r>
        <w:rPr>
          <w:rFonts w:ascii="Arial" w:hAnsi="Arial"/>
          <w:b w:val="0"/>
          <w:i w:val="0"/>
          <w:sz w:val="22"/>
        </w:rPr>
        <w:t>The discrete Euler-Lagrange equations with dissipation take the form:</w:t>
      </w:r>
    </w:p>
    <w:tbl>
      <w:tblPr>
        <w:tblStyle w:val="TableGrid"/>
        <w:tblW w:type="auto" w:w="0"/>
        <w:jc w:val="center"/>
        <w:tblLook w:firstColumn="1" w:firstRow="1" w:lastColumn="0" w:lastRow="0" w:noHBand="0" w:noVBand="1" w:val="04A0"/>
      </w:tblPr>
      <w:tblGrid>
        <w:gridCol w:w="8640"/>
      </w:tblGrid>
      <w:tr>
        <w:tc>
          <w:tcPr>
            <w:tcW w:type="dxa" w:w="7920"/>
            <w:shd w:val="clear" w:color="auto" w:fill="EEF3F8"/>
            <w:tcBorders>
              <w:top w:val="single" w:sz="12" w:space="0" w:color="2E74B5"/>
              <w:left w:val="single" w:sz="12" w:space="0" w:color="2E74B5"/>
              <w:bottom w:val="single" w:sz="12" w:space="0" w:color="2E74B5"/>
              <w:right w:val="single" w:sz="12" w:space="0" w:color="2E74B5"/>
            </w:tcBorders>
          </w:tcPr>
          <w:p>
            <w:pPr>
              <w:spacing w:before="80" w:after="80"/>
              <w:jc w:val="center"/>
            </w:pPr>
            <w:r>
              <w:rPr>
                <w:rFonts w:ascii="Courier New" w:hAnsi="Courier New"/>
                <w:b/>
                <w:color w:val="1F497D"/>
                <w:sz w:val="22"/>
              </w:rPr>
              <w:t>∂L/∂m(n) − Δ(∂L/∂(Δm(n−1))) = −∂ℛ/∂(Δm(n))</w:t>
            </w:r>
          </w:p>
        </w:tc>
      </w:tr>
    </w:tbl>
    <w:p>
      <w:pPr>
        <w:spacing w:before="0" w:after="0"/>
      </w:pPr>
      <w:r>
        <w:rPr>
          <w:sz w:val="8"/>
        </w:rPr>
      </w:r>
    </w:p>
    <w:p>
      <w:pPr>
        <w:spacing w:before="0" w:after="120"/>
        <w:jc w:val="both"/>
      </w:pPr>
      <w:r>
        <w:rPr>
          <w:rFonts w:ascii="Arial" w:hAnsi="Arial"/>
          <w:b w:val="0"/>
          <w:i w:val="0"/>
          <w:sz w:val="22"/>
        </w:rPr>
        <w:t>Evaluating each term: ∂L/∂m(n) = m(n) + κ(1−G_net(n)). The kinetic term contributes −Δ²m(n). The dissipation term contributes −∂ℛ/∂(Δm(n)) = −γΔm(n). Combining and rearranging yields the full alignment field equation:</w:t>
      </w:r>
    </w:p>
    <w:tbl>
      <w:tblPr>
        <w:tblStyle w:val="TableGrid"/>
        <w:tblW w:type="auto" w:w="0"/>
        <w:jc w:val="center"/>
        <w:tblLook w:firstColumn="1" w:firstRow="1" w:lastColumn="0" w:lastRow="0" w:noHBand="0" w:noVBand="1" w:val="04A0"/>
      </w:tblPr>
      <w:tblGrid>
        <w:gridCol w:w="8640"/>
      </w:tblGrid>
      <w:tr>
        <w:tc>
          <w:tcPr>
            <w:tcW w:type="dxa" w:w="7920"/>
            <w:shd w:val="clear" w:color="auto" w:fill="EEF3F8"/>
            <w:tcBorders>
              <w:top w:val="single" w:sz="12" w:space="0" w:color="2E74B5"/>
              <w:left w:val="single" w:sz="12" w:space="0" w:color="2E74B5"/>
              <w:bottom w:val="single" w:sz="12" w:space="0" w:color="2E74B5"/>
              <w:right w:val="single" w:sz="12" w:space="0" w:color="2E74B5"/>
            </w:tcBorders>
          </w:tcPr>
          <w:p>
            <w:pPr>
              <w:spacing w:before="80" w:after="80"/>
              <w:jc w:val="center"/>
            </w:pPr>
            <w:r>
              <w:rPr>
                <w:rFonts w:ascii="Courier New" w:hAnsi="Courier New"/>
                <w:b/>
                <w:color w:val="1F497D"/>
                <w:sz w:val="22"/>
              </w:rPr>
              <w:t>m(n) + γ Δm(n) + Δ²m(n) − α ∇²_L m(n) = κ (1 − G_net(n))</w:t>
            </w:r>
          </w:p>
          <w:p>
            <w:pPr>
              <w:spacing w:before="80" w:after="80"/>
              <w:jc w:val="center"/>
            </w:pPr>
            <w:r>
              <w:rPr>
                <w:rFonts w:ascii="Courier New" w:hAnsi="Courier New"/>
                <w:b/>
                <w:color w:val="1F497D"/>
                <w:sz w:val="22"/>
              </w:rPr>
            </w:r>
          </w:p>
          <w:p>
            <w:pPr>
              <w:spacing w:before="80" w:after="80"/>
              <w:jc w:val="center"/>
            </w:pPr>
            <w:r>
              <w:rPr>
                <w:rFonts w:ascii="Courier New" w:hAnsi="Courier New"/>
                <w:b/>
                <w:color w:val="1F497D"/>
                <w:sz w:val="22"/>
              </w:rPr>
              <w:t>(Equation 1 — The Atemporal Alignment Field Equation)</w:t>
            </w:r>
          </w:p>
        </w:tc>
      </w:tr>
    </w:tbl>
    <w:p>
      <w:pPr>
        <w:spacing w:before="0" w:after="0"/>
      </w:pPr>
      <w:r>
        <w:rPr>
          <w:sz w:val="8"/>
        </w:rPr>
      </w:r>
    </w:p>
    <w:p>
      <w:pPr>
        <w:spacing w:before="0" w:after="120"/>
        <w:jc w:val="both"/>
      </w:pPr>
      <w:r>
        <w:rPr>
          <w:rFonts w:ascii="Arial" w:hAnsi="Arial"/>
          <w:b w:val="0"/>
          <w:i w:val="0"/>
          <w:sz w:val="22"/>
        </w:rPr>
        <w:t>The dissipation is not an external correction appended to a pre-existing equation. It is the mathematical expression of the three irreversible clocks acting as brakes on the field's evolution. The conservative equation describes what would happen if alignment could be adjusted without cost. Equation 1 describes what actually happens.</w:t>
      </w:r>
    </w:p>
    <w:p>
      <w:pPr>
        <w:spacing w:before="0" w:after="0"/>
      </w:pPr>
      <w:r>
        <w:rPr>
          <w:sz w:val="8"/>
        </w:rPr>
      </w:r>
    </w:p>
    <w:p>
      <w:pPr>
        <w:pStyle w:val="Heading2"/>
        <w:jc w:val="left"/>
      </w:pPr>
      <w:r>
        <w:rPr>
          <w:rFonts w:ascii="Arial" w:hAnsi="Arial"/>
          <w:b/>
          <w:color w:val="2E74B5"/>
          <w:sz w:val="26"/>
        </w:rPr>
        <w:t>6.  The Atemporal Equation — Term by Term</w:t>
      </w:r>
    </w:p>
    <w:p>
      <w:pPr>
        <w:pStyle w:val="Heading3"/>
        <w:jc w:val="left"/>
      </w:pPr>
      <w:r>
        <w:rPr>
          <w:rFonts w:ascii="Arial" w:hAnsi="Arial"/>
          <w:b/>
          <w:color w:val="1F497D"/>
          <w:sz w:val="22"/>
        </w:rPr>
        <w:t>6.1  m(n) — Harmonic Restoring Force</w:t>
      </w:r>
    </w:p>
    <w:p>
      <w:pPr>
        <w:spacing w:before="0" w:after="120"/>
        <w:jc w:val="both"/>
      </w:pPr>
      <w:r>
        <w:rPr>
          <w:rFonts w:ascii="Arial" w:hAnsi="Arial"/>
          <w:b w:val="0"/>
          <w:i w:val="0"/>
          <w:sz w:val="22"/>
        </w:rPr>
        <w:t>The term m(n) on the left-hand side is the harmonic restoring force. It represents the relational value pressure that drives the Fabric back toward alignment. When m &gt; 0, this term contributes positively to the left-hand side, creating a pressure that must be balanced by either the source term on the right or by the dissipative and inertial terms. The restoring force is linear in m, making m = 0 the equilibrium of the undriven, undamped equation. This linearity follows from the quadratic potential term (1/2)m² in the action: a quadratic potential gives a linear restoring force.</w:t>
      </w:r>
    </w:p>
    <w:p>
      <w:pPr>
        <w:pStyle w:val="Heading3"/>
        <w:jc w:val="left"/>
      </w:pPr>
      <w:r>
        <w:rPr>
          <w:rFonts w:ascii="Arial" w:hAnsi="Arial"/>
          <w:b/>
          <w:color w:val="1F497D"/>
          <w:sz w:val="22"/>
        </w:rPr>
        <w:t>6.2  γΔm(n) — Irreversible Friction</w:t>
      </w:r>
    </w:p>
    <w:p>
      <w:pPr>
        <w:spacing w:before="0" w:after="120"/>
        <w:jc w:val="both"/>
      </w:pPr>
      <w:r>
        <w:rPr>
          <w:rFonts w:ascii="Arial" w:hAnsi="Arial"/>
          <w:b w:val="0"/>
          <w:i w:val="0"/>
          <w:sz w:val="22"/>
        </w:rPr>
        <w:t>The damping term γΔm(n) is proportional to the step-by-step change in m. It opposes the direction of change: if m is increasing (Δm &gt; 0), the damping term adds to the left-hand side, resisting further increase. If m is decreasing (Δm &lt; 0), the damping term subtracts from the left-hand side, resisting the decrease. The damping is symmetric in direction but operates against the rate of change, not against the magnitude of m itself.</w:t>
      </w:r>
    </w:p>
    <w:p>
      <w:pPr>
        <w:spacing w:before="0" w:after="120"/>
        <w:jc w:val="both"/>
      </w:pPr>
      <w:r>
        <w:rPr>
          <w:rFonts w:ascii="Arial" w:hAnsi="Arial"/>
          <w:b w:val="0"/>
          <w:i w:val="0"/>
          <w:sz w:val="22"/>
        </w:rPr>
        <w:t>The coefficient γ = γ(μ_sys, λ_sys, ⟨σ⟩, Ψ_avg) is state-dependent. As the Fabric degrades — μ_sys falls, λ_sys rises — γ increases. The same ROT operation that effortlessly realigns a healthy Fabric may be prohibitively expensive in a degraded one. This state-dependence is the formal mechanism by which degradation makes recovery harder: as the Fabric deteriorates, the friction coefficient rises, increasing the cost of every alignment correction.</w:t>
      </w:r>
    </w:p>
    <w:p>
      <w:pPr>
        <w:pStyle w:val="Heading3"/>
        <w:jc w:val="left"/>
      </w:pPr>
      <w:r>
        <w:rPr>
          <w:rFonts w:ascii="Arial" w:hAnsi="Arial"/>
          <w:b/>
          <w:color w:val="1F497D"/>
          <w:sz w:val="22"/>
        </w:rPr>
        <w:t>6.3  Δ²m(n) — Path Inertia</w:t>
      </w:r>
    </w:p>
    <w:p>
      <w:pPr>
        <w:spacing w:before="0" w:after="120"/>
        <w:jc w:val="both"/>
      </w:pPr>
      <w:r>
        <w:rPr>
          <w:rFonts w:ascii="Arial" w:hAnsi="Arial"/>
          <w:b w:val="0"/>
          <w:i w:val="0"/>
          <w:sz w:val="22"/>
        </w:rPr>
        <w:t>The inertial term Δ²m(n) = m(n+2) − 2m(n+1) + m(n) is the second forward difference. It encodes the inertial character of alignment: the Fabric cannot change its misalignment state abruptly without experiencing a counter-pressure from its own history.</w:t>
      </w:r>
    </w:p>
    <w:p>
      <w:pPr>
        <w:spacing w:before="0" w:after="120"/>
        <w:jc w:val="both"/>
      </w:pPr>
      <w:r>
        <w:rPr>
          <w:rFonts w:ascii="Arial" w:hAnsi="Arial"/>
          <w:b w:val="0"/>
          <w:i w:val="0"/>
          <w:sz w:val="22"/>
        </w:rPr>
        <w:t>A Fabric that has been aligned (m ≈ 0) for many operational steps has built inertia toward the aligned state. A sudden perturbation at step n will not immediately produce a large m; the inertial term resists the acceleration. Conversely, a Fabric that has been misaligned (m large) for many steps has built inertia toward the misaligned state. Simply restoring G_net to 1 at step n does not instantly reduce m; the Fabric must be actively pulled back against its own inertia. This is the formal basis of hysteresis in the Fabric's coherence, analyzed in Section 13.</w:t>
      </w:r>
    </w:p>
    <w:p>
      <w:pPr>
        <w:spacing w:before="0" w:after="120"/>
        <w:jc w:val="both"/>
      </w:pPr>
      <w:r>
        <w:rPr>
          <w:rFonts w:ascii="Arial" w:hAnsi="Arial"/>
          <w:b w:val="0"/>
          <w:i w:val="0"/>
          <w:sz w:val="22"/>
        </w:rPr>
        <w:t>In the continuum limit, Δ²m(n) → d²m/ds², the second derivative of m with respect to proper time. This is the kinetic energy term that enables oscillatory behavior — the Fabric can overshoot its equilibrium, producing alignment ringing that, if underdamped, can reignite collapse.</w:t>
      </w:r>
    </w:p>
    <w:p>
      <w:pPr>
        <w:pStyle w:val="Heading3"/>
        <w:jc w:val="left"/>
      </w:pPr>
      <w:r>
        <w:rPr>
          <w:rFonts w:ascii="Arial" w:hAnsi="Arial"/>
          <w:b/>
          <w:color w:val="1F497D"/>
          <w:sz w:val="22"/>
        </w:rPr>
        <w:t>6.4  −α∇²_L m — Spatial Propagation</w:t>
      </w:r>
    </w:p>
    <w:p>
      <w:pPr>
        <w:spacing w:before="0" w:after="120"/>
        <w:jc w:val="both"/>
      </w:pPr>
      <w:r>
        <w:rPr>
          <w:rFonts w:ascii="Arial" w:hAnsi="Arial"/>
          <w:b w:val="0"/>
          <w:i w:val="0"/>
          <w:sz w:val="22"/>
        </w:rPr>
        <w:t>The graph Laplacian term −α∇²_L m diffuses misalignment along dependency edges. For each commitment j:</w:t>
      </w:r>
    </w:p>
    <w:tbl>
      <w:tblPr>
        <w:tblStyle w:val="TableGrid"/>
        <w:tblW w:type="auto" w:w="0"/>
        <w:jc w:val="center"/>
        <w:tblLook w:firstColumn="1" w:firstRow="1" w:lastColumn="0" w:lastRow="0" w:noHBand="0" w:noVBand="1" w:val="04A0"/>
      </w:tblPr>
      <w:tblGrid>
        <w:gridCol w:w="8640"/>
      </w:tblGrid>
      <w:tr>
        <w:tc>
          <w:tcPr>
            <w:tcW w:type="dxa" w:w="7920"/>
            <w:shd w:val="clear" w:color="auto" w:fill="EEF3F8"/>
            <w:tcBorders>
              <w:top w:val="single" w:sz="12" w:space="0" w:color="2E74B5"/>
              <w:left w:val="single" w:sz="12" w:space="0" w:color="2E74B5"/>
              <w:bottom w:val="single" w:sz="12" w:space="0" w:color="2E74B5"/>
              <w:right w:val="single" w:sz="12" w:space="0" w:color="2E74B5"/>
            </w:tcBorders>
          </w:tcPr>
          <w:p>
            <w:pPr>
              <w:spacing w:before="80" w:after="80"/>
              <w:jc w:val="center"/>
            </w:pPr>
            <w:r>
              <w:rPr>
                <w:rFonts w:ascii="Courier New" w:hAnsi="Courier New"/>
                <w:b/>
                <w:color w:val="1F497D"/>
                <w:sz w:val="22"/>
              </w:rPr>
              <w:t>(∇²_L m)_j  =  Σ_{i∼j} (m_i − m_j)</w:t>
            </w:r>
          </w:p>
        </w:tc>
      </w:tr>
    </w:tbl>
    <w:p>
      <w:pPr>
        <w:spacing w:before="0" w:after="0"/>
      </w:pPr>
      <w:r>
        <w:rPr>
          <w:sz w:val="8"/>
        </w:rPr>
      </w:r>
    </w:p>
    <w:p>
      <w:pPr>
        <w:spacing w:before="0" w:after="120"/>
        <w:jc w:val="both"/>
      </w:pPr>
      <w:r>
        <w:rPr>
          <w:rFonts w:ascii="Arial" w:hAnsi="Arial"/>
          <w:b w:val="0"/>
          <w:i w:val="0"/>
          <w:sz w:val="22"/>
        </w:rPr>
        <w:t>When commitment j has lower local misalignment than its neighbors, the Laplacian term is negative, pulling m_j toward the neighborhood average. When j has higher local misalignment than its neighbors, the term is positive, pushing misalignment outward. The coupling constant α determines propagation speed: high α means local damage rapidly becomes network-wide; low α localizes damage.</w:t>
      </w:r>
    </w:p>
    <w:p>
      <w:pPr>
        <w:spacing w:before="0" w:after="120"/>
        <w:jc w:val="both"/>
      </w:pPr>
      <w:r>
        <w:rPr>
          <w:rFonts w:ascii="Arial" w:hAnsi="Arial"/>
          <w:b w:val="0"/>
          <w:i w:val="0"/>
          <w:sz w:val="22"/>
        </w:rPr>
        <w:t>The dependency graph L consists of Root-Derivative edges (created by DRV), Sponsor-Sponsored edges (also created by DRV), and active Channels (created by LNK). Each edge type propagates misalignment differently. Derivation edges are permanent and acyclic; misalignment propagates monotonically through them from parent to child. Channel edges can form directed cycles; these are the source of resonant amplification analyzed in Section 11.</w:t>
      </w:r>
    </w:p>
    <w:p>
      <w:pPr>
        <w:spacing w:before="0" w:after="120"/>
        <w:jc w:val="both"/>
      </w:pPr>
      <w:r>
        <w:rPr>
          <w:rFonts w:ascii="Arial" w:hAnsi="Arial"/>
          <w:b w:val="0"/>
          <w:i w:val="0"/>
          <w:sz w:val="22"/>
        </w:rPr>
        <w:t>The negative sign before the Laplacian term in the equation is the result of the action formulation: the diffusion term in the action is positive, and variation gives a negative Laplacian on the left-hand side. This sign convention means the Laplacian acts as a diffusion operator that spreads misalignment from high-m regions to low-m regions, consistent with the physical expectation that local misalignment spreads through relational connections.</w:t>
      </w:r>
    </w:p>
    <w:p>
      <w:pPr>
        <w:pStyle w:val="Heading3"/>
        <w:jc w:val="left"/>
      </w:pPr>
      <w:r>
        <w:rPr>
          <w:rFonts w:ascii="Arial" w:hAnsi="Arial"/>
          <w:b/>
          <w:color w:val="1F497D"/>
          <w:sz w:val="22"/>
        </w:rPr>
        <w:t>6.5  κ(1 − G_net(n)) — Generativity Deficit as Source</w:t>
      </w:r>
    </w:p>
    <w:p>
      <w:pPr>
        <w:spacing w:before="0" w:after="120"/>
        <w:jc w:val="both"/>
      </w:pPr>
      <w:r>
        <w:rPr>
          <w:rFonts w:ascii="Arial" w:hAnsi="Arial"/>
          <w:b w:val="0"/>
          <w:i w:val="0"/>
          <w:sz w:val="22"/>
        </w:rPr>
        <w:t>The right-hand side is the sole spontaneous source of misalignment creation. The network generativity is:</w:t>
      </w:r>
    </w:p>
    <w:tbl>
      <w:tblPr>
        <w:tblStyle w:val="TableGrid"/>
        <w:tblW w:type="auto" w:w="0"/>
        <w:jc w:val="center"/>
        <w:tblLook w:firstColumn="1" w:firstRow="1" w:lastColumn="0" w:lastRow="0" w:noHBand="0" w:noVBand="1" w:val="04A0"/>
      </w:tblPr>
      <w:tblGrid>
        <w:gridCol w:w="8640"/>
      </w:tblGrid>
      <w:tr>
        <w:tc>
          <w:tcPr>
            <w:tcW w:type="dxa" w:w="7920"/>
            <w:shd w:val="clear" w:color="auto" w:fill="EEF3F8"/>
            <w:tcBorders>
              <w:top w:val="single" w:sz="12" w:space="0" w:color="2E74B5"/>
              <w:left w:val="single" w:sz="12" w:space="0" w:color="2E74B5"/>
              <w:bottom w:val="single" w:sz="12" w:space="0" w:color="2E74B5"/>
              <w:right w:val="single" w:sz="12" w:space="0" w:color="2E74B5"/>
            </w:tcBorders>
          </w:tcPr>
          <w:p>
            <w:pPr>
              <w:spacing w:before="80" w:after="80"/>
              <w:jc w:val="center"/>
            </w:pPr>
            <w:r>
              <w:rPr>
                <w:rFonts w:ascii="Courier New" w:hAnsi="Courier New"/>
                <w:b/>
                <w:color w:val="1F497D"/>
                <w:sz w:val="22"/>
              </w:rPr>
              <w:t>G_net = G_S · D_sys · μ_sys / (1 + λ_sys)</w:t>
            </w:r>
          </w:p>
        </w:tc>
      </w:tr>
    </w:tbl>
    <w:p>
      <w:pPr>
        <w:spacing w:before="0" w:after="0"/>
      </w:pPr>
      <w:r>
        <w:rPr>
          <w:sz w:val="8"/>
        </w:rPr>
      </w:r>
    </w:p>
    <w:p>
      <w:pPr>
        <w:spacing w:before="0" w:after="120"/>
        <w:jc w:val="both"/>
      </w:pPr>
      <w:r>
        <w:rPr>
          <w:rFonts w:ascii="Arial" w:hAnsi="Arial"/>
          <w:b w:val="0"/>
          <w:i w:val="0"/>
          <w:sz w:val="22"/>
        </w:rPr>
        <w:t>When G_net ≥ 1, the network is self-sustaining. The RHS is zero or negative, and the homogeneous dynamics dominate: misalignment decays toward zero, subject to friction and inertia. When G_net &lt; 1 — due to inadequate Defense (D_sys low), degraded Memory (μ_sys low), or excessive Pulse (λ_sys high) — the RHS becomes positive, actively injecting misalignment into the Fabric at rate κ(1 − G_net).</w:t>
      </w:r>
    </w:p>
    <w:p>
      <w:pPr>
        <w:spacing w:before="0" w:after="120"/>
        <w:jc w:val="both"/>
      </w:pPr>
      <w:r>
        <w:rPr>
          <w:rFonts w:ascii="Arial" w:hAnsi="Arial"/>
          <w:b w:val="0"/>
          <w:i w:val="0"/>
          <w:sz w:val="22"/>
        </w:rPr>
        <w:t>The coupling between m and G_net through the phase-coherent pair count closes a positive feedback loop that is the formal mechanism of the doom spiral. As m rises, fewer pairs satisfy the phase-coherence condition ℐ(F_i, F_j) = +1, reducing μ_sys, which reduces G_net, which strengthens the source term, which drives m higher. This self-amplification is analyzed in full in Section 12.</w:t>
      </w:r>
    </w:p>
    <w:p>
      <w:pPr>
        <w:spacing w:before="0" w:after="0"/>
      </w:pPr>
      <w:r>
        <w:rPr>
          <w:sz w:val="8"/>
        </w:rPr>
      </w:r>
    </w:p>
    <w:p>
      <w:pPr>
        <w:pStyle w:val="Heading2"/>
        <w:jc w:val="left"/>
      </w:pPr>
      <w:r>
        <w:rPr>
          <w:rFonts w:ascii="Arial" w:hAnsi="Arial"/>
          <w:b/>
          <w:color w:val="2E74B5"/>
          <w:sz w:val="26"/>
        </w:rPr>
        <w:t>7.  The Continuum Limit and the Temporal Equation</w:t>
      </w:r>
    </w:p>
    <w:p>
      <w:pPr>
        <w:pStyle w:val="Heading3"/>
        <w:jc w:val="left"/>
      </w:pPr>
      <w:r>
        <w:rPr>
          <w:rFonts w:ascii="Arial" w:hAnsi="Arial"/>
          <w:b/>
          <w:color w:val="1F497D"/>
          <w:sz w:val="22"/>
        </w:rPr>
        <w:t>7.1  Proper Time on the Five-Dimensional Manifold</w:t>
      </w:r>
    </w:p>
    <w:p>
      <w:pPr>
        <w:spacing w:before="0" w:after="120"/>
        <w:jc w:val="both"/>
      </w:pPr>
      <w:r>
        <w:rPr>
          <w:rFonts w:ascii="Arial" w:hAnsi="Arial"/>
          <w:b w:val="0"/>
          <w:i w:val="0"/>
          <w:sz w:val="22"/>
        </w:rPr>
        <w:t>The operational path step n is a discrete index. The five-dimensional time manifold T⁵ derived in CM v5.3 has a proper time s defined by the time metric:</w:t>
      </w:r>
    </w:p>
    <w:tbl>
      <w:tblPr>
        <w:tblStyle w:val="TableGrid"/>
        <w:tblW w:type="auto" w:w="0"/>
        <w:jc w:val="center"/>
        <w:tblLook w:firstColumn="1" w:firstRow="1" w:lastColumn="0" w:lastRow="0" w:noHBand="0" w:noVBand="1" w:val="04A0"/>
      </w:tblPr>
      <w:tblGrid>
        <w:gridCol w:w="8640"/>
      </w:tblGrid>
      <w:tr>
        <w:tc>
          <w:tcPr>
            <w:tcW w:type="dxa" w:w="7920"/>
            <w:shd w:val="clear" w:color="auto" w:fill="EEF3F8"/>
            <w:tcBorders>
              <w:top w:val="single" w:sz="12" w:space="0" w:color="2E74B5"/>
              <w:left w:val="single" w:sz="12" w:space="0" w:color="2E74B5"/>
              <w:bottom w:val="single" w:sz="12" w:space="0" w:color="2E74B5"/>
              <w:right w:val="single" w:sz="12" w:space="0" w:color="2E74B5"/>
            </w:tcBorders>
          </w:tcPr>
          <w:p>
            <w:pPr>
              <w:spacing w:before="80" w:after="80"/>
              <w:jc w:val="center"/>
            </w:pPr>
            <w:r>
              <w:rPr>
                <w:rFonts w:ascii="Courier New" w:hAnsi="Courier New"/>
                <w:b/>
                <w:color w:val="1F497D"/>
                <w:sz w:val="22"/>
              </w:rPr>
              <w:t>ds² = g_ij dTⁱ dTʲ    (i, j = 1, …, 5)</w:t>
            </w:r>
          </w:p>
        </w:tc>
      </w:tr>
    </w:tbl>
    <w:p>
      <w:pPr>
        <w:spacing w:before="0" w:after="0"/>
      </w:pPr>
      <w:r>
        <w:rPr>
          <w:sz w:val="8"/>
        </w:rPr>
      </w:r>
    </w:p>
    <w:p>
      <w:pPr>
        <w:spacing w:before="0" w:after="120"/>
        <w:jc w:val="both"/>
      </w:pPr>
      <w:r>
        <w:rPr>
          <w:rFonts w:ascii="Arial" w:hAnsi="Arial"/>
          <w:b w:val="0"/>
          <w:i w:val="0"/>
          <w:sz w:val="22"/>
        </w:rPr>
        <w:t>The metric tensor g_ij has 15 unique entries. The diagonal entries are all positive; the off-diagonal entries are all non-negative except for g_{15} and g_{25}, which are negative (the Generative Temporal Anti-Correlation). The proper time ds measures the actual elapsed change across all five time dimensions simultaneously, weighted by the metric.</w:t>
      </w:r>
    </w:p>
    <w:p>
      <w:pPr>
        <w:spacing w:before="0" w:after="120"/>
        <w:jc w:val="both"/>
      </w:pPr>
      <w:r>
        <w:rPr>
          <w:rFonts w:ascii="Arial" w:hAnsi="Arial"/>
          <w:b w:val="0"/>
          <w:i w:val="0"/>
          <w:sz w:val="22"/>
        </w:rPr>
        <w:t>The continuum limit of the atemporal equation is obtained by taking the operational step size ε → 0 while holding the product nε = s fixed. In this limit:</w:t>
      </w:r>
    </w:p>
    <w:tbl>
      <w:tblPr>
        <w:tblStyle w:val="TableGrid"/>
        <w:tblW w:type="auto" w:w="0"/>
        <w:jc w:val="center"/>
        <w:tblLook w:firstColumn="1" w:firstRow="1" w:lastColumn="0" w:lastRow="0" w:noHBand="0" w:noVBand="1" w:val="04A0"/>
      </w:tblPr>
      <w:tblGrid>
        <w:gridCol w:w="8640"/>
      </w:tblGrid>
      <w:tr>
        <w:tc>
          <w:tcPr>
            <w:tcW w:type="dxa" w:w="7920"/>
            <w:shd w:val="clear" w:color="auto" w:fill="EEF3F8"/>
            <w:tcBorders>
              <w:top w:val="single" w:sz="12" w:space="0" w:color="2E74B5"/>
              <w:left w:val="single" w:sz="12" w:space="0" w:color="2E74B5"/>
              <w:bottom w:val="single" w:sz="12" w:space="0" w:color="2E74B5"/>
              <w:right w:val="single" w:sz="12" w:space="0" w:color="2E74B5"/>
            </w:tcBorders>
          </w:tcPr>
          <w:p>
            <w:pPr>
              <w:spacing w:before="80" w:after="80"/>
              <w:jc w:val="center"/>
            </w:pPr>
            <w:r>
              <w:rPr>
                <w:rFonts w:ascii="Courier New" w:hAnsi="Courier New"/>
                <w:b/>
                <w:color w:val="1F497D"/>
                <w:sz w:val="22"/>
              </w:rPr>
              <w:t>Δm(n) = m(n+1) − m(n)  →  (dm/ds)·ε</w:t>
            </w:r>
          </w:p>
          <w:p>
            <w:pPr>
              <w:spacing w:before="80" w:after="80"/>
              <w:jc w:val="center"/>
            </w:pPr>
            <w:r>
              <w:rPr>
                <w:rFonts w:ascii="Courier New" w:hAnsi="Courier New"/>
                <w:b/>
                <w:color w:val="1F497D"/>
                <w:sz w:val="22"/>
              </w:rPr>
              <w:t>Δ²m(n) = m(n+2) − 2m(n+1) + m(n)  →  (d²m/ds²)·ε²</w:t>
            </w:r>
          </w:p>
          <w:p>
            <w:pPr>
              <w:spacing w:before="80" w:after="80"/>
              <w:jc w:val="center"/>
            </w:pPr>
            <w:r>
              <w:rPr>
                <w:rFonts w:ascii="Courier New" w:hAnsi="Courier New"/>
                <w:b/>
                <w:color w:val="1F497D"/>
                <w:sz w:val="22"/>
              </w:rPr>
              <w:t>Dividing through by ε² and taking ε → 0 yields Equation 2.</w:t>
            </w:r>
          </w:p>
        </w:tc>
      </w:tr>
    </w:tbl>
    <w:p>
      <w:pPr>
        <w:spacing w:before="0" w:after="0"/>
      </w:pPr>
      <w:r>
        <w:rPr>
          <w:sz w:val="8"/>
        </w:rPr>
      </w:r>
    </w:p>
    <w:p>
      <w:pPr>
        <w:pStyle w:val="Heading3"/>
        <w:jc w:val="left"/>
      </w:pPr>
      <w:r>
        <w:rPr>
          <w:rFonts w:ascii="Arial" w:hAnsi="Arial"/>
          <w:b/>
          <w:color w:val="1F497D"/>
          <w:sz w:val="22"/>
        </w:rPr>
        <w:t>7.2  The Temporal Equation</w:t>
      </w:r>
    </w:p>
    <w:tbl>
      <w:tblPr>
        <w:tblStyle w:val="TableGrid"/>
        <w:tblW w:type="auto" w:w="0"/>
        <w:jc w:val="center"/>
        <w:tblLook w:firstColumn="1" w:firstRow="1" w:lastColumn="0" w:lastRow="0" w:noHBand="0" w:noVBand="1" w:val="04A0"/>
      </w:tblPr>
      <w:tblGrid>
        <w:gridCol w:w="8640"/>
      </w:tblGrid>
      <w:tr>
        <w:tc>
          <w:tcPr>
            <w:tcW w:type="dxa" w:w="7920"/>
            <w:shd w:val="clear" w:color="auto" w:fill="EEF3F8"/>
            <w:tcBorders>
              <w:top w:val="single" w:sz="12" w:space="0" w:color="2E74B5"/>
              <w:left w:val="single" w:sz="12" w:space="0" w:color="2E74B5"/>
              <w:bottom w:val="single" w:sz="12" w:space="0" w:color="2E74B5"/>
              <w:right w:val="single" w:sz="12" w:space="0" w:color="2E74B5"/>
            </w:tcBorders>
          </w:tcPr>
          <w:p>
            <w:pPr>
              <w:spacing w:before="80" w:after="80"/>
              <w:jc w:val="center"/>
            </w:pPr>
            <w:r>
              <w:rPr>
                <w:rFonts w:ascii="Courier New" w:hAnsi="Courier New"/>
                <w:b/>
                <w:color w:val="1F497D"/>
                <w:sz w:val="22"/>
              </w:rPr>
              <w:t>d²m/ds² + γ dm/ds + m − α ∇²_L m = κ (1 − G_net(s))</w:t>
            </w:r>
          </w:p>
          <w:p>
            <w:pPr>
              <w:spacing w:before="80" w:after="80"/>
              <w:jc w:val="center"/>
            </w:pPr>
            <w:r>
              <w:rPr>
                <w:rFonts w:ascii="Courier New" w:hAnsi="Courier New"/>
                <w:b/>
                <w:color w:val="1F497D"/>
                <w:sz w:val="22"/>
              </w:rPr>
            </w:r>
          </w:p>
          <w:p>
            <w:pPr>
              <w:spacing w:before="80" w:after="80"/>
              <w:jc w:val="center"/>
            </w:pPr>
            <w:r>
              <w:rPr>
                <w:rFonts w:ascii="Courier New" w:hAnsi="Courier New"/>
                <w:b/>
                <w:color w:val="1F497D"/>
                <w:sz w:val="22"/>
              </w:rPr>
              <w:t>(Equation 2 — The Temporal Alignment Field Equation)</w:t>
            </w:r>
          </w:p>
        </w:tc>
      </w:tr>
    </w:tbl>
    <w:p>
      <w:pPr>
        <w:spacing w:before="0" w:after="0"/>
      </w:pPr>
      <w:r>
        <w:rPr>
          <w:sz w:val="8"/>
        </w:rPr>
      </w:r>
    </w:p>
    <w:p>
      <w:pPr>
        <w:spacing w:before="0" w:after="120"/>
        <w:jc w:val="both"/>
      </w:pPr>
      <w:r>
        <w:rPr>
          <w:rFonts w:ascii="Arial" w:hAnsi="Arial"/>
          <w:b w:val="0"/>
          <w:i w:val="0"/>
          <w:sz w:val="22"/>
        </w:rPr>
        <w:t>Equation 2 is a covariant damped wave equation on T⁵, coupled to the dependency graph through the Laplacian. The directional derivative d/ds is the derivative along the network's trajectory through the five-dimensional time manifold. It is not a derivative along any single time dimension T_i but along the full proper-time path, which weights all five dimensions through the metric g_ij.</w:t>
      </w:r>
    </w:p>
    <w:p>
      <w:pPr>
        <w:pStyle w:val="Heading3"/>
        <w:jc w:val="left"/>
      </w:pPr>
      <w:r>
        <w:rPr>
          <w:rFonts w:ascii="Arial" w:hAnsi="Arial"/>
          <w:b/>
          <w:color w:val="1F497D"/>
          <w:sz w:val="22"/>
        </w:rPr>
        <w:t>7.3  What Direction in T⁵?</w:t>
      </w:r>
    </w:p>
    <w:p>
      <w:pPr>
        <w:spacing w:before="0" w:after="120"/>
        <w:jc w:val="both"/>
      </w:pPr>
      <w:r>
        <w:rPr>
          <w:rFonts w:ascii="Arial" w:hAnsi="Arial"/>
          <w:b w:val="0"/>
          <w:i w:val="0"/>
          <w:sz w:val="22"/>
        </w:rPr>
        <w:t>The direction of d/ds through T⁵ is determined by the network's operational history. A network that is primarily advancing T₁ (high Pulse, many TEST-MONITOR cycles) traverses T⁵ primarily in the T₁ direction. A network undergoing topological operations (JMP, MRG, SPL) advances T₅ significantly. The metric entries determine how these directional traversals contribute to proper time ds.</w:t>
      </w:r>
    </w:p>
    <w:p>
      <w:pPr>
        <w:spacing w:before="0" w:after="120"/>
        <w:jc w:val="both"/>
      </w:pPr>
      <w:r>
        <w:rPr>
          <w:rFonts w:ascii="Arial" w:hAnsi="Arial"/>
          <w:b w:val="0"/>
          <w:i w:val="0"/>
          <w:sz w:val="22"/>
        </w:rPr>
        <w:t>Each time dimension contributes asymmetrically to alignment field dynamics:</w:t>
      </w:r>
    </w:p>
    <w:tbl>
      <w:tblPr>
        <w:tblStyle w:val="TableGrid"/>
        <w:tblW w:type="auto" w:w="0"/>
        <w:jc w:val="left"/>
        <w:tblLook w:firstColumn="1" w:firstRow="1" w:lastColumn="0" w:lastRow="0" w:noHBand="0" w:noVBand="1" w:val="04A0"/>
      </w:tblPr>
      <w:tblGrid>
        <w:gridCol w:w="4320"/>
        <w:gridCol w:w="4320"/>
      </w:tblGrid>
      <w:tr>
        <w:tc>
          <w:tcPr>
            <w:tcW w:type="dxa" w:w="2160"/>
            <w:shd w:val="clear" w:color="auto" w:fill="1F497D"/>
            <w:tcBorders>
              <w:top w:val="single" w:sz="12" w:space="0" w:color="FFFFFF"/>
              <w:left w:val="single" w:sz="12" w:space="0" w:color="FFFFFF"/>
              <w:bottom w:val="single" w:sz="12" w:space="0" w:color="FFFFFF"/>
              <w:right w:val="single" w:sz="12" w:space="0" w:color="FFFFFF"/>
            </w:tcBorders>
          </w:tcPr>
          <w:p>
            <w:r>
              <w:rPr>
                <w:rFonts w:ascii="Arial" w:hAnsi="Arial"/>
                <w:b/>
                <w:color w:val="FFFFFF"/>
                <w:sz w:val="20"/>
              </w:rPr>
              <w:t>Time Dimension</w:t>
            </w:r>
          </w:p>
        </w:tc>
        <w:tc>
          <w:tcPr>
            <w:tcW w:type="dxa" w:w="6480"/>
            <w:shd w:val="clear" w:color="auto" w:fill="1F497D"/>
            <w:tcBorders>
              <w:top w:val="single" w:sz="12" w:space="0" w:color="FFFFFF"/>
              <w:left w:val="single" w:sz="12" w:space="0" w:color="FFFFFF"/>
              <w:bottom w:val="single" w:sz="12" w:space="0" w:color="FFFFFF"/>
              <w:right w:val="single" w:sz="12" w:space="0" w:color="FFFFFF"/>
            </w:tcBorders>
          </w:tcPr>
          <w:p>
            <w:r>
              <w:rPr>
                <w:rFonts w:ascii="Arial" w:hAnsi="Arial"/>
                <w:b/>
                <w:color w:val="FFFFFF"/>
                <w:sz w:val="20"/>
              </w:rPr>
              <w:t>Role in Alignment Dynamics</w:t>
            </w:r>
          </w:p>
        </w:tc>
      </w:tr>
      <w:tr>
        <w:tc>
          <w:tcPr>
            <w:tcW w:type="dxa" w:w="2160"/>
            <w:shd w:val="clear" w:color="auto" w:fill="FFFFFF"/>
            <w:tcBorders>
              <w:top w:val="single" w:sz="6" w:space="0" w:color="CCCCCC"/>
              <w:left w:val="single" w:sz="6" w:space="0" w:color="CCCCCC"/>
              <w:bottom w:val="single" w:sz="6" w:space="0" w:color="CCCCCC"/>
              <w:right w:val="single" w:sz="6" w:space="0" w:color="CCCCCC"/>
            </w:tcBorders>
          </w:tcPr>
          <w:p>
            <w:r>
              <w:rPr>
                <w:rFonts w:ascii="Arial" w:hAnsi="Arial"/>
                <w:b w:val="0"/>
                <w:sz w:val="20"/>
              </w:rPr>
              <w:t>T₁ (Operational)</w:t>
            </w:r>
          </w:p>
        </w:tc>
        <w:tc>
          <w:tcPr>
            <w:tcW w:type="dxa" w:w="6480"/>
            <w:shd w:val="clear" w:color="auto" w:fill="FFFFFF"/>
            <w:tcBorders>
              <w:top w:val="single" w:sz="6" w:space="0" w:color="CCCCCC"/>
              <w:left w:val="single" w:sz="6" w:space="0" w:color="CCCCCC"/>
              <w:bottom w:val="single" w:sz="6" w:space="0" w:color="CCCCCC"/>
              <w:right w:val="single" w:sz="6" w:space="0" w:color="CCCCCC"/>
            </w:tcBorders>
          </w:tcPr>
          <w:p>
            <w:r>
              <w:rPr>
                <w:rFonts w:ascii="Arial" w:hAnsi="Arial"/>
                <w:b w:val="0"/>
                <w:sz w:val="20"/>
              </w:rPr>
              <w:t>Drives γ₂ through λ_sys. High T₁ advance means high Pulse, which degrades μ_sys, increasing γ₂. T₁ advance is the indirect enemy of alignment through its effect on the damping coefficient.</w:t>
            </w:r>
          </w:p>
        </w:tc>
      </w:tr>
      <w:tr>
        <w:tc>
          <w:tcPr>
            <w:tcW w:type="dxa" w:w="2160"/>
            <w:shd w:val="clear" w:color="auto" w:fill="EEF3F8"/>
            <w:tcBorders>
              <w:top w:val="single" w:sz="6" w:space="0" w:color="CCCCCC"/>
              <w:left w:val="single" w:sz="6" w:space="0" w:color="CCCCCC"/>
              <w:bottom w:val="single" w:sz="6" w:space="0" w:color="CCCCCC"/>
              <w:right w:val="single" w:sz="6" w:space="0" w:color="CCCCCC"/>
            </w:tcBorders>
          </w:tcPr>
          <w:p>
            <w:r>
              <w:rPr>
                <w:rFonts w:ascii="Arial" w:hAnsi="Arial"/>
                <w:b w:val="0"/>
                <w:sz w:val="20"/>
              </w:rPr>
              <w:t>T₂ (Mnemonic)</w:t>
            </w:r>
          </w:p>
        </w:tc>
        <w:tc>
          <w:tcPr>
            <w:tcW w:type="dxa" w:w="6480"/>
            <w:shd w:val="clear" w:color="auto" w:fill="EEF3F8"/>
            <w:tcBorders>
              <w:top w:val="single" w:sz="6" w:space="0" w:color="CCCCCC"/>
              <w:left w:val="single" w:sz="6" w:space="0" w:color="CCCCCC"/>
              <w:bottom w:val="single" w:sz="6" w:space="0" w:color="CCCCCC"/>
              <w:right w:val="single" w:sz="6" w:space="0" w:color="CCCCCC"/>
            </w:tcBorders>
          </w:tcPr>
          <w:p>
            <w:r>
              <w:rPr>
                <w:rFonts w:ascii="Arial" w:hAnsi="Arial"/>
                <w:b w:val="0"/>
                <w:sz w:val="20"/>
              </w:rPr>
              <w:t>Directly constitutes γ₂ through μ_sys. T₂ advance IS μ degradation. Every unit of T₂ advance increases the cost of alignment correction and reduces G_net through the μ_sys factor.</w:t>
            </w:r>
          </w:p>
        </w:tc>
      </w:tr>
      <w:tr>
        <w:tc>
          <w:tcPr>
            <w:tcW w:type="dxa" w:w="2160"/>
            <w:shd w:val="clear" w:color="auto" w:fill="FFFFFF"/>
            <w:tcBorders>
              <w:top w:val="single" w:sz="6" w:space="0" w:color="CCCCCC"/>
              <w:left w:val="single" w:sz="6" w:space="0" w:color="CCCCCC"/>
              <w:bottom w:val="single" w:sz="6" w:space="0" w:color="CCCCCC"/>
              <w:right w:val="single" w:sz="6" w:space="0" w:color="CCCCCC"/>
            </w:tcBorders>
          </w:tcPr>
          <w:p>
            <w:r>
              <w:rPr>
                <w:rFonts w:ascii="Arial" w:hAnsi="Arial"/>
                <w:b w:val="0"/>
                <w:sz w:val="20"/>
              </w:rPr>
              <w:t>T₃ (Relational)</w:t>
            </w:r>
          </w:p>
        </w:tc>
        <w:tc>
          <w:tcPr>
            <w:tcW w:type="dxa" w:w="6480"/>
            <w:shd w:val="clear" w:color="auto" w:fill="FFFFFF"/>
            <w:tcBorders>
              <w:top w:val="single" w:sz="6" w:space="0" w:color="CCCCCC"/>
              <w:left w:val="single" w:sz="6" w:space="0" w:color="CCCCCC"/>
              <w:bottom w:val="single" w:sz="6" w:space="0" w:color="CCCCCC"/>
              <w:right w:val="single" w:sz="6" w:space="0" w:color="CCCCCC"/>
            </w:tcBorders>
          </w:tcPr>
          <w:p>
            <w:r>
              <w:rPr>
                <w:rFonts w:ascii="Arial" w:hAnsi="Arial"/>
                <w:b w:val="0"/>
                <w:sz w:val="20"/>
              </w:rPr>
              <w:t>Directly constitutes m through the frame phases θ_j. T₃ = Θ = (1/2π)Σ_k W_kθ_k. T₃ evolution IS phase evolution. ROT operations advance T₃ and simultaneously change m. The alignment field equation governs T₃ evolution through m.</w:t>
            </w:r>
          </w:p>
        </w:tc>
      </w:tr>
      <w:tr>
        <w:tc>
          <w:tcPr>
            <w:tcW w:type="dxa" w:w="2160"/>
            <w:shd w:val="clear" w:color="auto" w:fill="EEF3F8"/>
            <w:tcBorders>
              <w:top w:val="single" w:sz="6" w:space="0" w:color="CCCCCC"/>
              <w:left w:val="single" w:sz="6" w:space="0" w:color="CCCCCC"/>
              <w:bottom w:val="single" w:sz="6" w:space="0" w:color="CCCCCC"/>
              <w:right w:val="single" w:sz="6" w:space="0" w:color="CCCCCC"/>
            </w:tcBorders>
          </w:tcPr>
          <w:p>
            <w:r>
              <w:rPr>
                <w:rFonts w:ascii="Arial" w:hAnsi="Arial"/>
                <w:b w:val="0"/>
                <w:sz w:val="20"/>
              </w:rPr>
              <w:t>T₄ (Economic)</w:t>
            </w:r>
          </w:p>
        </w:tc>
        <w:tc>
          <w:tcPr>
            <w:tcW w:type="dxa" w:w="6480"/>
            <w:shd w:val="clear" w:color="auto" w:fill="EEF3F8"/>
            <w:tcBorders>
              <w:top w:val="single" w:sz="6" w:space="0" w:color="CCCCCC"/>
              <w:left w:val="single" w:sz="6" w:space="0" w:color="CCCCCC"/>
              <w:bottom w:val="single" w:sz="6" w:space="0" w:color="CCCCCC"/>
              <w:right w:val="single" w:sz="6" w:space="0" w:color="CCCCCC"/>
            </w:tcBorders>
          </w:tcPr>
          <w:p>
            <w:r>
              <w:rPr>
                <w:rFonts w:ascii="Arial" w:hAnsi="Arial"/>
                <w:b w:val="0"/>
                <w:sz w:val="20"/>
              </w:rPr>
              <w:t>Drives γ₄ through compensation flow magnitude. Large T₄ advance means high compensation flows, which increase γ₄. Economic entanglement makes alignment adjustment more costly.</w:t>
            </w:r>
          </w:p>
        </w:tc>
      </w:tr>
      <w:tr>
        <w:tc>
          <w:tcPr>
            <w:tcW w:type="dxa" w:w="2160"/>
            <w:shd w:val="clear" w:color="auto" w:fill="FFFFFF"/>
            <w:tcBorders>
              <w:top w:val="single" w:sz="6" w:space="0" w:color="CCCCCC"/>
              <w:left w:val="single" w:sz="6" w:space="0" w:color="CCCCCC"/>
              <w:bottom w:val="single" w:sz="6" w:space="0" w:color="CCCCCC"/>
              <w:right w:val="single" w:sz="6" w:space="0" w:color="CCCCCC"/>
            </w:tcBorders>
          </w:tcPr>
          <w:p>
            <w:r>
              <w:rPr>
                <w:rFonts w:ascii="Arial" w:hAnsi="Arial"/>
                <w:b w:val="0"/>
                <w:sz w:val="20"/>
              </w:rPr>
              <w:t>T₅ (Generative)</w:t>
            </w:r>
          </w:p>
        </w:tc>
        <w:tc>
          <w:tcPr>
            <w:tcW w:type="dxa" w:w="6480"/>
            <w:shd w:val="clear" w:color="auto" w:fill="FFFFFF"/>
            <w:tcBorders>
              <w:top w:val="single" w:sz="6" w:space="0" w:color="CCCCCC"/>
              <w:left w:val="single" w:sz="6" w:space="0" w:color="CCCCCC"/>
              <w:bottom w:val="single" w:sz="6" w:space="0" w:color="CCCCCC"/>
              <w:right w:val="single" w:sz="6" w:space="0" w:color="CCCCCC"/>
            </w:tcBorders>
          </w:tcPr>
          <w:p>
            <w:r>
              <w:rPr>
                <w:rFonts w:ascii="Arial" w:hAnsi="Arial"/>
                <w:b w:val="0"/>
                <w:sz w:val="20"/>
              </w:rPr>
              <w:t>Appears in G_net through D_sys and μ_sys (which G_vt = G_S·D·μ/(1+λ) requires). T₅ advance is anti-correlated with T₁ and T₂ advance (g_{15} &lt; 0, g_{25} &lt; 0). High T₅ advance requires low T₁ and T₂ advance, which are the conditions for low γ and high G_net.</w:t>
            </w:r>
          </w:p>
        </w:tc>
      </w:tr>
    </w:tbl>
    <w:p>
      <w:pPr>
        <w:spacing w:before="0" w:after="0"/>
      </w:pPr>
      <w:r>
        <w:rPr>
          <w:sz w:val="8"/>
        </w:rPr>
      </w:r>
    </w:p>
    <w:p>
      <w:pPr>
        <w:spacing w:before="0" w:after="120"/>
        <w:jc w:val="both"/>
      </w:pPr>
      <w:r>
        <w:rPr>
          <w:rFonts w:ascii="Arial" w:hAnsi="Arial"/>
          <w:b w:val="0"/>
          <w:i w:val="0"/>
          <w:sz w:val="22"/>
        </w:rPr>
        <w:t>This asymmetric coupling means that the continuum limit of the alignment field equation is not a simple scalar wave equation but a wave equation whose coefficients depend on which direction the network is traversing in T⁵. A network advancing primarily in T₅ (generative operations, low Pulse, preserved Memory) experiences low γ and high G_net — the conditions for alignment recovery. A network advancing primarily in T₁ and T₂ (high operational tempo, Memory degradation) experiences high γ and low G_net — the conditions for alignment collapse.</w:t>
      </w:r>
    </w:p>
    <w:p>
      <w:r>
        <w:br w:type="page"/>
      </w:r>
    </w:p>
    <w:p>
      <w:pPr>
        <w:pStyle w:val="Heading1"/>
        <w:jc w:val="left"/>
      </w:pPr>
      <w:r>
        <w:rPr>
          <w:rFonts w:ascii="Arial" w:hAnsi="Arial"/>
          <w:b/>
          <w:color w:val="1F497D"/>
          <w:sz w:val="32"/>
        </w:rPr>
        <w:t>Part III — Dynamics</w:t>
      </w:r>
    </w:p>
    <w:p>
      <w:pPr>
        <w:pStyle w:val="Heading2"/>
        <w:jc w:val="left"/>
      </w:pPr>
      <w:r>
        <w:rPr>
          <w:rFonts w:ascii="Arial" w:hAnsi="Arial"/>
          <w:b/>
          <w:color w:val="2E74B5"/>
          <w:sz w:val="26"/>
        </w:rPr>
        <w:t>8.  The State-Dependent Damping Coefficient</w:t>
      </w:r>
    </w:p>
    <w:p>
      <w:pPr>
        <w:spacing w:before="0" w:after="120"/>
        <w:jc w:val="both"/>
      </w:pPr>
      <w:r>
        <w:rPr>
          <w:rFonts w:ascii="Arial" w:hAnsi="Arial"/>
          <w:b w:val="0"/>
          <w:i w:val="0"/>
          <w:sz w:val="22"/>
        </w:rPr>
        <w:t>The damping coefficient γ is not a constant. It is a function of the current Fabric state:</w:t>
      </w:r>
    </w:p>
    <w:tbl>
      <w:tblPr>
        <w:tblStyle w:val="TableGrid"/>
        <w:tblW w:type="auto" w:w="0"/>
        <w:jc w:val="center"/>
        <w:tblLook w:firstColumn="1" w:firstRow="1" w:lastColumn="0" w:lastRow="0" w:noHBand="0" w:noVBand="1" w:val="04A0"/>
      </w:tblPr>
      <w:tblGrid>
        <w:gridCol w:w="8640"/>
      </w:tblGrid>
      <w:tr>
        <w:tc>
          <w:tcPr>
            <w:tcW w:type="dxa" w:w="7920"/>
            <w:shd w:val="clear" w:color="auto" w:fill="EEF3F8"/>
            <w:tcBorders>
              <w:top w:val="single" w:sz="12" w:space="0" w:color="2E74B5"/>
              <w:left w:val="single" w:sz="12" w:space="0" w:color="2E74B5"/>
              <w:bottom w:val="single" w:sz="12" w:space="0" w:color="2E74B5"/>
              <w:right w:val="single" w:sz="12" w:space="0" w:color="2E74B5"/>
            </w:tcBorders>
          </w:tcPr>
          <w:p>
            <w:pPr>
              <w:spacing w:before="80" w:after="80"/>
              <w:jc w:val="center"/>
            </w:pPr>
            <w:r>
              <w:rPr>
                <w:rFonts w:ascii="Courier New" w:hAnsi="Courier New"/>
                <w:b/>
                <w:color w:val="1F497D"/>
                <w:sz w:val="22"/>
              </w:rPr>
              <w:t>γ = γ(μ_sys, λ_sys, ⟨σ⟩, Ψ_avg)</w:t>
            </w:r>
          </w:p>
          <w:p>
            <w:pPr>
              <w:spacing w:before="80" w:after="80"/>
              <w:jc w:val="center"/>
            </w:pPr>
            <w:r>
              <w:rPr>
                <w:rFonts w:ascii="Courier New" w:hAnsi="Courier New"/>
                <w:b/>
                <w:color w:val="1F497D"/>
                <w:sz w:val="22"/>
              </w:rPr>
            </w:r>
          </w:p>
          <w:p>
            <w:pPr>
              <w:spacing w:before="80" w:after="80"/>
              <w:jc w:val="center"/>
            </w:pPr>
            <w:r>
              <w:rPr>
                <w:rFonts w:ascii="Courier New" w:hAnsi="Courier New"/>
                <w:b/>
                <w:color w:val="1F497D"/>
                <w:sz w:val="22"/>
              </w:rPr>
              <w:t>γ₂ = c₂ · λ_sys / μ_sys</w:t>
            </w:r>
          </w:p>
          <w:p>
            <w:pPr>
              <w:spacing w:before="80" w:after="80"/>
              <w:jc w:val="center"/>
            </w:pPr>
            <w:r>
              <w:rPr>
                <w:rFonts w:ascii="Courier New" w:hAnsi="Courier New"/>
                <w:b/>
                <w:color w:val="1F497D"/>
                <w:sz w:val="22"/>
              </w:rPr>
              <w:t>γ₄ = c₄ · Φ_avg · ⟨σ⟩</w:t>
            </w:r>
          </w:p>
          <w:p>
            <w:pPr>
              <w:spacing w:before="80" w:after="80"/>
              <w:jc w:val="center"/>
            </w:pPr>
            <w:r>
              <w:rPr>
                <w:rFonts w:ascii="Courier New" w:hAnsi="Courier New"/>
                <w:b/>
                <w:color w:val="1F497D"/>
                <w:sz w:val="22"/>
              </w:rPr>
              <w:t>γ₅ = c₅ · (1 − Ψ_avg / Ψ_max)  ·  1_{topological step}</w:t>
            </w:r>
          </w:p>
          <w:p>
            <w:pPr>
              <w:spacing w:before="80" w:after="80"/>
              <w:jc w:val="center"/>
            </w:pPr>
            <w:r>
              <w:rPr>
                <w:rFonts w:ascii="Courier New" w:hAnsi="Courier New"/>
                <w:b/>
                <w:color w:val="1F497D"/>
                <w:sz w:val="22"/>
              </w:rPr>
            </w:r>
          </w:p>
          <w:p>
            <w:pPr>
              <w:spacing w:before="80" w:after="80"/>
              <w:jc w:val="center"/>
            </w:pPr>
            <w:r>
              <w:rPr>
                <w:rFonts w:ascii="Courier New" w:hAnsi="Courier New"/>
                <w:b/>
                <w:color w:val="1F497D"/>
                <w:sz w:val="22"/>
              </w:rPr>
              <w:t>c₂, c₄, c₅ derivable from compensation efficiency c = ln 10</w:t>
            </w:r>
          </w:p>
        </w:tc>
      </w:tr>
    </w:tbl>
    <w:p>
      <w:pPr>
        <w:spacing w:before="0" w:after="0"/>
      </w:pPr>
      <w:r>
        <w:rPr>
          <w:sz w:val="8"/>
        </w:rPr>
      </w:r>
    </w:p>
    <w:p>
      <w:pPr>
        <w:spacing w:before="0" w:after="120"/>
        <w:jc w:val="both"/>
      </w:pPr>
      <w:r>
        <w:rPr>
          <w:rFonts w:ascii="Arial" w:hAnsi="Arial"/>
          <w:b w:val="0"/>
          <w:i w:val="0"/>
          <w:sz w:val="22"/>
        </w:rPr>
        <w:t>The state-dependence of γ creates a vicious cycle. When the Fabric degrades — μ_sys falls toward μ_critical, λ_sys rises — the damping coefficient γ₂ = c₂·λ_sys/μ_sys increases. Higher γ means that each step of alignment correction costs more in irreversible time. Higher irreversible time cost means slower recovery. Slower recovery allows G_net to remain below 1 for longer. Longer deficit drives m higher. Higher m further reduces μ_sys. The Fabric enters the overdamped regime precisely when it is most damaged and recovery is most urgent.</w:t>
      </w:r>
    </w:p>
    <w:p>
      <w:pPr>
        <w:spacing w:before="0" w:after="120"/>
        <w:jc w:val="both"/>
      </w:pPr>
      <w:r>
        <w:rPr>
          <w:rFonts w:ascii="Arial" w:hAnsi="Arial"/>
          <w:b w:val="0"/>
          <w:i w:val="0"/>
          <w:sz w:val="22"/>
        </w:rPr>
        <w:t>The components are additive, but not equal in magnitude or timing. In healthy Fabrics, γ₄ dominates: the economic friction of realigning established relational structures is the primary cost of alignment correction. In degraded Fabrics, γ₂ dominates: the mnemonic friction of memory-degraded alignment operations overwhelms the economic component. Near topological operations, γ₅ can produce brief spikes in the total damping coefficient.</w:t>
      </w:r>
    </w:p>
    <w:p>
      <w:pPr>
        <w:spacing w:before="0" w:after="120"/>
        <w:jc w:val="both"/>
      </w:pPr>
      <w:r>
        <w:rPr>
          <w:rFonts w:ascii="Arial" w:hAnsi="Arial"/>
          <w:b w:val="0"/>
          <w:i w:val="0"/>
          <w:sz w:val="22"/>
        </w:rPr>
        <w:t>The critical damping threshold γ = 2 (in the continuum equation d²m/ds² + γdm/ds + m = 0) corresponds to specific Fabric coordinate values. From γ₂ = 2 alone: λ_sys/μ_sys = 2/c₂. Since c₂ is derivable from ln 10, this gives a specific ratio of Pulse to Memory that places the Fabric at the critical damping threshold. Operating below this threshold (underdamped: γ &lt; 2) enables rapid recovery with oscillation. Operating above it (overdamped: γ &gt; 2) produces slow monotonic recovery that is characteristic of severely damaged Fabrics.</w:t>
      </w:r>
    </w:p>
    <w:p>
      <w:pPr>
        <w:spacing w:before="0" w:after="0"/>
      </w:pPr>
      <w:r>
        <w:rPr>
          <w:sz w:val="8"/>
        </w:rPr>
      </w:r>
    </w:p>
    <w:p>
      <w:pPr>
        <w:pStyle w:val="Heading2"/>
        <w:jc w:val="left"/>
      </w:pPr>
      <w:r>
        <w:rPr>
          <w:rFonts w:ascii="Arial" w:hAnsi="Arial"/>
          <w:b/>
          <w:color w:val="2E74B5"/>
          <w:sz w:val="26"/>
        </w:rPr>
        <w:t>9.  Homogeneous Behavior — The Three Damping Regimes</w:t>
      </w:r>
    </w:p>
    <w:p>
      <w:pPr>
        <w:spacing w:before="0" w:after="120"/>
        <w:jc w:val="both"/>
      </w:pPr>
      <w:r>
        <w:rPr>
          <w:rFonts w:ascii="Arial" w:hAnsi="Arial"/>
          <w:b w:val="0"/>
          <w:i w:val="0"/>
          <w:sz w:val="22"/>
        </w:rPr>
        <w:t>The homogeneous alignment field equation (G_net = 1, zero source) for a single node, in the continuum form, is:</w:t>
      </w:r>
    </w:p>
    <w:tbl>
      <w:tblPr>
        <w:tblStyle w:val="TableGrid"/>
        <w:tblW w:type="auto" w:w="0"/>
        <w:jc w:val="center"/>
        <w:tblLook w:firstColumn="1" w:firstRow="1" w:lastColumn="0" w:lastRow="0" w:noHBand="0" w:noVBand="1" w:val="04A0"/>
      </w:tblPr>
      <w:tblGrid>
        <w:gridCol w:w="8640"/>
      </w:tblGrid>
      <w:tr>
        <w:tc>
          <w:tcPr>
            <w:tcW w:type="dxa" w:w="7920"/>
            <w:shd w:val="clear" w:color="auto" w:fill="EEF3F8"/>
            <w:tcBorders>
              <w:top w:val="single" w:sz="12" w:space="0" w:color="2E74B5"/>
              <w:left w:val="single" w:sz="12" w:space="0" w:color="2E74B5"/>
              <w:bottom w:val="single" w:sz="12" w:space="0" w:color="2E74B5"/>
              <w:right w:val="single" w:sz="12" w:space="0" w:color="2E74B5"/>
            </w:tcBorders>
          </w:tcPr>
          <w:p>
            <w:pPr>
              <w:spacing w:before="80" w:after="80"/>
              <w:jc w:val="center"/>
            </w:pPr>
            <w:r>
              <w:rPr>
                <w:rFonts w:ascii="Courier New" w:hAnsi="Courier New"/>
                <w:b/>
                <w:color w:val="1F497D"/>
                <w:sz w:val="22"/>
              </w:rPr>
              <w:t>d²m/ds² + γ dm/ds + m = 0</w:t>
            </w:r>
          </w:p>
        </w:tc>
      </w:tr>
    </w:tbl>
    <w:p>
      <w:pPr>
        <w:spacing w:before="0" w:after="0"/>
      </w:pPr>
      <w:r>
        <w:rPr>
          <w:sz w:val="8"/>
        </w:rPr>
      </w:r>
    </w:p>
    <w:p>
      <w:pPr>
        <w:spacing w:before="0" w:after="120"/>
        <w:jc w:val="both"/>
      </w:pPr>
      <w:r>
        <w:rPr>
          <w:rFonts w:ascii="Arial" w:hAnsi="Arial"/>
          <w:b w:val="0"/>
          <w:i w:val="0"/>
          <w:sz w:val="22"/>
        </w:rPr>
        <w:t>This is the standard damped harmonic oscillator. Its characteristic equation r² + γr + 1 = 0 has roots:</w:t>
      </w:r>
    </w:p>
    <w:tbl>
      <w:tblPr>
        <w:tblStyle w:val="TableGrid"/>
        <w:tblW w:type="auto" w:w="0"/>
        <w:jc w:val="center"/>
        <w:tblLook w:firstColumn="1" w:firstRow="1" w:lastColumn="0" w:lastRow="0" w:noHBand="0" w:noVBand="1" w:val="04A0"/>
      </w:tblPr>
      <w:tblGrid>
        <w:gridCol w:w="8640"/>
      </w:tblGrid>
      <w:tr>
        <w:tc>
          <w:tcPr>
            <w:tcW w:type="dxa" w:w="7920"/>
            <w:shd w:val="clear" w:color="auto" w:fill="EEF3F8"/>
            <w:tcBorders>
              <w:top w:val="single" w:sz="12" w:space="0" w:color="2E74B5"/>
              <w:left w:val="single" w:sz="12" w:space="0" w:color="2E74B5"/>
              <w:bottom w:val="single" w:sz="12" w:space="0" w:color="2E74B5"/>
              <w:right w:val="single" w:sz="12" w:space="0" w:color="2E74B5"/>
            </w:tcBorders>
          </w:tcPr>
          <w:p>
            <w:pPr>
              <w:spacing w:before="80" w:after="80"/>
              <w:jc w:val="center"/>
            </w:pPr>
            <w:r>
              <w:rPr>
                <w:rFonts w:ascii="Courier New" w:hAnsi="Courier New"/>
                <w:b/>
                <w:color w:val="1F497D"/>
                <w:sz w:val="22"/>
              </w:rPr>
              <w:t>r = (−γ ± √(γ² − 4)) / 2</w:t>
            </w:r>
          </w:p>
        </w:tc>
      </w:tr>
    </w:tbl>
    <w:p>
      <w:pPr>
        <w:spacing w:before="0" w:after="0"/>
      </w:pPr>
      <w:r>
        <w:rPr>
          <w:sz w:val="8"/>
        </w:rPr>
      </w:r>
    </w:p>
    <w:p>
      <w:pPr>
        <w:spacing w:before="0" w:after="120"/>
        <w:jc w:val="both"/>
      </w:pPr>
      <w:r>
        <w:rPr>
          <w:rFonts w:ascii="Arial" w:hAnsi="Arial"/>
          <w:b w:val="0"/>
          <w:i w:val="0"/>
          <w:sz w:val="22"/>
        </w:rPr>
        <w:t>The sign of the discriminant γ² − 4 determines the qualitative behavior of m under homogeneous dynamics. Three regimes are possible.</w:t>
      </w:r>
    </w:p>
    <w:p>
      <w:pPr>
        <w:pStyle w:val="Heading3"/>
        <w:jc w:val="left"/>
      </w:pPr>
      <w:r>
        <w:rPr>
          <w:rFonts w:ascii="Arial" w:hAnsi="Arial"/>
          <w:b/>
          <w:color w:val="1F497D"/>
          <w:sz w:val="22"/>
        </w:rPr>
        <w:t>9.1  Underdamped Regime (γ &lt; 2)</w:t>
      </w:r>
    </w:p>
    <w:p>
      <w:pPr>
        <w:spacing w:before="0" w:after="120"/>
        <w:jc w:val="both"/>
      </w:pPr>
      <w:r>
        <w:rPr>
          <w:rFonts w:ascii="Arial" w:hAnsi="Arial"/>
          <w:b w:val="0"/>
          <w:i w:val="0"/>
          <w:sz w:val="22"/>
        </w:rPr>
        <w:t>When γ &lt; 2, the discriminant is negative and the characteristic roots are complex:</w:t>
      </w:r>
    </w:p>
    <w:tbl>
      <w:tblPr>
        <w:tblStyle w:val="TableGrid"/>
        <w:tblW w:type="auto" w:w="0"/>
        <w:jc w:val="center"/>
        <w:tblLook w:firstColumn="1" w:firstRow="1" w:lastColumn="0" w:lastRow="0" w:noHBand="0" w:noVBand="1" w:val="04A0"/>
      </w:tblPr>
      <w:tblGrid>
        <w:gridCol w:w="8640"/>
      </w:tblGrid>
      <w:tr>
        <w:tc>
          <w:tcPr>
            <w:tcW w:type="dxa" w:w="7920"/>
            <w:shd w:val="clear" w:color="auto" w:fill="EEF3F8"/>
            <w:tcBorders>
              <w:top w:val="single" w:sz="12" w:space="0" w:color="2E74B5"/>
              <w:left w:val="single" w:sz="12" w:space="0" w:color="2E74B5"/>
              <w:bottom w:val="single" w:sz="12" w:space="0" w:color="2E74B5"/>
              <w:right w:val="single" w:sz="12" w:space="0" w:color="2E74B5"/>
            </w:tcBorders>
          </w:tcPr>
          <w:p>
            <w:pPr>
              <w:spacing w:before="80" w:after="80"/>
              <w:jc w:val="center"/>
            </w:pPr>
            <w:r>
              <w:rPr>
                <w:rFonts w:ascii="Courier New" w:hAnsi="Courier New"/>
                <w:b/>
                <w:color w:val="1F497D"/>
                <w:sz w:val="22"/>
              </w:rPr>
              <w:t>r = −γ/2 ± iω_d</w:t>
            </w:r>
          </w:p>
          <w:p>
            <w:pPr>
              <w:spacing w:before="80" w:after="80"/>
              <w:jc w:val="center"/>
            </w:pPr>
            <w:r>
              <w:rPr>
                <w:rFonts w:ascii="Courier New" w:hAnsi="Courier New"/>
                <w:b/>
                <w:color w:val="1F497D"/>
                <w:sz w:val="22"/>
              </w:rPr>
              <w:t>ω_d = √(1 − γ²/4)    (damped natural frequency)</w:t>
            </w:r>
          </w:p>
        </w:tc>
      </w:tr>
    </w:tbl>
    <w:p>
      <w:pPr>
        <w:spacing w:before="0" w:after="0"/>
      </w:pPr>
      <w:r>
        <w:rPr>
          <w:sz w:val="8"/>
        </w:rPr>
      </w:r>
    </w:p>
    <w:p>
      <w:pPr>
        <w:spacing w:before="0" w:after="120"/>
        <w:jc w:val="both"/>
      </w:pPr>
      <w:r>
        <w:rPr>
          <w:rFonts w:ascii="Arial" w:hAnsi="Arial"/>
          <w:b w:val="0"/>
          <w:i w:val="0"/>
          <w:sz w:val="22"/>
        </w:rPr>
        <w:t>The general solution is:</w:t>
      </w:r>
    </w:p>
    <w:tbl>
      <w:tblPr>
        <w:tblStyle w:val="TableGrid"/>
        <w:tblW w:type="auto" w:w="0"/>
        <w:jc w:val="center"/>
        <w:tblLook w:firstColumn="1" w:firstRow="1" w:lastColumn="0" w:lastRow="0" w:noHBand="0" w:noVBand="1" w:val="04A0"/>
      </w:tblPr>
      <w:tblGrid>
        <w:gridCol w:w="8640"/>
      </w:tblGrid>
      <w:tr>
        <w:tc>
          <w:tcPr>
            <w:tcW w:type="dxa" w:w="7920"/>
            <w:shd w:val="clear" w:color="auto" w:fill="EEF3F8"/>
            <w:tcBorders>
              <w:top w:val="single" w:sz="12" w:space="0" w:color="2E74B5"/>
              <w:left w:val="single" w:sz="12" w:space="0" w:color="2E74B5"/>
              <w:bottom w:val="single" w:sz="12" w:space="0" w:color="2E74B5"/>
              <w:right w:val="single" w:sz="12" w:space="0" w:color="2E74B5"/>
            </w:tcBorders>
          </w:tcPr>
          <w:p>
            <w:pPr>
              <w:spacing w:before="80" w:after="80"/>
              <w:jc w:val="center"/>
            </w:pPr>
            <w:r>
              <w:rPr>
                <w:rFonts w:ascii="Courier New" w:hAnsi="Courier New"/>
                <w:b/>
                <w:color w:val="1F497D"/>
                <w:sz w:val="22"/>
              </w:rPr>
              <w:t>m(s) = e^(−γs/2) [A cos(ω_d s) + B sin(ω_d s)]</w:t>
            </w:r>
          </w:p>
        </w:tc>
      </w:tr>
    </w:tbl>
    <w:p>
      <w:pPr>
        <w:spacing w:before="0" w:after="0"/>
      </w:pPr>
      <w:r>
        <w:rPr>
          <w:sz w:val="8"/>
        </w:rPr>
      </w:r>
    </w:p>
    <w:p>
      <w:pPr>
        <w:spacing w:before="0" w:after="120"/>
        <w:jc w:val="both"/>
      </w:pPr>
      <w:r>
        <w:rPr>
          <w:rFonts w:ascii="Arial" w:hAnsi="Arial"/>
          <w:b w:val="0"/>
          <w:i w:val="0"/>
          <w:sz w:val="22"/>
        </w:rPr>
        <w:t>m decays exponentially while oscillating at frequency ω_d. The Fabric overshoots the alignment equilibrium m = 0 and oscillates with progressively smaller amplitude. Each oscillation crosses zero, producing brief periods of near-perfect alignment followed by small misalignment rebounds. These rebounds consume additional memory (each oscillation advances T₂) and carry the risk of reigniting the source term if G_net dips below 1 during a rebound.</w:t>
      </w:r>
    </w:p>
    <w:p>
      <w:pPr>
        <w:spacing w:before="0" w:after="120"/>
        <w:jc w:val="both"/>
      </w:pPr>
      <w:r>
        <w:rPr>
          <w:rFonts w:ascii="Arial" w:hAnsi="Arial"/>
          <w:b w:val="0"/>
          <w:i w:val="0"/>
          <w:sz w:val="22"/>
        </w:rPr>
        <w:t>Healthy Fabrics operating well above μ_critical typically have γ &lt; 2, placing them in the underdamped regime. Recovery is rapid but comes with alignment ringing. MONITOR must remain active throughout, watching for reignition events during oscillation troughs.</w:t>
      </w:r>
    </w:p>
    <w:p>
      <w:pPr>
        <w:pStyle w:val="Heading3"/>
        <w:jc w:val="left"/>
      </w:pPr>
      <w:r>
        <w:rPr>
          <w:rFonts w:ascii="Arial" w:hAnsi="Arial"/>
          <w:b/>
          <w:color w:val="1F497D"/>
          <w:sz w:val="22"/>
        </w:rPr>
        <w:t>9.2  Critically Damped Regime (γ = 2)</w:t>
      </w:r>
    </w:p>
    <w:p>
      <w:pPr>
        <w:spacing w:before="0" w:after="120"/>
        <w:jc w:val="both"/>
      </w:pPr>
      <w:r>
        <w:rPr>
          <w:rFonts w:ascii="Arial" w:hAnsi="Arial"/>
          <w:b w:val="0"/>
          <w:i w:val="0"/>
          <w:sz w:val="22"/>
        </w:rPr>
        <w:t>When γ = 2, the discriminant is zero and there is a repeated root r = −1. The general solution is:</w:t>
      </w:r>
    </w:p>
    <w:tbl>
      <w:tblPr>
        <w:tblStyle w:val="TableGrid"/>
        <w:tblW w:type="auto" w:w="0"/>
        <w:jc w:val="center"/>
        <w:tblLook w:firstColumn="1" w:firstRow="1" w:lastColumn="0" w:lastRow="0" w:noHBand="0" w:noVBand="1" w:val="04A0"/>
      </w:tblPr>
      <w:tblGrid>
        <w:gridCol w:w="8640"/>
      </w:tblGrid>
      <w:tr>
        <w:tc>
          <w:tcPr>
            <w:tcW w:type="dxa" w:w="7920"/>
            <w:shd w:val="clear" w:color="auto" w:fill="EEF3F8"/>
            <w:tcBorders>
              <w:top w:val="single" w:sz="12" w:space="0" w:color="2E74B5"/>
              <w:left w:val="single" w:sz="12" w:space="0" w:color="2E74B5"/>
              <w:bottom w:val="single" w:sz="12" w:space="0" w:color="2E74B5"/>
              <w:right w:val="single" w:sz="12" w:space="0" w:color="2E74B5"/>
            </w:tcBorders>
          </w:tcPr>
          <w:p>
            <w:pPr>
              <w:spacing w:before="80" w:after="80"/>
              <w:jc w:val="center"/>
            </w:pPr>
            <w:r>
              <w:rPr>
                <w:rFonts w:ascii="Courier New" w:hAnsi="Courier New"/>
                <w:b/>
                <w:color w:val="1F497D"/>
                <w:sz w:val="22"/>
              </w:rPr>
              <w:t>m(s) = (A + Bs) e^(−s)</w:t>
            </w:r>
          </w:p>
        </w:tc>
      </w:tr>
    </w:tbl>
    <w:p>
      <w:pPr>
        <w:spacing w:before="0" w:after="0"/>
      </w:pPr>
      <w:r>
        <w:rPr>
          <w:sz w:val="8"/>
        </w:rPr>
      </w:r>
    </w:p>
    <w:p>
      <w:pPr>
        <w:spacing w:before="0" w:after="120"/>
        <w:jc w:val="both"/>
      </w:pPr>
      <w:r>
        <w:rPr>
          <w:rFonts w:ascii="Arial" w:hAnsi="Arial"/>
          <w:b w:val="0"/>
          <w:i w:val="0"/>
          <w:sz w:val="22"/>
        </w:rPr>
        <w:t>m decays to zero without oscillation, and the decay is faster than in any overdamped case. This is the optimal recovery regime: the Fabric returns to alignment in minimum proper time without the risk of alignment ringing. Critical damping is rare in practice because it requires a specific value of γ = γ₂ + γ₄ + γ₅ = 2, which depends on the Fabric's current state and is not directly controllable by HEAL. However, understanding critical damping identifies the target state: Fabric conditions that place γ near 2 represent the optimal recovery profile.</w:t>
      </w:r>
    </w:p>
    <w:p>
      <w:pPr>
        <w:pStyle w:val="Heading3"/>
        <w:jc w:val="left"/>
      </w:pPr>
      <w:r>
        <w:rPr>
          <w:rFonts w:ascii="Arial" w:hAnsi="Arial"/>
          <w:b/>
          <w:color w:val="1F497D"/>
          <w:sz w:val="22"/>
        </w:rPr>
        <w:t>9.3  Overdamped Regime (γ &gt; 2)</w:t>
      </w:r>
    </w:p>
    <w:p>
      <w:pPr>
        <w:spacing w:before="0" w:after="120"/>
        <w:jc w:val="both"/>
      </w:pPr>
      <w:r>
        <w:rPr>
          <w:rFonts w:ascii="Arial" w:hAnsi="Arial"/>
          <w:b w:val="0"/>
          <w:i w:val="0"/>
          <w:sz w:val="22"/>
        </w:rPr>
        <w:t>When γ &gt; 2, the discriminant is positive and both roots are real and negative:</w:t>
      </w:r>
    </w:p>
    <w:tbl>
      <w:tblPr>
        <w:tblStyle w:val="TableGrid"/>
        <w:tblW w:type="auto" w:w="0"/>
        <w:jc w:val="center"/>
        <w:tblLook w:firstColumn="1" w:firstRow="1" w:lastColumn="0" w:lastRow="0" w:noHBand="0" w:noVBand="1" w:val="04A0"/>
      </w:tblPr>
      <w:tblGrid>
        <w:gridCol w:w="8640"/>
      </w:tblGrid>
      <w:tr>
        <w:tc>
          <w:tcPr>
            <w:tcW w:type="dxa" w:w="7920"/>
            <w:shd w:val="clear" w:color="auto" w:fill="EEF3F8"/>
            <w:tcBorders>
              <w:top w:val="single" w:sz="12" w:space="0" w:color="2E74B5"/>
              <w:left w:val="single" w:sz="12" w:space="0" w:color="2E74B5"/>
              <w:bottom w:val="single" w:sz="12" w:space="0" w:color="2E74B5"/>
              <w:right w:val="single" w:sz="12" w:space="0" w:color="2E74B5"/>
            </w:tcBorders>
          </w:tcPr>
          <w:p>
            <w:pPr>
              <w:spacing w:before="80" w:after="80"/>
              <w:jc w:val="center"/>
            </w:pPr>
            <w:r>
              <w:rPr>
                <w:rFonts w:ascii="Courier New" w:hAnsi="Courier New"/>
                <w:b/>
                <w:color w:val="1F497D"/>
                <w:sz w:val="22"/>
              </w:rPr>
              <w:t>r₁ = (−γ + √(γ²−4))/2    (slower decay)</w:t>
            </w:r>
          </w:p>
          <w:p>
            <w:pPr>
              <w:spacing w:before="80" w:after="80"/>
              <w:jc w:val="center"/>
            </w:pPr>
            <w:r>
              <w:rPr>
                <w:rFonts w:ascii="Courier New" w:hAnsi="Courier New"/>
                <w:b/>
                <w:color w:val="1F497D"/>
                <w:sz w:val="22"/>
              </w:rPr>
              <w:t>r₂ = (−γ − √(γ²−4))/2    (faster decay)</w:t>
            </w:r>
          </w:p>
          <w:p>
            <w:pPr>
              <w:spacing w:before="80" w:after="80"/>
              <w:jc w:val="center"/>
            </w:pPr>
            <w:r>
              <w:rPr>
                <w:rFonts w:ascii="Courier New" w:hAnsi="Courier New"/>
                <w:b/>
                <w:color w:val="1F497D"/>
                <w:sz w:val="22"/>
              </w:rPr>
            </w:r>
          </w:p>
          <w:p>
            <w:pPr>
              <w:spacing w:before="80" w:after="80"/>
              <w:jc w:val="center"/>
            </w:pPr>
            <w:r>
              <w:rPr>
                <w:rFonts w:ascii="Courier New" w:hAnsi="Courier New"/>
                <w:b/>
                <w:color w:val="1F497D"/>
                <w:sz w:val="22"/>
              </w:rPr>
              <w:t>m(s) = A e^(r₁ s) + B e^(r₂ s)</w:t>
            </w:r>
          </w:p>
        </w:tc>
      </w:tr>
    </w:tbl>
    <w:p>
      <w:pPr>
        <w:spacing w:before="0" w:after="0"/>
      </w:pPr>
      <w:r>
        <w:rPr>
          <w:sz w:val="8"/>
        </w:rPr>
      </w:r>
    </w:p>
    <w:p>
      <w:pPr>
        <w:spacing w:before="0" w:after="120"/>
        <w:jc w:val="both"/>
      </w:pPr>
      <w:r>
        <w:rPr>
          <w:rFonts w:ascii="Arial" w:hAnsi="Arial"/>
          <w:b w:val="0"/>
          <w:i w:val="0"/>
          <w:sz w:val="22"/>
        </w:rPr>
        <w:t>m decays without oscillation, but more slowly than in the critically damped case. For large γ, r₁ ≈ − 1/γ ≈ 0: the slower mode decays extremely slowly. Recovery in the overdamped regime is glacially slow. The Fabric creeps toward alignment over many operational steps, remaining vulnerable to any perturbation that tips G_net below 1.</w:t>
      </w:r>
    </w:p>
    <w:p>
      <w:pPr>
        <w:spacing w:before="0" w:after="120"/>
        <w:jc w:val="both"/>
      </w:pPr>
      <w:r>
        <w:rPr>
          <w:rFonts w:ascii="Arial" w:hAnsi="Arial"/>
          <w:b w:val="0"/>
          <w:i w:val="0"/>
          <w:sz w:val="22"/>
        </w:rPr>
        <w:t>Degraded Fabrics enter the overdamped regime precisely when recovery is most urgent. Low μ_sys raises γ₂; high λ_sys raises it further. The same degradation that produces the generativity deficit also raises γ, making recovery slower. This is the formal expression of the principle that damaged systems are harder to repair than healthy systems.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728"/>
            <w:shd w:val="clear" w:color="auto" w:fill="1F497D"/>
            <w:tcBorders>
              <w:top w:val="single" w:sz="12" w:space="0" w:color="FFFFFF"/>
              <w:left w:val="single" w:sz="12" w:space="0" w:color="FFFFFF"/>
              <w:bottom w:val="single" w:sz="12" w:space="0" w:color="FFFFFF"/>
              <w:right w:val="single" w:sz="12" w:space="0" w:color="FFFFFF"/>
            </w:tcBorders>
          </w:tcPr>
          <w:p>
            <w:r>
              <w:rPr>
                <w:rFonts w:ascii="Arial" w:hAnsi="Arial"/>
                <w:b/>
                <w:color w:val="FFFFFF"/>
                <w:sz w:val="20"/>
              </w:rPr>
              <w:t>Regime</w:t>
            </w:r>
          </w:p>
        </w:tc>
        <w:tc>
          <w:tcPr>
            <w:tcW w:type="dxa" w:w="1728"/>
            <w:shd w:val="clear" w:color="auto" w:fill="1F497D"/>
            <w:tcBorders>
              <w:top w:val="single" w:sz="12" w:space="0" w:color="FFFFFF"/>
              <w:left w:val="single" w:sz="12" w:space="0" w:color="FFFFFF"/>
              <w:bottom w:val="single" w:sz="12" w:space="0" w:color="FFFFFF"/>
              <w:right w:val="single" w:sz="12" w:space="0" w:color="FFFFFF"/>
            </w:tcBorders>
          </w:tcPr>
          <w:p>
            <w:r>
              <w:rPr>
                <w:rFonts w:ascii="Arial" w:hAnsi="Arial"/>
                <w:b/>
                <w:color w:val="FFFFFF"/>
                <w:sz w:val="20"/>
              </w:rPr>
              <w:t>Condition</w:t>
            </w:r>
          </w:p>
        </w:tc>
        <w:tc>
          <w:tcPr>
            <w:tcW w:type="dxa" w:w="3600"/>
            <w:shd w:val="clear" w:color="auto" w:fill="1F497D"/>
            <w:tcBorders>
              <w:top w:val="single" w:sz="12" w:space="0" w:color="FFFFFF"/>
              <w:left w:val="single" w:sz="12" w:space="0" w:color="FFFFFF"/>
              <w:bottom w:val="single" w:sz="12" w:space="0" w:color="FFFFFF"/>
              <w:right w:val="single" w:sz="12" w:space="0" w:color="FFFFFF"/>
            </w:tcBorders>
          </w:tcPr>
          <w:p>
            <w:r>
              <w:rPr>
                <w:rFonts w:ascii="Arial" w:hAnsi="Arial"/>
                <w:b/>
                <w:color w:val="FFFFFF"/>
                <w:sz w:val="20"/>
              </w:rPr>
              <w:t>Fabric State</w:t>
            </w:r>
          </w:p>
        </w:tc>
        <w:tc>
          <w:tcPr>
            <w:tcW w:type="dxa" w:w="3024"/>
            <w:shd w:val="clear" w:color="auto" w:fill="1F497D"/>
            <w:tcBorders>
              <w:top w:val="single" w:sz="12" w:space="0" w:color="FFFFFF"/>
              <w:left w:val="single" w:sz="12" w:space="0" w:color="FFFFFF"/>
              <w:bottom w:val="single" w:sz="12" w:space="0" w:color="FFFFFF"/>
              <w:right w:val="single" w:sz="12" w:space="0" w:color="FFFFFF"/>
            </w:tcBorders>
          </w:tcPr>
          <w:p>
            <w:r>
              <w:rPr>
                <w:rFonts w:ascii="Arial" w:hAnsi="Arial"/>
                <w:b/>
                <w:color w:val="FFFFFF"/>
                <w:sz w:val="20"/>
              </w:rPr>
              <w:t>Recovery</w:t>
            </w:r>
          </w:p>
        </w:tc>
      </w:tr>
      <w:tr>
        <w:tc>
          <w:tcPr>
            <w:tcW w:type="dxa" w:w="1728"/>
            <w:shd w:val="clear" w:color="auto" w:fill="FFFFFF"/>
            <w:tcBorders>
              <w:top w:val="single" w:sz="6" w:space="0" w:color="CCCCCC"/>
              <w:left w:val="single" w:sz="6" w:space="0" w:color="CCCCCC"/>
              <w:bottom w:val="single" w:sz="6" w:space="0" w:color="CCCCCC"/>
              <w:right w:val="single" w:sz="6" w:space="0" w:color="CCCCCC"/>
            </w:tcBorders>
          </w:tcPr>
          <w:p>
            <w:r>
              <w:rPr>
                <w:rFonts w:ascii="Arial" w:hAnsi="Arial"/>
                <w:b w:val="0"/>
                <w:sz w:val="20"/>
              </w:rPr>
              <w:t>Underdamped</w:t>
            </w:r>
          </w:p>
        </w:tc>
        <w:tc>
          <w:tcPr>
            <w:tcW w:type="dxa" w:w="1728"/>
            <w:shd w:val="clear" w:color="auto" w:fill="FFFFFF"/>
            <w:tcBorders>
              <w:top w:val="single" w:sz="6" w:space="0" w:color="CCCCCC"/>
              <w:left w:val="single" w:sz="6" w:space="0" w:color="CCCCCC"/>
              <w:bottom w:val="single" w:sz="6" w:space="0" w:color="CCCCCC"/>
              <w:right w:val="single" w:sz="6" w:space="0" w:color="CCCCCC"/>
            </w:tcBorders>
          </w:tcPr>
          <w:p>
            <w:r>
              <w:rPr>
                <w:rFonts w:ascii="Arial" w:hAnsi="Arial"/>
                <w:b w:val="0"/>
                <w:sz w:val="20"/>
              </w:rPr>
              <w:t>γ &lt; 2</w:t>
            </w:r>
          </w:p>
        </w:tc>
        <w:tc>
          <w:tcPr>
            <w:tcW w:type="dxa" w:w="3600"/>
            <w:shd w:val="clear" w:color="auto" w:fill="FFFFFF"/>
            <w:tcBorders>
              <w:top w:val="single" w:sz="6" w:space="0" w:color="CCCCCC"/>
              <w:left w:val="single" w:sz="6" w:space="0" w:color="CCCCCC"/>
              <w:bottom w:val="single" w:sz="6" w:space="0" w:color="CCCCCC"/>
              <w:right w:val="single" w:sz="6" w:space="0" w:color="CCCCCC"/>
            </w:tcBorders>
          </w:tcPr>
          <w:p>
            <w:r>
              <w:rPr>
                <w:rFonts w:ascii="Arial" w:hAnsi="Arial"/>
                <w:b w:val="0"/>
                <w:sz w:val="20"/>
              </w:rPr>
              <w:t>Healthy; μ_sys high, λ_sys moderate</w:t>
            </w:r>
          </w:p>
        </w:tc>
        <w:tc>
          <w:tcPr>
            <w:tcW w:type="dxa" w:w="3024"/>
            <w:shd w:val="clear" w:color="auto" w:fill="FFFFFF"/>
            <w:tcBorders>
              <w:top w:val="single" w:sz="6" w:space="0" w:color="CCCCCC"/>
              <w:left w:val="single" w:sz="6" w:space="0" w:color="CCCCCC"/>
              <w:bottom w:val="single" w:sz="6" w:space="0" w:color="CCCCCC"/>
              <w:right w:val="single" w:sz="6" w:space="0" w:color="CCCCCC"/>
            </w:tcBorders>
          </w:tcPr>
          <w:p>
            <w:r>
              <w:rPr>
                <w:rFonts w:ascii="Arial" w:hAnsi="Arial"/>
                <w:b w:val="0"/>
                <w:sz w:val="20"/>
              </w:rPr>
              <w:t>Fast oscillatory decay; risk of ringing</w:t>
            </w:r>
          </w:p>
        </w:tc>
      </w:tr>
      <w:tr>
        <w:tc>
          <w:tcPr>
            <w:tcW w:type="dxa" w:w="1728"/>
            <w:shd w:val="clear" w:color="auto" w:fill="EEF3F8"/>
            <w:tcBorders>
              <w:top w:val="single" w:sz="6" w:space="0" w:color="CCCCCC"/>
              <w:left w:val="single" w:sz="6" w:space="0" w:color="CCCCCC"/>
              <w:bottom w:val="single" w:sz="6" w:space="0" w:color="CCCCCC"/>
              <w:right w:val="single" w:sz="6" w:space="0" w:color="CCCCCC"/>
            </w:tcBorders>
          </w:tcPr>
          <w:p>
            <w:r>
              <w:rPr>
                <w:rFonts w:ascii="Arial" w:hAnsi="Arial"/>
                <w:b w:val="0"/>
                <w:sz w:val="20"/>
              </w:rPr>
              <w:t>Critical</w:t>
            </w:r>
          </w:p>
        </w:tc>
        <w:tc>
          <w:tcPr>
            <w:tcW w:type="dxa" w:w="1728"/>
            <w:shd w:val="clear" w:color="auto" w:fill="EEF3F8"/>
            <w:tcBorders>
              <w:top w:val="single" w:sz="6" w:space="0" w:color="CCCCCC"/>
              <w:left w:val="single" w:sz="6" w:space="0" w:color="CCCCCC"/>
              <w:bottom w:val="single" w:sz="6" w:space="0" w:color="CCCCCC"/>
              <w:right w:val="single" w:sz="6" w:space="0" w:color="CCCCCC"/>
            </w:tcBorders>
          </w:tcPr>
          <w:p>
            <w:r>
              <w:rPr>
                <w:rFonts w:ascii="Arial" w:hAnsi="Arial"/>
                <w:b w:val="0"/>
                <w:sz w:val="20"/>
              </w:rPr>
              <w:t>γ = 2</w:t>
            </w:r>
          </w:p>
        </w:tc>
        <w:tc>
          <w:tcPr>
            <w:tcW w:type="dxa" w:w="3600"/>
            <w:shd w:val="clear" w:color="auto" w:fill="EEF3F8"/>
            <w:tcBorders>
              <w:top w:val="single" w:sz="6" w:space="0" w:color="CCCCCC"/>
              <w:left w:val="single" w:sz="6" w:space="0" w:color="CCCCCC"/>
              <w:bottom w:val="single" w:sz="6" w:space="0" w:color="CCCCCC"/>
              <w:right w:val="single" w:sz="6" w:space="0" w:color="CCCCCC"/>
            </w:tcBorders>
          </w:tcPr>
          <w:p>
            <w:r>
              <w:rPr>
                <w:rFonts w:ascii="Arial" w:hAnsi="Arial"/>
                <w:b w:val="0"/>
                <w:sz w:val="20"/>
              </w:rPr>
              <w:t>Specific Fabric conditions</w:t>
            </w:r>
          </w:p>
        </w:tc>
        <w:tc>
          <w:tcPr>
            <w:tcW w:type="dxa" w:w="3024"/>
            <w:shd w:val="clear" w:color="auto" w:fill="EEF3F8"/>
            <w:tcBorders>
              <w:top w:val="single" w:sz="6" w:space="0" w:color="CCCCCC"/>
              <w:left w:val="single" w:sz="6" w:space="0" w:color="CCCCCC"/>
              <w:bottom w:val="single" w:sz="6" w:space="0" w:color="CCCCCC"/>
              <w:right w:val="single" w:sz="6" w:space="0" w:color="CCCCCC"/>
            </w:tcBorders>
          </w:tcPr>
          <w:p>
            <w:r>
              <w:rPr>
                <w:rFonts w:ascii="Arial" w:hAnsi="Arial"/>
                <w:b w:val="0"/>
                <w:sz w:val="20"/>
              </w:rPr>
              <w:t>Fastest non-oscillatory recovery</w:t>
            </w:r>
          </w:p>
        </w:tc>
      </w:tr>
      <w:tr>
        <w:tc>
          <w:tcPr>
            <w:tcW w:type="dxa" w:w="1728"/>
            <w:shd w:val="clear" w:color="auto" w:fill="FFFFFF"/>
            <w:tcBorders>
              <w:top w:val="single" w:sz="6" w:space="0" w:color="CCCCCC"/>
              <w:left w:val="single" w:sz="6" w:space="0" w:color="CCCCCC"/>
              <w:bottom w:val="single" w:sz="6" w:space="0" w:color="CCCCCC"/>
              <w:right w:val="single" w:sz="6" w:space="0" w:color="CCCCCC"/>
            </w:tcBorders>
          </w:tcPr>
          <w:p>
            <w:r>
              <w:rPr>
                <w:rFonts w:ascii="Arial" w:hAnsi="Arial"/>
                <w:b w:val="0"/>
                <w:sz w:val="20"/>
              </w:rPr>
              <w:t>Overdamped</w:t>
            </w:r>
          </w:p>
        </w:tc>
        <w:tc>
          <w:tcPr>
            <w:tcW w:type="dxa" w:w="1728"/>
            <w:shd w:val="clear" w:color="auto" w:fill="FFFFFF"/>
            <w:tcBorders>
              <w:top w:val="single" w:sz="6" w:space="0" w:color="CCCCCC"/>
              <w:left w:val="single" w:sz="6" w:space="0" w:color="CCCCCC"/>
              <w:bottom w:val="single" w:sz="6" w:space="0" w:color="CCCCCC"/>
              <w:right w:val="single" w:sz="6" w:space="0" w:color="CCCCCC"/>
            </w:tcBorders>
          </w:tcPr>
          <w:p>
            <w:r>
              <w:rPr>
                <w:rFonts w:ascii="Arial" w:hAnsi="Arial"/>
                <w:b w:val="0"/>
                <w:sz w:val="20"/>
              </w:rPr>
              <w:t>γ &gt; 2</w:t>
            </w:r>
          </w:p>
        </w:tc>
        <w:tc>
          <w:tcPr>
            <w:tcW w:type="dxa" w:w="3600"/>
            <w:shd w:val="clear" w:color="auto" w:fill="FFFFFF"/>
            <w:tcBorders>
              <w:top w:val="single" w:sz="6" w:space="0" w:color="CCCCCC"/>
              <w:left w:val="single" w:sz="6" w:space="0" w:color="CCCCCC"/>
              <w:bottom w:val="single" w:sz="6" w:space="0" w:color="CCCCCC"/>
              <w:right w:val="single" w:sz="6" w:space="0" w:color="CCCCCC"/>
            </w:tcBorders>
          </w:tcPr>
          <w:p>
            <w:r>
              <w:rPr>
                <w:rFonts w:ascii="Arial" w:hAnsi="Arial"/>
                <w:b w:val="0"/>
                <w:sz w:val="20"/>
              </w:rPr>
              <w:t>Degraded; μ_sys low, λ_sys high</w:t>
            </w:r>
          </w:p>
        </w:tc>
        <w:tc>
          <w:tcPr>
            <w:tcW w:type="dxa" w:w="3024"/>
            <w:shd w:val="clear" w:color="auto" w:fill="FFFFFF"/>
            <w:tcBorders>
              <w:top w:val="single" w:sz="6" w:space="0" w:color="CCCCCC"/>
              <w:left w:val="single" w:sz="6" w:space="0" w:color="CCCCCC"/>
              <w:bottom w:val="single" w:sz="6" w:space="0" w:color="CCCCCC"/>
              <w:right w:val="single" w:sz="6" w:space="0" w:color="CCCCCC"/>
            </w:tcBorders>
          </w:tcPr>
          <w:p>
            <w:r>
              <w:rPr>
                <w:rFonts w:ascii="Arial" w:hAnsi="Arial"/>
                <w:b w:val="0"/>
                <w:sz w:val="20"/>
              </w:rPr>
              <w:t>Slow monotonic decay; high vulnerability</w:t>
            </w:r>
          </w:p>
        </w:tc>
      </w:tr>
    </w:tbl>
    <w:p>
      <w:pPr>
        <w:spacing w:before="0" w:after="0"/>
      </w:pPr>
      <w:r>
        <w:rPr>
          <w:sz w:val="8"/>
        </w:rPr>
      </w:r>
    </w:p>
    <w:p>
      <w:pPr>
        <w:spacing w:before="0" w:after="0"/>
      </w:pPr>
      <w:r>
        <w:rPr>
          <w:sz w:val="8"/>
        </w:rPr>
      </w:r>
    </w:p>
    <w:p>
      <w:pPr>
        <w:pStyle w:val="Heading2"/>
        <w:jc w:val="left"/>
      </w:pPr>
      <w:r>
        <w:rPr>
          <w:rFonts w:ascii="Arial" w:hAnsi="Arial"/>
          <w:b/>
          <w:color w:val="2E74B5"/>
          <w:sz w:val="26"/>
        </w:rPr>
        <w:t>10.  Particular Solutions and the Source Term</w:t>
      </w:r>
    </w:p>
    <w:p>
      <w:pPr>
        <w:pStyle w:val="Heading3"/>
        <w:jc w:val="left"/>
      </w:pPr>
      <w:r>
        <w:rPr>
          <w:rFonts w:ascii="Arial" w:hAnsi="Arial"/>
          <w:b/>
          <w:color w:val="1F497D"/>
          <w:sz w:val="22"/>
        </w:rPr>
        <w:t>10.1  Constant Source</w:t>
      </w:r>
    </w:p>
    <w:p>
      <w:pPr>
        <w:spacing w:before="0" w:after="120"/>
        <w:jc w:val="both"/>
      </w:pPr>
      <w:r>
        <w:rPr>
          <w:rFonts w:ascii="Arial" w:hAnsi="Arial"/>
          <w:b w:val="0"/>
          <w:i w:val="0"/>
          <w:sz w:val="22"/>
        </w:rPr>
        <w:t>When the generativity deficit is constant — G_net = G₀ &lt; 1 for all n or s — the particular solution of the temporal equation (ignoring spatial diffusion) is the equilibrium misalignment:</w:t>
      </w:r>
    </w:p>
    <w:tbl>
      <w:tblPr>
        <w:tblStyle w:val="TableGrid"/>
        <w:tblW w:type="auto" w:w="0"/>
        <w:jc w:val="center"/>
        <w:tblLook w:firstColumn="1" w:firstRow="1" w:lastColumn="0" w:lastRow="0" w:noHBand="0" w:noVBand="1" w:val="04A0"/>
      </w:tblPr>
      <w:tblGrid>
        <w:gridCol w:w="8640"/>
      </w:tblGrid>
      <w:tr>
        <w:tc>
          <w:tcPr>
            <w:tcW w:type="dxa" w:w="7920"/>
            <w:shd w:val="clear" w:color="auto" w:fill="EEF3F8"/>
            <w:tcBorders>
              <w:top w:val="single" w:sz="12" w:space="0" w:color="2E74B5"/>
              <w:left w:val="single" w:sz="12" w:space="0" w:color="2E74B5"/>
              <w:bottom w:val="single" w:sz="12" w:space="0" w:color="2E74B5"/>
              <w:right w:val="single" w:sz="12" w:space="0" w:color="2E74B5"/>
            </w:tcBorders>
          </w:tcPr>
          <w:p>
            <w:pPr>
              <w:spacing w:before="80" w:after="80"/>
              <w:jc w:val="center"/>
            </w:pPr>
            <w:r>
              <w:rPr>
                <w:rFonts w:ascii="Courier New" w:hAnsi="Courier New"/>
                <w:b/>
                <w:color w:val="1F497D"/>
                <w:sz w:val="22"/>
              </w:rPr>
              <w:t>m* = κ (1 − G₀)</w:t>
            </w:r>
          </w:p>
        </w:tc>
      </w:tr>
    </w:tbl>
    <w:p>
      <w:pPr>
        <w:spacing w:before="0" w:after="0"/>
      </w:pPr>
      <w:r>
        <w:rPr>
          <w:sz w:val="8"/>
        </w:rPr>
      </w:r>
    </w:p>
    <w:p>
      <w:pPr>
        <w:spacing w:before="0" w:after="120"/>
        <w:jc w:val="both"/>
      </w:pPr>
      <w:r>
        <w:rPr>
          <w:rFonts w:ascii="Arial" w:hAnsi="Arial"/>
          <w:b w:val="0"/>
          <w:i w:val="0"/>
          <w:sz w:val="22"/>
        </w:rPr>
        <w:t>This is the steady-state misalignment produced by a constant generativity deficit. The network does not collapse to m = B; it stabilizes at m = m* &lt; B, provided m* &lt; B, i.e., κ(1−G₀) &lt; 1 − e⁻¹. This provides a formal condition: a constant generativity deficit G₀ causes permanent misalignment at level m* = κ(1−G₀), which degrades both Relational Value Invariants permanently. The only resolution is restoring G_net to at least 1.</w:t>
      </w:r>
    </w:p>
    <w:p>
      <w:pPr>
        <w:spacing w:before="0" w:after="120"/>
        <w:jc w:val="both"/>
      </w:pPr>
      <w:r>
        <w:rPr>
          <w:rFonts w:ascii="Arial" w:hAnsi="Arial"/>
          <w:b w:val="0"/>
          <w:i w:val="0"/>
          <w:sz w:val="22"/>
        </w:rPr>
        <w:t>The general solution with constant source is the sum of the homogeneous solution (decaying to zero) and the particular solution m*. Starting from m(0) = 0 with a step-function deficit at s = 0:</w:t>
      </w:r>
    </w:p>
    <w:tbl>
      <w:tblPr>
        <w:tblStyle w:val="TableGrid"/>
        <w:tblW w:type="auto" w:w="0"/>
        <w:jc w:val="center"/>
        <w:tblLook w:firstColumn="1" w:firstRow="1" w:lastColumn="0" w:lastRow="0" w:noHBand="0" w:noVBand="1" w:val="04A0"/>
      </w:tblPr>
      <w:tblGrid>
        <w:gridCol w:w="8640"/>
      </w:tblGrid>
      <w:tr>
        <w:tc>
          <w:tcPr>
            <w:tcW w:type="dxa" w:w="7920"/>
            <w:shd w:val="clear" w:color="auto" w:fill="EEF3F8"/>
            <w:tcBorders>
              <w:top w:val="single" w:sz="12" w:space="0" w:color="2E74B5"/>
              <w:left w:val="single" w:sz="12" w:space="0" w:color="2E74B5"/>
              <w:bottom w:val="single" w:sz="12" w:space="0" w:color="2E74B5"/>
              <w:right w:val="single" w:sz="12" w:space="0" w:color="2E74B5"/>
            </w:tcBorders>
          </w:tcPr>
          <w:p>
            <w:pPr>
              <w:spacing w:before="80" w:after="80"/>
              <w:jc w:val="center"/>
            </w:pPr>
            <w:r>
              <w:rPr>
                <w:rFonts w:ascii="Courier New" w:hAnsi="Courier New"/>
                <w:b/>
                <w:color w:val="1F497D"/>
                <w:sz w:val="22"/>
              </w:rPr>
              <w:t>m(s) = m* [1 − e^(−γs/2)(cos(ω_d s) + (γ/2ω_d)sin(ω_d s))]   (underdamped)</w:t>
            </w:r>
          </w:p>
        </w:tc>
      </w:tr>
    </w:tbl>
    <w:p>
      <w:pPr>
        <w:spacing w:before="0" w:after="0"/>
      </w:pPr>
      <w:r>
        <w:rPr>
          <w:sz w:val="8"/>
        </w:rPr>
      </w:r>
    </w:p>
    <w:p>
      <w:pPr>
        <w:spacing w:before="0" w:after="120"/>
        <w:jc w:val="both"/>
      </w:pPr>
      <w:r>
        <w:rPr>
          <w:rFonts w:ascii="Arial" w:hAnsi="Arial"/>
          <w:b w:val="0"/>
          <w:i w:val="0"/>
          <w:sz w:val="22"/>
        </w:rPr>
        <w:t>m rises from zero, overshoots m*, oscillates, and settles at m*. The overshoot can temporarily push m above m*, which is why sudden generativity deficits are more dangerous than gradual ones of the same magnitude.</w:t>
      </w:r>
    </w:p>
    <w:p>
      <w:pPr>
        <w:pStyle w:val="Heading3"/>
        <w:jc w:val="left"/>
      </w:pPr>
      <w:r>
        <w:rPr>
          <w:rFonts w:ascii="Arial" w:hAnsi="Arial"/>
          <w:b/>
          <w:color w:val="1F497D"/>
          <w:sz w:val="22"/>
        </w:rPr>
        <w:t>10.2  Step Perturbation</w:t>
      </w:r>
    </w:p>
    <w:p>
      <w:pPr>
        <w:spacing w:before="0" w:after="120"/>
        <w:jc w:val="both"/>
      </w:pPr>
      <w:r>
        <w:rPr>
          <w:rFonts w:ascii="Arial" w:hAnsi="Arial"/>
          <w:b w:val="0"/>
          <w:i w:val="0"/>
          <w:sz w:val="22"/>
        </w:rPr>
        <w:t>A sudden disruption at operational step n = 0 (COERCE attack, Archive corruption, sudden loss of a key commitment) that instantaneously moves m from 0 to m₀ &gt; 0 is modeled as an initial condition problem for the homogeneous equation. The subsequent evolution depends entirely on γ: underdamped Fabrics recover with oscillation, overdamped Fabrics recover slowly, and critically damped Fabrics recover optimally.</w:t>
      </w:r>
    </w:p>
    <w:p>
      <w:pPr>
        <w:spacing w:before="0" w:after="120"/>
        <w:jc w:val="both"/>
      </w:pPr>
      <w:r>
        <w:rPr>
          <w:rFonts w:ascii="Arial" w:hAnsi="Arial"/>
          <w:b w:val="0"/>
          <w:i w:val="0"/>
          <w:sz w:val="22"/>
        </w:rPr>
        <w:t>If the perturbation also pushes G_net below 1 (as an Archive corruption would, by reducing μ_sys), the situation is compounded: both an initial m₀ and a source term κ(1−G_net) are driving m upward simultaneously. The two effects superpose. The composite trajectory is the sum of the step-perturbation homogeneous solution and the constant-source particular solution.</w:t>
      </w:r>
    </w:p>
    <w:p>
      <w:pPr>
        <w:pStyle w:val="Heading3"/>
        <w:jc w:val="left"/>
      </w:pPr>
      <w:r>
        <w:rPr>
          <w:rFonts w:ascii="Arial" w:hAnsi="Arial"/>
          <w:b/>
          <w:color w:val="1F497D"/>
          <w:sz w:val="22"/>
        </w:rPr>
        <w:t>10.3  G_net Dependence on m</w:t>
      </w:r>
    </w:p>
    <w:p>
      <w:pPr>
        <w:spacing w:before="0" w:after="120"/>
        <w:jc w:val="both"/>
      </w:pPr>
      <w:r>
        <w:rPr>
          <w:rFonts w:ascii="Arial" w:hAnsi="Arial"/>
          <w:b w:val="0"/>
          <w:i w:val="0"/>
          <w:sz w:val="22"/>
        </w:rPr>
        <w:t>The source term is not independent of m. G_net depends on μ_sys, and μ_sys is computed via the phase-coherent pair count, which requires ℐ(F_i, F_j) = +1. As m rises, the phase-coherent pair count falls, μ_sys falls, and G_net falls. This creates a non-linear feedback that modifies the effective source strength:</w:t>
      </w:r>
    </w:p>
    <w:tbl>
      <w:tblPr>
        <w:tblStyle w:val="TableGrid"/>
        <w:tblW w:type="auto" w:w="0"/>
        <w:jc w:val="center"/>
        <w:tblLook w:firstColumn="1" w:firstRow="1" w:lastColumn="0" w:lastRow="0" w:noHBand="0" w:noVBand="1" w:val="04A0"/>
      </w:tblPr>
      <w:tblGrid>
        <w:gridCol w:w="8640"/>
      </w:tblGrid>
      <w:tr>
        <w:tc>
          <w:tcPr>
            <w:tcW w:type="dxa" w:w="7920"/>
            <w:shd w:val="clear" w:color="auto" w:fill="EEF3F8"/>
            <w:tcBorders>
              <w:top w:val="single" w:sz="12" w:space="0" w:color="2E74B5"/>
              <w:left w:val="single" w:sz="12" w:space="0" w:color="2E74B5"/>
              <w:bottom w:val="single" w:sz="12" w:space="0" w:color="2E74B5"/>
              <w:right w:val="single" w:sz="12" w:space="0" w:color="2E74B5"/>
            </w:tcBorders>
          </w:tcPr>
          <w:p>
            <w:pPr>
              <w:spacing w:before="80" w:after="80"/>
              <w:jc w:val="center"/>
            </w:pPr>
            <w:r>
              <w:rPr>
                <w:rFonts w:ascii="Courier New" w:hAnsi="Courier New"/>
                <w:b/>
                <w:color w:val="1F497D"/>
                <w:sz w:val="22"/>
              </w:rPr>
              <w:t>Effective source:    κ [1 − G_S · D_sys · μ_sys(m) / (1 + λ_sys)]</w:t>
            </w:r>
          </w:p>
          <w:p>
            <w:pPr>
              <w:spacing w:before="80" w:after="80"/>
              <w:jc w:val="center"/>
            </w:pPr>
            <w:r>
              <w:rPr>
                <w:rFonts w:ascii="Courier New" w:hAnsi="Courier New"/>
                <w:b/>
                <w:color w:val="1F497D"/>
                <w:sz w:val="22"/>
              </w:rPr>
            </w:r>
          </w:p>
          <w:p>
            <w:pPr>
              <w:spacing w:before="80" w:after="80"/>
              <w:jc w:val="center"/>
            </w:pPr>
            <w:r>
              <w:rPr>
                <w:rFonts w:ascii="Courier New" w:hAnsi="Courier New"/>
                <w:b/>
                <w:color w:val="1F497D"/>
                <w:sz w:val="22"/>
              </w:rPr>
              <w:t>μ_sys(m) is a decreasing function of m.</w:t>
            </w:r>
          </w:p>
          <w:p>
            <w:pPr>
              <w:spacing w:before="80" w:after="80"/>
              <w:jc w:val="center"/>
            </w:pPr>
            <w:r>
              <w:rPr>
                <w:rFonts w:ascii="Courier New" w:hAnsi="Courier New"/>
                <w:b/>
                <w:color w:val="1F497D"/>
                <w:sz w:val="22"/>
              </w:rPr>
              <w:t>As m increases, the source term strengthens further.</w:t>
            </w:r>
          </w:p>
        </w:tc>
      </w:tr>
    </w:tbl>
    <w:p>
      <w:pPr>
        <w:spacing w:before="0" w:after="0"/>
      </w:pPr>
      <w:r>
        <w:rPr>
          <w:sz w:val="8"/>
        </w:rPr>
      </w:r>
    </w:p>
    <w:p>
      <w:pPr>
        <w:spacing w:before="0" w:after="120"/>
        <w:jc w:val="both"/>
      </w:pPr>
      <w:r>
        <w:rPr>
          <w:rFonts w:ascii="Arial" w:hAnsi="Arial"/>
          <w:b w:val="0"/>
          <w:i w:val="0"/>
          <w:sz w:val="22"/>
        </w:rPr>
        <w:t>This non-linearity means the equation is not strictly linear in m. The linear analysis of Sections 9 and 10 applies when m is small relative to B, or when the m-dependence of G_net is weak. For large m, the non-linear feedback must be accounted for, as analyzed in the doom spiral of Section 12.</w:t>
      </w:r>
    </w:p>
    <w:p>
      <w:pPr>
        <w:spacing w:before="0" w:after="0"/>
      </w:pPr>
      <w:r>
        <w:rPr>
          <w:sz w:val="8"/>
        </w:rPr>
      </w:r>
    </w:p>
    <w:p>
      <w:pPr>
        <w:pStyle w:val="Heading2"/>
        <w:jc w:val="left"/>
      </w:pPr>
      <w:r>
        <w:rPr>
          <w:rFonts w:ascii="Arial" w:hAnsi="Arial"/>
          <w:b/>
          <w:color w:val="2E74B5"/>
          <w:sz w:val="26"/>
        </w:rPr>
        <w:t>11.  Modal Analysis — Laplacian Eigenmodes</w:t>
      </w:r>
    </w:p>
    <w:p>
      <w:pPr>
        <w:spacing w:before="0" w:after="120"/>
        <w:jc w:val="both"/>
      </w:pPr>
      <w:r>
        <w:rPr>
          <w:rFonts w:ascii="Arial" w:hAnsi="Arial"/>
          <w:b w:val="0"/>
          <w:i w:val="0"/>
          <w:sz w:val="22"/>
        </w:rPr>
        <w:t>When the dependency graph L has multiple nodes, the spatial term −α∇²_L m couples the alignment field at different commitments. The natural way to analyze this coupling is through the eigenmodes of the graph Laplacian.</w:t>
      </w:r>
    </w:p>
    <w:p>
      <w:pPr>
        <w:pStyle w:val="Heading3"/>
        <w:jc w:val="left"/>
      </w:pPr>
      <w:r>
        <w:rPr>
          <w:rFonts w:ascii="Arial" w:hAnsi="Arial"/>
          <w:b/>
          <w:color w:val="1F497D"/>
          <w:sz w:val="22"/>
        </w:rPr>
        <w:t>11.1  Laplacian Eigenmodes</w:t>
      </w:r>
    </w:p>
    <w:p>
      <w:pPr>
        <w:spacing w:before="0" w:after="120"/>
        <w:jc w:val="both"/>
      </w:pPr>
      <w:r>
        <w:rPr>
          <w:rFonts w:ascii="Arial" w:hAnsi="Arial"/>
          <w:b w:val="0"/>
          <w:i w:val="0"/>
          <w:sz w:val="22"/>
        </w:rPr>
        <w:t>The graph Laplacian ∇²_L for the dependency graph L has N eigenvalues 0 = λ₀ ≤ λ₁ ≤ … ≤ λ_{N−1} and corresponding eigenvectors φ_k satisfying:</w:t>
      </w:r>
    </w:p>
    <w:tbl>
      <w:tblPr>
        <w:tblStyle w:val="TableGrid"/>
        <w:tblW w:type="auto" w:w="0"/>
        <w:jc w:val="center"/>
        <w:tblLook w:firstColumn="1" w:firstRow="1" w:lastColumn="0" w:lastRow="0" w:noHBand="0" w:noVBand="1" w:val="04A0"/>
      </w:tblPr>
      <w:tblGrid>
        <w:gridCol w:w="8640"/>
      </w:tblGrid>
      <w:tr>
        <w:tc>
          <w:tcPr>
            <w:tcW w:type="dxa" w:w="7920"/>
            <w:shd w:val="clear" w:color="auto" w:fill="EEF3F8"/>
            <w:tcBorders>
              <w:top w:val="single" w:sz="12" w:space="0" w:color="2E74B5"/>
              <w:left w:val="single" w:sz="12" w:space="0" w:color="2E74B5"/>
              <w:bottom w:val="single" w:sz="12" w:space="0" w:color="2E74B5"/>
              <w:right w:val="single" w:sz="12" w:space="0" w:color="2E74B5"/>
            </w:tcBorders>
          </w:tcPr>
          <w:p>
            <w:pPr>
              <w:spacing w:before="80" w:after="80"/>
              <w:jc w:val="center"/>
            </w:pPr>
            <w:r>
              <w:rPr>
                <w:rFonts w:ascii="Courier New" w:hAnsi="Courier New"/>
                <w:b/>
                <w:color w:val="1F497D"/>
                <w:sz w:val="22"/>
              </w:rPr>
              <w:t>∇²_L φ_k = −λ_k φ_k</w:t>
            </w:r>
          </w:p>
          <w:p>
            <w:pPr>
              <w:spacing w:before="80" w:after="80"/>
              <w:jc w:val="center"/>
            </w:pPr>
            <w:r>
              <w:rPr>
                <w:rFonts w:ascii="Courier New" w:hAnsi="Courier New"/>
                <w:b/>
                <w:color w:val="1F497D"/>
                <w:sz w:val="22"/>
              </w:rPr>
            </w:r>
          </w:p>
          <w:p>
            <w:pPr>
              <w:spacing w:before="80" w:after="80"/>
              <w:jc w:val="center"/>
            </w:pPr>
            <w:r>
              <w:rPr>
                <w:rFonts w:ascii="Courier New" w:hAnsi="Courier New"/>
                <w:b/>
                <w:color w:val="1F497D"/>
                <w:sz w:val="22"/>
              </w:rPr>
              <w:t>λ₀ = 0  (constant eigenmode: uniform misalignment)</w:t>
            </w:r>
          </w:p>
          <w:p>
            <w:pPr>
              <w:spacing w:before="80" w:after="80"/>
              <w:jc w:val="center"/>
            </w:pPr>
            <w:r>
              <w:rPr>
                <w:rFonts w:ascii="Courier New" w:hAnsi="Courier New"/>
                <w:b/>
                <w:color w:val="1F497D"/>
                <w:sz w:val="22"/>
              </w:rPr>
              <w:t>λ₁ &gt; 0  (Fiedler value: algebraic connectivity)</w:t>
            </w:r>
          </w:p>
        </w:tc>
      </w:tr>
    </w:tbl>
    <w:p>
      <w:pPr>
        <w:spacing w:before="0" w:after="0"/>
      </w:pPr>
      <w:r>
        <w:rPr>
          <w:sz w:val="8"/>
        </w:rPr>
      </w:r>
    </w:p>
    <w:p>
      <w:pPr>
        <w:spacing w:before="0" w:after="120"/>
        <w:jc w:val="both"/>
      </w:pPr>
      <w:r>
        <w:rPr>
          <w:rFonts w:ascii="Arial" w:hAnsi="Arial"/>
          <w:b w:val="0"/>
          <w:i w:val="0"/>
          <w:sz w:val="22"/>
        </w:rPr>
        <w:t>The eigenvalue λ₀ = 0 corresponds to the constant eigenmode φ₀ = (1/√N)(1, 1, …, 1), the mode in which all commitments have the same misalignment. The Laplacian term vanishes for this mode, and the alignment equation reduces to the single-node equation analyzed in Sections 9 and 10.</w:t>
      </w:r>
    </w:p>
    <w:p>
      <w:pPr>
        <w:spacing w:before="0" w:after="120"/>
        <w:jc w:val="both"/>
      </w:pPr>
      <w:r>
        <w:rPr>
          <w:rFonts w:ascii="Arial" w:hAnsi="Arial"/>
          <w:b w:val="0"/>
          <w:i w:val="0"/>
          <w:sz w:val="22"/>
        </w:rPr>
        <w:t>The Fiedler value λ₁ &gt; 0 is the algebraic connectivity of the graph. It measures how well-connected the dependency graph is. A disconnected graph has λ₁ = 0; a highly connected graph has large λ₁. In the alignment field context, λ₁ governs the speed of misalignment propagation between nodes.</w:t>
      </w:r>
    </w:p>
    <w:p>
      <w:pPr>
        <w:pStyle w:val="Heading3"/>
        <w:jc w:val="left"/>
      </w:pPr>
      <w:r>
        <w:rPr>
          <w:rFonts w:ascii="Arial" w:hAnsi="Arial"/>
          <w:b/>
          <w:color w:val="1F497D"/>
          <w:sz w:val="22"/>
        </w:rPr>
        <w:t>11.2  Mode Decomposition</w:t>
      </w:r>
    </w:p>
    <w:p>
      <w:pPr>
        <w:spacing w:before="0" w:after="120"/>
        <w:jc w:val="both"/>
      </w:pPr>
      <w:r>
        <w:rPr>
          <w:rFonts w:ascii="Arial" w:hAnsi="Arial"/>
          <w:b w:val="0"/>
          <w:i w:val="0"/>
          <w:sz w:val="22"/>
        </w:rPr>
        <w:t>The alignment field m(n) on the dependency graph can be decomposed into Laplacian eigenmodes:</w:t>
      </w:r>
    </w:p>
    <w:tbl>
      <w:tblPr>
        <w:tblStyle w:val="TableGrid"/>
        <w:tblW w:type="auto" w:w="0"/>
        <w:jc w:val="center"/>
        <w:tblLook w:firstColumn="1" w:firstRow="1" w:lastColumn="0" w:lastRow="0" w:noHBand="0" w:noVBand="1" w:val="04A0"/>
      </w:tblPr>
      <w:tblGrid>
        <w:gridCol w:w="8640"/>
      </w:tblGrid>
      <w:tr>
        <w:tc>
          <w:tcPr>
            <w:tcW w:type="dxa" w:w="7920"/>
            <w:shd w:val="clear" w:color="auto" w:fill="EEF3F8"/>
            <w:tcBorders>
              <w:top w:val="single" w:sz="12" w:space="0" w:color="2E74B5"/>
              <w:left w:val="single" w:sz="12" w:space="0" w:color="2E74B5"/>
              <w:bottom w:val="single" w:sz="12" w:space="0" w:color="2E74B5"/>
              <w:right w:val="single" w:sz="12" w:space="0" w:color="2E74B5"/>
            </w:tcBorders>
          </w:tcPr>
          <w:p>
            <w:pPr>
              <w:spacing w:before="80" w:after="80"/>
              <w:jc w:val="center"/>
            </w:pPr>
            <w:r>
              <w:rPr>
                <w:rFonts w:ascii="Courier New" w:hAnsi="Courier New"/>
                <w:b/>
                <w:color w:val="1F497D"/>
                <w:sz w:val="22"/>
              </w:rPr>
              <w:t>m_j(n) = Σ_k c_k(n) (φ_k)_j</w:t>
            </w:r>
          </w:p>
        </w:tc>
      </w:tr>
    </w:tbl>
    <w:p>
      <w:pPr>
        <w:spacing w:before="0" w:after="0"/>
      </w:pPr>
      <w:r>
        <w:rPr>
          <w:sz w:val="8"/>
        </w:rPr>
      </w:r>
    </w:p>
    <w:p>
      <w:pPr>
        <w:spacing w:before="0" w:after="120"/>
        <w:jc w:val="both"/>
      </w:pPr>
      <w:r>
        <w:rPr>
          <w:rFonts w:ascii="Arial" w:hAnsi="Arial"/>
          <w:b w:val="0"/>
          <w:i w:val="0"/>
          <w:sz w:val="22"/>
        </w:rPr>
        <w:t>Substituting into the alignment field equation and using the eigenmode property, each mode c_k evolves independently:</w:t>
      </w:r>
    </w:p>
    <w:tbl>
      <w:tblPr>
        <w:tblStyle w:val="TableGrid"/>
        <w:tblW w:type="auto" w:w="0"/>
        <w:jc w:val="center"/>
        <w:tblLook w:firstColumn="1" w:firstRow="1" w:lastColumn="0" w:lastRow="0" w:noHBand="0" w:noVBand="1" w:val="04A0"/>
      </w:tblPr>
      <w:tblGrid>
        <w:gridCol w:w="8640"/>
      </w:tblGrid>
      <w:tr>
        <w:tc>
          <w:tcPr>
            <w:tcW w:type="dxa" w:w="7920"/>
            <w:shd w:val="clear" w:color="auto" w:fill="EEF3F8"/>
            <w:tcBorders>
              <w:top w:val="single" w:sz="12" w:space="0" w:color="2E74B5"/>
              <w:left w:val="single" w:sz="12" w:space="0" w:color="2E74B5"/>
              <w:bottom w:val="single" w:sz="12" w:space="0" w:color="2E74B5"/>
              <w:right w:val="single" w:sz="12" w:space="0" w:color="2E74B5"/>
            </w:tcBorders>
          </w:tcPr>
          <w:p>
            <w:pPr>
              <w:spacing w:before="80" w:after="80"/>
              <w:jc w:val="center"/>
            </w:pPr>
            <w:r>
              <w:rPr>
                <w:rFonts w:ascii="Courier New" w:hAnsi="Courier New"/>
                <w:b/>
                <w:color w:val="1F497D"/>
                <w:sz w:val="22"/>
              </w:rPr>
              <w:t>c_k(n) + γ Δc_k(n) + Δ²c_k(n) + αλ_k c_k(n) = κ(1−G_net(n)) (φ_k)_source</w:t>
            </w:r>
          </w:p>
        </w:tc>
      </w:tr>
    </w:tbl>
    <w:p>
      <w:pPr>
        <w:spacing w:before="0" w:after="0"/>
      </w:pPr>
      <w:r>
        <w:rPr>
          <w:sz w:val="8"/>
        </w:rPr>
      </w:r>
    </w:p>
    <w:p>
      <w:pPr>
        <w:spacing w:before="0" w:after="120"/>
        <w:jc w:val="both"/>
      </w:pPr>
      <w:r>
        <w:rPr>
          <w:rFonts w:ascii="Arial" w:hAnsi="Arial"/>
          <w:b w:val="0"/>
          <w:i w:val="0"/>
          <w:sz w:val="22"/>
        </w:rPr>
        <w:t>In the continuum limit, each mode obeys:</w:t>
      </w:r>
    </w:p>
    <w:tbl>
      <w:tblPr>
        <w:tblStyle w:val="TableGrid"/>
        <w:tblW w:type="auto" w:w="0"/>
        <w:jc w:val="center"/>
        <w:tblLook w:firstColumn="1" w:firstRow="1" w:lastColumn="0" w:lastRow="0" w:noHBand="0" w:noVBand="1" w:val="04A0"/>
      </w:tblPr>
      <w:tblGrid>
        <w:gridCol w:w="8640"/>
      </w:tblGrid>
      <w:tr>
        <w:tc>
          <w:tcPr>
            <w:tcW w:type="dxa" w:w="7920"/>
            <w:shd w:val="clear" w:color="auto" w:fill="EEF3F8"/>
            <w:tcBorders>
              <w:top w:val="single" w:sz="12" w:space="0" w:color="2E74B5"/>
              <w:left w:val="single" w:sz="12" w:space="0" w:color="2E74B5"/>
              <w:bottom w:val="single" w:sz="12" w:space="0" w:color="2E74B5"/>
              <w:right w:val="single" w:sz="12" w:space="0" w:color="2E74B5"/>
            </w:tcBorders>
          </w:tcPr>
          <w:p>
            <w:pPr>
              <w:spacing w:before="80" w:after="80"/>
              <w:jc w:val="center"/>
            </w:pPr>
            <w:r>
              <w:rPr>
                <w:rFonts w:ascii="Courier New" w:hAnsi="Courier New"/>
                <w:b/>
                <w:color w:val="1F497D"/>
                <w:sz w:val="22"/>
              </w:rPr>
              <w:t>d²c_k/ds² + γ dc_k/ds + (1 + αλ_k) c_k = source_k(s)</w:t>
            </w:r>
          </w:p>
        </w:tc>
      </w:tr>
    </w:tbl>
    <w:p>
      <w:pPr>
        <w:spacing w:before="0" w:after="0"/>
      </w:pPr>
      <w:r>
        <w:rPr>
          <w:sz w:val="8"/>
        </w:rPr>
      </w:r>
    </w:p>
    <w:p>
      <w:pPr>
        <w:spacing w:before="0" w:after="120"/>
        <w:jc w:val="both"/>
      </w:pPr>
      <w:r>
        <w:rPr>
          <w:rFonts w:ascii="Arial" w:hAnsi="Arial"/>
          <w:b w:val="0"/>
          <w:i w:val="0"/>
          <w:sz w:val="22"/>
        </w:rPr>
        <w:t>Each mode behaves as a damped harmonic oscillator with effective frequency ω_k = √(1 + αλ_k) &gt; 1 for k ≥ 1. Higher modes oscillate faster and decay faster. The zero mode (k=0) oscillates at ω₀ = 1, the slowest mode and the one that governs long-term misalignment dynamics.</w:t>
      </w:r>
    </w:p>
    <w:p>
      <w:pPr>
        <w:pStyle w:val="Heading3"/>
        <w:jc w:val="left"/>
      </w:pPr>
      <w:r>
        <w:rPr>
          <w:rFonts w:ascii="Arial" w:hAnsi="Arial"/>
          <w:b/>
          <w:color w:val="1F497D"/>
          <w:sz w:val="22"/>
        </w:rPr>
        <w:t>11.3  Stability of Directed Cycles</w:t>
      </w:r>
    </w:p>
    <w:p>
      <w:pPr>
        <w:spacing w:before="0" w:after="120"/>
        <w:jc w:val="both"/>
      </w:pPr>
      <w:r>
        <w:rPr>
          <w:rFonts w:ascii="Arial" w:hAnsi="Arial"/>
          <w:b w:val="0"/>
          <w:i w:val="0"/>
          <w:sz w:val="22"/>
        </w:rPr>
        <w:t>In a dependency graph with directed cycles (from active Channels), the Laplacian is not symmetric, and the modal analysis requires the non-symmetric generalization. For a directed cycle γ in the extended graph, the relevant quantity is the cycle gain:</w:t>
      </w:r>
    </w:p>
    <w:tbl>
      <w:tblPr>
        <w:tblStyle w:val="TableGrid"/>
        <w:tblW w:type="auto" w:w="0"/>
        <w:jc w:val="center"/>
        <w:tblLook w:firstColumn="1" w:firstRow="1" w:lastColumn="0" w:lastRow="0" w:noHBand="0" w:noVBand="1" w:val="04A0"/>
      </w:tblPr>
      <w:tblGrid>
        <w:gridCol w:w="8640"/>
      </w:tblGrid>
      <w:tr>
        <w:tc>
          <w:tcPr>
            <w:tcW w:type="dxa" w:w="7920"/>
            <w:shd w:val="clear" w:color="auto" w:fill="EEF3F8"/>
            <w:tcBorders>
              <w:top w:val="single" w:sz="12" w:space="0" w:color="2E74B5"/>
              <w:left w:val="single" w:sz="12" w:space="0" w:color="2E74B5"/>
              <w:bottom w:val="single" w:sz="12" w:space="0" w:color="2E74B5"/>
              <w:right w:val="single" w:sz="12" w:space="0" w:color="2E74B5"/>
            </w:tcBorders>
          </w:tcPr>
          <w:p>
            <w:pPr>
              <w:spacing w:before="80" w:after="80"/>
              <w:jc w:val="center"/>
            </w:pPr>
            <w:r>
              <w:rPr>
                <w:rFonts w:ascii="Courier New" w:hAnsi="Courier New"/>
                <w:b/>
                <w:color w:val="1F497D"/>
                <w:sz w:val="22"/>
              </w:rPr>
              <w:t>|G_γ| = Π_{edges e ∈ γ}  α(e) · |e^(iΔθ_e)|</w:t>
            </w:r>
          </w:p>
          <w:p>
            <w:pPr>
              <w:spacing w:before="80" w:after="80"/>
              <w:jc w:val="center"/>
            </w:pPr>
            <w:r>
              <w:rPr>
                <w:rFonts w:ascii="Courier New" w:hAnsi="Courier New"/>
                <w:b/>
                <w:color w:val="1F497D"/>
                <w:sz w:val="22"/>
              </w:rPr>
            </w:r>
          </w:p>
          <w:p>
            <w:pPr>
              <w:spacing w:before="80" w:after="80"/>
              <w:jc w:val="center"/>
            </w:pPr>
            <w:r>
              <w:rPr>
                <w:rFonts w:ascii="Courier New" w:hAnsi="Courier New"/>
                <w:b/>
                <w:color w:val="1F497D"/>
                <w:sz w:val="22"/>
              </w:rPr>
              <w:t>α(e) = Φ_ij · (1 + σ_ij · ln2)</w:t>
            </w:r>
          </w:p>
        </w:tc>
      </w:tr>
    </w:tbl>
    <w:p>
      <w:pPr>
        <w:spacing w:before="0" w:after="0"/>
      </w:pPr>
      <w:r>
        <w:rPr>
          <w:sz w:val="8"/>
        </w:rPr>
      </w:r>
    </w:p>
    <w:p>
      <w:pPr>
        <w:spacing w:before="0" w:after="120"/>
        <w:jc w:val="both"/>
      </w:pPr>
      <w:r>
        <w:rPr>
          <w:rFonts w:ascii="Arial" w:hAnsi="Arial"/>
          <w:b w:val="0"/>
          <w:i w:val="0"/>
          <w:sz w:val="22"/>
        </w:rPr>
        <w:t>This is the cycle stability condition from Theorem LNK.2. In the modal analysis framework, |G_γ| &gt; 1 corresponds to an eigenmode of the directed graph Laplacian with positive real part — an unstable mode that grows rather than decays. The alignment field equation predicts doom loop behavior when the cycle contains such an unstable mode. IMPOSE's reduction of σ_ij on cycle edges directly reduces α(e), which reduces |G_γ|, which stabilizes the eigenmode.</w:t>
      </w:r>
    </w:p>
    <w:p>
      <w:pPr>
        <w:spacing w:before="0" w:after="120"/>
        <w:jc w:val="both"/>
      </w:pPr>
      <w:r>
        <w:rPr>
          <w:rFonts w:ascii="Arial" w:hAnsi="Arial"/>
          <w:b w:val="0"/>
          <w:i w:val="0"/>
          <w:sz w:val="22"/>
        </w:rPr>
        <w:t>The algebraic connectivity λ₁ and the cycle gains |G_γ| are the two key spectral quantities of the dependency graph for alignment field dynamics: λ₁ governs propagation speed; |G_γ| governs cycle stability.</w:t>
      </w:r>
    </w:p>
    <w:p>
      <w:pPr>
        <w:spacing w:before="0" w:after="0"/>
      </w:pPr>
      <w:r>
        <w:rPr>
          <w:sz w:val="8"/>
        </w:rPr>
      </w:r>
    </w:p>
    <w:p>
      <w:pPr>
        <w:pStyle w:val="Heading2"/>
        <w:jc w:val="left"/>
      </w:pPr>
      <w:r>
        <w:rPr>
          <w:rFonts w:ascii="Arial" w:hAnsi="Arial"/>
          <w:b/>
          <w:color w:val="2E74B5"/>
          <w:sz w:val="26"/>
        </w:rPr>
        <w:t>12.  The Doom Spiral — Formal Collapse Trajectory</w:t>
      </w:r>
    </w:p>
    <w:p>
      <w:pPr>
        <w:spacing w:before="0" w:after="120"/>
        <w:jc w:val="both"/>
      </w:pPr>
      <w:r>
        <w:rPr>
          <w:rFonts w:ascii="Arial" w:hAnsi="Arial"/>
          <w:b w:val="0"/>
          <w:i w:val="0"/>
          <w:sz w:val="22"/>
        </w:rPr>
        <w:t>The doom spiral is the formal collapse trajectory of the alignment field under self-amplifying positive feedback. It is not a worst-case scenario but the deterministic outcome of any Fabric that sustains G_net &lt; 1 without active correction.</w:t>
      </w:r>
    </w:p>
    <w:p>
      <w:pPr>
        <w:pStyle w:val="Heading3"/>
        <w:jc w:val="left"/>
      </w:pPr>
      <w:r>
        <w:rPr>
          <w:rFonts w:ascii="Arial" w:hAnsi="Arial"/>
          <w:b/>
          <w:color w:val="1F497D"/>
          <w:sz w:val="22"/>
        </w:rPr>
        <w:t>12.1  The Feedback Loop</w:t>
      </w:r>
    </w:p>
    <w:tbl>
      <w:tblPr>
        <w:tblStyle w:val="TableGrid"/>
        <w:tblW w:type="auto" w:w="0"/>
        <w:jc w:val="left"/>
        <w:tblLook w:firstColumn="1" w:firstRow="1" w:lastColumn="0" w:lastRow="0" w:noHBand="0" w:noVBand="1" w:val="04A0"/>
      </w:tblPr>
      <w:tblGrid>
        <w:gridCol w:w="8640"/>
      </w:tblGrid>
      <w:tr>
        <w:tc>
          <w:tcPr>
            <w:tcW w:type="dxa" w:w="8640"/>
            <w:shd w:val="clear" w:color="auto" w:fill="F0F4FA"/>
            <w:tcBorders>
              <w:top w:val="single" w:sz="8" w:space="0" w:color="2E74B5"/>
              <w:left w:val="single" w:sz="8" w:space="0" w:color="2E74B5"/>
              <w:bottom w:val="single" w:sz="8" w:space="0" w:color="2E74B5"/>
              <w:right w:val="single" w:sz="8" w:space="0" w:color="2E74B5"/>
            </w:tcBorders>
          </w:tcPr>
          <w:p>
            <w:pPr>
              <w:spacing w:before="80" w:after="40"/>
            </w:pPr>
            <w:r>
              <w:rPr>
                <w:rFonts w:ascii="Arial" w:hAnsi="Arial"/>
                <w:b/>
                <w:color w:val="1F497D"/>
                <w:sz w:val="22"/>
              </w:rPr>
              <w:t xml:space="preserve">Definition 12.1 (Doom Spiral). </w:t>
            </w:r>
            <w:r>
              <w:rPr>
                <w:rFonts w:ascii="Arial" w:hAnsi="Arial"/>
                <w:sz w:val="22"/>
              </w:rPr>
              <w:t>The doom spiral is the trajectory of the alignment field when the following positive feedback loop is active:</w:t>
            </w:r>
          </w:p>
          <w:p>
            <w:pPr>
              <w:spacing w:before="40" w:after="40"/>
            </w:pPr>
            <w:r>
              <w:rPr>
                <w:rFonts w:ascii="Arial" w:hAnsi="Arial"/>
                <w:sz w:val="22"/>
              </w:rPr>
              <w:t xml:space="preserve">  (1) G_net &lt; 1 → source term κ(1−G_net) &gt; 0 drives m upward.</w:t>
            </w:r>
          </w:p>
          <w:p>
            <w:pPr>
              <w:spacing w:before="40" w:after="40"/>
            </w:pPr>
            <w:r>
              <w:rPr>
                <w:rFonts w:ascii="Arial" w:hAnsi="Arial"/>
                <w:sz w:val="22"/>
              </w:rPr>
              <w:t xml:space="preserve">  (2) m increases → fewer pairs satisfy ℐ(F_i, F_j) = +1 → phase-coherent pair count falls.</w:t>
            </w:r>
          </w:p>
          <w:p>
            <w:pPr>
              <w:spacing w:before="40" w:after="40"/>
            </w:pPr>
            <w:r>
              <w:rPr>
                <w:rFonts w:ascii="Arial" w:hAnsi="Arial"/>
                <w:sz w:val="22"/>
              </w:rPr>
              <w:t xml:space="preserve">  (3) Phase-coherent pair count falls → μ_sys falls → G_net falls further.</w:t>
            </w:r>
          </w:p>
          <w:p>
            <w:pPr>
              <w:spacing w:before="40" w:after="40"/>
            </w:pPr>
            <w:r>
              <w:rPr>
                <w:rFonts w:ascii="Arial" w:hAnsi="Arial"/>
                <w:sz w:val="22"/>
              </w:rPr>
              <w:t xml:space="preserve">  (4) G_net falls → source term strengthens → m accelerates upward.</w:t>
            </w:r>
          </w:p>
          <w:p>
            <w:pPr>
              <w:spacing w:before="40" w:after="40"/>
            </w:pPr>
            <w:r>
              <w:rPr>
                <w:rFonts w:ascii="Arial" w:hAnsi="Arial"/>
                <w:sz w:val="22"/>
              </w:rPr>
              <w:t xml:space="preserve">  (5) Simultaneously: low μ_sys raises γ₂ → recovery becomes harder.</w:t>
            </w:r>
          </w:p>
          <w:p>
            <w:pPr>
              <w:spacing w:before="40" w:after="40"/>
            </w:pPr>
            <w:r>
              <w:rPr>
                <w:rFonts w:ascii="Arial" w:hAnsi="Arial"/>
                <w:sz w:val="22"/>
              </w:rPr>
              <w:t xml:space="preserve">  (6) Channels dissolve as m crosses R_D thresholds → available interventions shrink.</w:t>
            </w:r>
          </w:p>
          <w:p>
            <w:pPr>
              <w:spacing w:before="40" w:after="40"/>
            </w:pPr>
            <w:r>
              <w:rPr>
                <w:rFonts w:ascii="Arial" w:hAnsi="Arial"/>
                <w:sz w:val="22"/>
              </w:rPr>
              <w:t xml:space="preserve">  (7) μ_sys crosses μ_critical = 1/(2e) → MONITOR ceases to exist.</w:t>
            </w:r>
          </w:p>
          <w:p>
            <w:pPr>
              <w:spacing w:before="40" w:after="40"/>
            </w:pPr>
            <w:r>
              <w:rPr>
                <w:rFonts w:ascii="Arial" w:hAnsi="Arial"/>
                <w:sz w:val="22"/>
              </w:rPr>
              <w:t xml:space="preserve">  (8) Without MONITOR, no governance or restorative primitive can observe or respond.</w:t>
            </w:r>
          </w:p>
          <w:p>
            <w:pPr>
              <w:spacing w:before="40" w:after="40"/>
            </w:pPr>
            <w:r>
              <w:rPr>
                <w:rFonts w:ascii="Arial" w:hAnsi="Arial"/>
                <w:sz w:val="22"/>
              </w:rPr>
              <w:t xml:space="preserve">  (9) m drifts to B = 1 − e^⁻¹ → Isolation boundary: all inter-commitment operations cease.</w:t>
            </w:r>
          </w:p>
        </w:tc>
      </w:tr>
    </w:tbl>
    <w:p>
      <w:pPr>
        <w:spacing w:before="0" w:after="0"/>
      </w:pPr>
      <w:r>
        <w:rPr>
          <w:sz w:val="8"/>
        </w:rPr>
      </w:r>
    </w:p>
    <w:p>
      <w:pPr>
        <w:pStyle w:val="Heading3"/>
        <w:jc w:val="left"/>
      </w:pPr>
      <w:r>
        <w:rPr>
          <w:rFonts w:ascii="Arial" w:hAnsi="Arial"/>
          <w:b/>
          <w:color w:val="1F497D"/>
          <w:sz w:val="22"/>
        </w:rPr>
        <w:t>12.2  The Point of No Return</w:t>
      </w:r>
    </w:p>
    <w:p>
      <w:pPr>
        <w:spacing w:before="0" w:after="120"/>
        <w:jc w:val="both"/>
      </w:pPr>
      <w:r>
        <w:rPr>
          <w:rFonts w:ascii="Arial" w:hAnsi="Arial"/>
          <w:b w:val="0"/>
          <w:i w:val="0"/>
          <w:sz w:val="22"/>
        </w:rPr>
        <w:t>Step 7 — MONITOR death — is the point of no return in the formal sense. Before μ_sys crosses μ_critical, the feedback loop is active but the control architecture remains operational. HEAL can receive signals, dispatch REPAIR, authorize IMPOSE, and coordinate restoration. Every step before MONITOR death retains the possibility of intervention.</w:t>
      </w:r>
    </w:p>
    <w:p>
      <w:pPr>
        <w:spacing w:before="0" w:after="120"/>
        <w:jc w:val="both"/>
      </w:pPr>
      <w:r>
        <w:rPr>
          <w:rFonts w:ascii="Arial" w:hAnsi="Arial"/>
          <w:b w:val="0"/>
          <w:i w:val="0"/>
          <w:sz w:val="22"/>
        </w:rPr>
        <w:t>After MONITOR death, the alignment field equation continues to govern the Fabric's evolution. The field does not stop. But the Fabric has lost the capacity to observe m or respond to its value. The field drives the network toward m = B as a blind dynamical system. External intervention — from outside the system boundary — is the only remaining option.</w:t>
      </w:r>
    </w:p>
    <w:p>
      <w:pPr>
        <w:spacing w:before="0" w:after="120"/>
        <w:jc w:val="both"/>
      </w:pPr>
      <w:r>
        <w:rPr>
          <w:rFonts w:ascii="Arial" w:hAnsi="Arial"/>
          <w:b w:val="0"/>
          <w:i w:val="0"/>
          <w:sz w:val="22"/>
        </w:rPr>
        <w:t>The formal condition for the doom spiral to be reversible is that MONITOR exists: μ_sys ≥ 1/(2e). Any intervention must preserve this condition. An intervention that accelerates μ_sys degradation in service of reducing m is structurally counterproductive: it hastens the point of no return while appearing to make progress.</w:t>
      </w:r>
    </w:p>
    <w:p>
      <w:pPr>
        <w:pStyle w:val="Heading3"/>
        <w:jc w:val="left"/>
      </w:pPr>
      <w:r>
        <w:rPr>
          <w:rFonts w:ascii="Arial" w:hAnsi="Arial"/>
          <w:b/>
          <w:color w:val="1F497D"/>
          <w:sz w:val="22"/>
        </w:rPr>
        <w:t>12.3  Formal Collapse Time</w:t>
      </w:r>
    </w:p>
    <w:p>
      <w:pPr>
        <w:spacing w:before="0" w:after="120"/>
        <w:jc w:val="both"/>
      </w:pPr>
      <w:r>
        <w:rPr>
          <w:rFonts w:ascii="Arial" w:hAnsi="Arial"/>
          <w:b w:val="0"/>
          <w:i w:val="0"/>
          <w:sz w:val="22"/>
        </w:rPr>
        <w:t>For a constant generativity deficit G_net = G₀ &lt; 1 and an initial condition m(0) = m₀, the formal time to reach MONITOR death can be estimated from the overdamped homogeneous solution plus the particular solution. The dominant behavior for large γ (overdamped, degraded Fabric) is approximately exponential approach to m* = κ(1−G₀). If m* is large enough that μ_sys(m*) &lt; μ_critical, collapse is inevitable. The collapse time scales inversely with the net source strength and the degradation rate of μ_sys.</w:t>
      </w:r>
    </w:p>
    <w:p>
      <w:pPr>
        <w:spacing w:before="0" w:after="120"/>
        <w:jc w:val="both"/>
      </w:pPr>
      <w:r>
        <w:rPr>
          <w:rFonts w:ascii="Arial" w:hAnsi="Arial"/>
          <w:b w:val="0"/>
          <w:i w:val="0"/>
          <w:sz w:val="22"/>
        </w:rPr>
        <w:t>This formal result identifies the intervention urgency condition: a Fabric facing a generativity deficit G_net &lt; 1 must restore G_net to 1 or above before μ_sys reaches μ_critical. The window for intervention is not infinite. It is determined by the ratio of the current μ_sys margin above μ_critical to the rate of μ_sys degradation driven by the misalignment feedback.</w:t>
      </w:r>
    </w:p>
    <w:p>
      <w:pPr>
        <w:spacing w:before="0" w:after="0"/>
      </w:pPr>
      <w:r>
        <w:rPr>
          <w:sz w:val="8"/>
        </w:rPr>
      </w:r>
    </w:p>
    <w:p>
      <w:pPr>
        <w:pStyle w:val="Heading2"/>
        <w:jc w:val="left"/>
      </w:pPr>
      <w:r>
        <w:rPr>
          <w:rFonts w:ascii="Arial" w:hAnsi="Arial"/>
          <w:b/>
          <w:color w:val="2E74B5"/>
          <w:sz w:val="26"/>
        </w:rPr>
        <w:t>13.  Hysteresis and Recovery Work</w:t>
      </w:r>
    </w:p>
    <w:p>
      <w:pPr>
        <w:spacing w:before="0" w:after="120"/>
        <w:jc w:val="both"/>
      </w:pPr>
      <w:r>
        <w:rPr>
          <w:rFonts w:ascii="Arial" w:hAnsi="Arial"/>
          <w:b w:val="0"/>
          <w:i w:val="0"/>
          <w:sz w:val="22"/>
        </w:rPr>
        <w:t>The inertial term Δ²m(n) (or d²m/ds² in the continuum) is the mathematical basis of hysteresis in the Fabric's coherence. The Fabric remembers its alignment history.</w:t>
      </w:r>
    </w:p>
    <w:p>
      <w:pPr>
        <w:pStyle w:val="Heading3"/>
        <w:jc w:val="left"/>
      </w:pPr>
      <w:r>
        <w:rPr>
          <w:rFonts w:ascii="Arial" w:hAnsi="Arial"/>
          <w:b/>
          <w:color w:val="1F497D"/>
          <w:sz w:val="22"/>
        </w:rPr>
        <w:t>13.1  The Hysteresis Mechanism</w:t>
      </w:r>
    </w:p>
    <w:p>
      <w:pPr>
        <w:spacing w:before="0" w:after="120"/>
        <w:jc w:val="both"/>
      </w:pPr>
      <w:r>
        <w:rPr>
          <w:rFonts w:ascii="Arial" w:hAnsi="Arial"/>
          <w:b w:val="0"/>
          <w:i w:val="0"/>
          <w:sz w:val="22"/>
        </w:rPr>
        <w:t>A Fabric that has been misaligned for many operational steps has built up 'momentum' in the misalignment direction: the inertial term opposes the change in m, not the value of m itself. Simply restoring G_net to 1 at step n does not instantly reduce m. The source term becomes zero, but the inertial term continues driving m according to the accumulated momentum from previous steps.</w:t>
      </w:r>
    </w:p>
    <w:p>
      <w:pPr>
        <w:spacing w:before="0" w:after="120"/>
        <w:jc w:val="both"/>
      </w:pPr>
      <w:r>
        <w:rPr>
          <w:rFonts w:ascii="Arial" w:hAnsi="Arial"/>
          <w:b w:val="0"/>
          <w:i w:val="0"/>
          <w:sz w:val="22"/>
        </w:rPr>
        <w:t>This is the alignment equivalent of turning off the heat under a boiling pot: the pot continues to boil for some time from accumulated thermal energy. The formal duration of this inertial continuation is determined by the damping regime. In the underdamped case, the Fabric overshoots alignment and rings. In the overdamped case, m decreases slowly and monotonically.</w:t>
      </w:r>
    </w:p>
    <w:p>
      <w:pPr>
        <w:pStyle w:val="Heading3"/>
        <w:jc w:val="left"/>
      </w:pPr>
      <w:r>
        <w:rPr>
          <w:rFonts w:ascii="Arial" w:hAnsi="Arial"/>
          <w:b/>
          <w:color w:val="1F497D"/>
          <w:sz w:val="22"/>
        </w:rPr>
        <w:t>13.2  Recovery Work</w:t>
      </w:r>
    </w:p>
    <w:p>
      <w:pPr>
        <w:spacing w:before="0" w:after="120"/>
        <w:jc w:val="both"/>
      </w:pPr>
      <w:r>
        <w:rPr>
          <w:rFonts w:ascii="Arial" w:hAnsi="Arial"/>
          <w:b w:val="0"/>
          <w:i w:val="0"/>
          <w:sz w:val="22"/>
        </w:rPr>
        <w:t>The total work required to realign a Fabric from m(0) = m₀ to m(∞) = 0, in the temporal continuum, is the integral of the dissipation function:</w:t>
      </w:r>
    </w:p>
    <w:tbl>
      <w:tblPr>
        <w:tblStyle w:val="TableGrid"/>
        <w:tblW w:type="auto" w:w="0"/>
        <w:jc w:val="center"/>
        <w:tblLook w:firstColumn="1" w:firstRow="1" w:lastColumn="0" w:lastRow="0" w:noHBand="0" w:noVBand="1" w:val="04A0"/>
      </w:tblPr>
      <w:tblGrid>
        <w:gridCol w:w="8640"/>
      </w:tblGrid>
      <w:tr>
        <w:tc>
          <w:tcPr>
            <w:tcW w:type="dxa" w:w="7920"/>
            <w:shd w:val="clear" w:color="auto" w:fill="EEF3F8"/>
            <w:tcBorders>
              <w:top w:val="single" w:sz="12" w:space="0" w:color="2E74B5"/>
              <w:left w:val="single" w:sz="12" w:space="0" w:color="2E74B5"/>
              <w:bottom w:val="single" w:sz="12" w:space="0" w:color="2E74B5"/>
              <w:right w:val="single" w:sz="12" w:space="0" w:color="2E74B5"/>
            </w:tcBorders>
          </w:tcPr>
          <w:p>
            <w:pPr>
              <w:spacing w:before="80" w:after="80"/>
              <w:jc w:val="center"/>
            </w:pPr>
            <w:r>
              <w:rPr>
                <w:rFonts w:ascii="Courier New" w:hAnsi="Courier New"/>
                <w:b/>
                <w:color w:val="1F497D"/>
                <w:sz w:val="22"/>
              </w:rPr>
              <w:t>W = ∫₀^∞  γ(s) (dm/ds)² ds</w:t>
            </w:r>
          </w:p>
        </w:tc>
      </w:tr>
    </w:tbl>
    <w:p>
      <w:pPr>
        <w:spacing w:before="0" w:after="0"/>
      </w:pPr>
      <w:r>
        <w:rPr>
          <w:sz w:val="8"/>
        </w:rPr>
      </w:r>
    </w:p>
    <w:p>
      <w:pPr>
        <w:spacing w:before="0" w:after="120"/>
        <w:jc w:val="both"/>
      </w:pPr>
      <w:r>
        <w:rPr>
          <w:rFonts w:ascii="Arial" w:hAnsi="Arial"/>
          <w:b w:val="0"/>
          <w:i w:val="0"/>
          <w:sz w:val="22"/>
        </w:rPr>
        <w:t>This integral is path-dependent. Different restoration strategies — different sequences of ROT, NEGOTIATE, OFFER, REPAIR, IMPOSE — traverse different paths through the alignment field, with different values of dm/ds at each step and different values of γ(s) (which depends on the Fabric state along the path). The minimum-work path is the path that keeps dm/ds small (gradual alignment correction) and γ small (maintaining good Fabric health during recovery). Forced rapid realignment incurs higher W through the (dm/ds)² term.</w:t>
      </w:r>
    </w:p>
    <w:p>
      <w:pPr>
        <w:spacing w:before="0" w:after="120"/>
        <w:jc w:val="both"/>
      </w:pPr>
      <w:r>
        <w:rPr>
          <w:rFonts w:ascii="Arial" w:hAnsi="Arial"/>
          <w:b w:val="0"/>
          <w:i w:val="0"/>
          <w:sz w:val="22"/>
        </w:rPr>
        <w:t>Because W depends on the path and not only on the endpoints, the cost of recovery from a given m₀ is not uniquely determined by m₀. A Fabric that reached m₀ through gradual drift (traversing many steps at small dm/ds) has a different γ profile along its history than a Fabric that reached m₀ through a sudden shock. The suddenly shocked Fabric, if immediately treated, has a lower γ at the moment of shock and can be recovered at lower W than the gradually drifted Fabric, whose γ has built up through cumulative degradation.</w:t>
      </w:r>
    </w:p>
    <w:p>
      <w:pPr>
        <w:pStyle w:val="Heading3"/>
        <w:jc w:val="left"/>
      </w:pPr>
      <w:r>
        <w:rPr>
          <w:rFonts w:ascii="Arial" w:hAnsi="Arial"/>
          <w:b/>
          <w:color w:val="1F497D"/>
          <w:sz w:val="22"/>
        </w:rPr>
        <w:t>13.3  Structural Unreachability</w:t>
      </w:r>
    </w:p>
    <w:p>
      <w:pPr>
        <w:spacing w:before="0" w:after="120"/>
        <w:jc w:val="both"/>
      </w:pPr>
      <w:r>
        <w:rPr>
          <w:rFonts w:ascii="Arial" w:hAnsi="Arial"/>
          <w:b w:val="0"/>
          <w:i w:val="0"/>
          <w:sz w:val="22"/>
        </w:rPr>
        <w:t>Even after W is expended and m returns to zero, the Fabric may have permanently lost generative potential. The memory penalty term −ln2·Σ_j(1−μ_j)Ψ_j in RV_total accumulates during every step of misalignment. The Ψ_j values — Generative Potential of each commitment — may be permanently reduced by the violation damage and memory degradation incurred during the misalignment period.</w:t>
      </w:r>
    </w:p>
    <w:p>
      <w:pPr>
        <w:spacing w:before="0" w:after="120"/>
        <w:jc w:val="both"/>
      </w:pPr>
      <w:r>
        <w:rPr>
          <w:rFonts w:ascii="Arial" w:hAnsi="Arial"/>
          <w:b w:val="0"/>
          <w:i w:val="0"/>
          <w:sz w:val="22"/>
        </w:rPr>
        <w:t>When Ψ_avg is reduced, G_net = G_S·D·μ/(1+λ) may be capped below 1 even at the original (D, μ, λ) coordinates. The new maximum G_net may be less than 1, making the original equilibrium (m = 0, G_net ≥ 1) structurally unreachable. A new, lower-capacity equilibrium becomes the best achievable outcome. Recovery restores alignment but not full generativity.</w:t>
      </w:r>
    </w:p>
    <w:tbl>
      <w:tblPr>
        <w:tblStyle w:val="TableGrid"/>
        <w:tblW w:type="auto" w:w="0"/>
        <w:jc w:val="left"/>
        <w:tblLook w:firstColumn="1" w:firstRow="1" w:lastColumn="0" w:lastRow="0" w:noHBand="0" w:noVBand="1" w:val="04A0"/>
      </w:tblPr>
      <w:tblGrid>
        <w:gridCol w:w="8640"/>
      </w:tblGrid>
      <w:tr>
        <w:tc>
          <w:tcPr>
            <w:tcW w:type="dxa" w:w="8640"/>
            <w:shd w:val="clear" w:color="auto" w:fill="F0F4FA"/>
            <w:tcBorders>
              <w:top w:val="single" w:sz="8" w:space="0" w:color="2E74B5"/>
              <w:left w:val="single" w:sz="8" w:space="0" w:color="2E74B5"/>
              <w:bottom w:val="single" w:sz="8" w:space="0" w:color="2E74B5"/>
              <w:right w:val="single" w:sz="8" w:space="0" w:color="2E74B5"/>
            </w:tcBorders>
          </w:tcPr>
          <w:p>
            <w:pPr>
              <w:spacing w:before="80" w:after="40"/>
            </w:pPr>
            <w:r>
              <w:rPr>
                <w:rFonts w:ascii="Arial" w:hAnsi="Arial"/>
                <w:b/>
                <w:color w:val="1F497D"/>
                <w:sz w:val="22"/>
              </w:rPr>
              <w:t xml:space="preserve">Theorem 13.1 (Structural Unreachability). </w:t>
            </w:r>
            <w:r>
              <w:rPr>
                <w:rFonts w:ascii="Arial" w:hAnsi="Arial"/>
                <w:sz w:val="22"/>
              </w:rPr>
              <w:t>Let m₀ = m(n₀) be the misalignment at the onset of a generativity deficit, and let T_recovery be the operational steps required to restore G_net ≥ 1. If during [n₀, n₀ + T_recovery], the memory degradation accumulates such that Ψ_avg(n₀ + T_recovery) &lt; Ψ_avg(n₀) · G_net_min, then the pre-misalignment equilibrium is structurally unreachable: G_net remains capped below its pre-misalignment maximum at the original (D, μ, λ) coordinates. The post-recovery Fabric occupies a new attractor with strictly lower generative capacity.</w:t>
            </w:r>
          </w:p>
        </w:tc>
      </w:tr>
    </w:tbl>
    <w:p>
      <w:pPr>
        <w:spacing w:before="0" w:after="0"/>
      </w:pPr>
      <w:r>
        <w:rPr>
          <w:sz w:val="8"/>
        </w:rPr>
      </w:r>
    </w:p>
    <w:p>
      <w:pPr>
        <w:spacing w:before="0" w:after="0"/>
      </w:pPr>
      <w:r>
        <w:rPr>
          <w:sz w:val="8"/>
        </w:rPr>
      </w:r>
    </w:p>
    <w:p>
      <w:pPr>
        <w:pStyle w:val="Heading2"/>
        <w:jc w:val="left"/>
      </w:pPr>
      <w:r>
        <w:rPr>
          <w:rFonts w:ascii="Arial" w:hAnsi="Arial"/>
          <w:b/>
          <w:color w:val="2E74B5"/>
          <w:sz w:val="26"/>
        </w:rPr>
        <w:t>14.  Phase Transitions</w:t>
      </w:r>
    </w:p>
    <w:p>
      <w:pPr>
        <w:pStyle w:val="Heading3"/>
        <w:jc w:val="left"/>
      </w:pPr>
      <w:r>
        <w:rPr>
          <w:rFonts w:ascii="Arial" w:hAnsi="Arial"/>
          <w:b/>
          <w:color w:val="1F497D"/>
          <w:sz w:val="22"/>
        </w:rPr>
        <w:t>14.1  The μ_critical Transition</w:t>
      </w:r>
    </w:p>
    <w:p>
      <w:pPr>
        <w:spacing w:before="0" w:after="120"/>
        <w:jc w:val="both"/>
      </w:pPr>
      <w:r>
        <w:rPr>
          <w:rFonts w:ascii="Arial" w:hAnsi="Arial"/>
          <w:b w:val="0"/>
          <w:i w:val="0"/>
          <w:sz w:val="22"/>
        </w:rPr>
        <w:t>The MONITOR existence condition μ_sys ≥ 1/(2e) ≈ 0.184 is a sharp phase transition in the dynamical system defined by the alignment field equation.</w:t>
      </w:r>
    </w:p>
    <w:p>
      <w:pPr>
        <w:spacing w:before="0" w:after="120"/>
        <w:jc w:val="both"/>
      </w:pPr>
      <w:r>
        <w:rPr>
          <w:rFonts w:ascii="Arial" w:hAnsi="Arial"/>
          <w:b w:val="0"/>
          <w:i w:val="0"/>
          <w:sz w:val="22"/>
        </w:rPr>
        <w:t>Above μ_sys = 1/(2e): the system is reflexive. MONITOR exists, computes Fabric coordinates, provides resource information to TEST, and signals HEAL when threshold breaches are detected. The full control architecture operates. The alignment field equation has an active observer-responder: signals from the field dynamics reach the governance and restorative primitives, which execute corrections. The field is a governed dynamical system.</w:t>
      </w:r>
    </w:p>
    <w:p>
      <w:pPr>
        <w:spacing w:before="0" w:after="120"/>
        <w:jc w:val="both"/>
      </w:pPr>
      <w:r>
        <w:rPr>
          <w:rFonts w:ascii="Arial" w:hAnsi="Arial"/>
          <w:b w:val="0"/>
          <w:i w:val="0"/>
          <w:sz w:val="22"/>
        </w:rPr>
        <w:t>Below μ_sys = 1/(2e): MONITOR ceases to exist. The alignment field equation continues to hold — the Fabric still obeys the same dynamics — but the governed feedback loop is severed. No signal from m reaches HEAL. No restoration primitive is dispatched. The field evolves as an autonomous equation with no corrective feedback. It is equivalent to a damped oscillator with the damping turned off: the inertial and source terms continue to drive m, but γ is now the only remaining brake, and with μ_sys below critical, γ₂ = c₂·λ_sys/μ_sys is enormous.</w:t>
      </w:r>
    </w:p>
    <w:p>
      <w:pPr>
        <w:spacing w:before="0" w:after="120"/>
        <w:jc w:val="both"/>
      </w:pPr>
      <w:r>
        <w:rPr>
          <w:rFonts w:ascii="Arial" w:hAnsi="Arial"/>
          <w:b w:val="0"/>
          <w:i w:val="0"/>
          <w:sz w:val="22"/>
        </w:rPr>
        <w:t>The transition is sharp because the MONITOR existence condition is a hard threshold, not a smooth degradation. One commitment crossing μ_local = 0 can be tolerated; the network continues. But once the aggregate μ_sys crosses 1/(2e), the network-level self-awareness collapses discontinuously.</w:t>
      </w:r>
    </w:p>
    <w:p>
      <w:pPr>
        <w:pStyle w:val="Heading3"/>
        <w:jc w:val="left"/>
      </w:pPr>
      <w:r>
        <w:rPr>
          <w:rFonts w:ascii="Arial" w:hAnsi="Arial"/>
          <w:b/>
          <w:color w:val="1F497D"/>
          <w:sz w:val="22"/>
        </w:rPr>
        <w:t>14.2  Behavior at the Transition</w:t>
      </w:r>
    </w:p>
    <w:p>
      <w:pPr>
        <w:spacing w:before="0" w:after="120"/>
        <w:jc w:val="both"/>
      </w:pPr>
      <w:r>
        <w:rPr>
          <w:rFonts w:ascii="Arial" w:hAnsi="Arial"/>
          <w:b w:val="0"/>
          <w:i w:val="0"/>
          <w:sz w:val="22"/>
        </w:rPr>
        <w:t>At μ_sys = 1/(2e), the alignment field equation experiences a qualitative change. Just above the transition:</w:t>
      </w:r>
    </w:p>
    <w:p>
      <w:pPr>
        <w:pStyle w:val="ListBullet"/>
        <w:spacing w:after="60"/>
        <w:ind w:left="360"/>
      </w:pPr>
      <w:r>
        <w:rPr>
          <w:rFonts w:ascii="Arial" w:hAnsi="Arial"/>
          <w:b w:val="0"/>
          <w:i w:val="0"/>
          <w:sz w:val="22"/>
        </w:rPr>
        <w:t>γ₂ = c₂·λ_sys/(1/2e) = 2ec₂·λ_sys. For any nontrivial Pulse, γ &gt; 2, placing the Fabric deep in the overdamped regime.</w:t>
      </w:r>
    </w:p>
    <w:p>
      <w:pPr>
        <w:pStyle w:val="ListBullet"/>
        <w:spacing w:after="60"/>
        <w:ind w:left="360"/>
      </w:pPr>
      <w:r>
        <w:rPr>
          <w:rFonts w:ascii="Arial" w:hAnsi="Arial"/>
          <w:b w:val="0"/>
          <w:i w:val="0"/>
          <w:sz w:val="22"/>
        </w:rPr>
        <w:t>G_net = G_S·D·(1/2e)/(1+λ_sys). For most practical Fabric states, G_net &lt; 1 at this μ threshold, meaning the source term is positive.</w:t>
      </w:r>
    </w:p>
    <w:p>
      <w:pPr>
        <w:pStyle w:val="ListBullet"/>
        <w:spacing w:after="60"/>
        <w:ind w:left="360"/>
      </w:pPr>
      <w:r>
        <w:rPr>
          <w:rFonts w:ascii="Arial" w:hAnsi="Arial"/>
          <w:b w:val="0"/>
          <w:i w:val="0"/>
          <w:sz w:val="22"/>
        </w:rPr>
        <w:t>The alignment field is simultaneously overdamped and actively driven: the slowest recovery regime with the largest source.</w:t>
      </w:r>
    </w:p>
    <w:p>
      <w:pPr>
        <w:spacing w:before="0" w:after="120"/>
        <w:jc w:val="both"/>
      </w:pPr>
      <w:r>
        <w:rPr>
          <w:rFonts w:ascii="Arial" w:hAnsi="Arial"/>
          <w:b w:val="0"/>
          <w:i w:val="0"/>
          <w:sz w:val="22"/>
        </w:rPr>
        <w:t>This is the formal mechanism by which the transition is catastrophic rather than gradual: at the moment MONITOR ceases, the Fabric is simultaneously in the worst recovery regime, the strongest misalignment source regime, and without the control architecture needed to respond.</w:t>
      </w:r>
    </w:p>
    <w:p>
      <w:pPr>
        <w:pStyle w:val="Heading3"/>
        <w:jc w:val="left"/>
      </w:pPr>
      <w:r>
        <w:rPr>
          <w:rFonts w:ascii="Arial" w:hAnsi="Arial"/>
          <w:b/>
          <w:color w:val="1F497D"/>
          <w:sz w:val="22"/>
        </w:rPr>
        <w:t>14.3  The Isolation Boundary as Field Boundary Condition</w:t>
      </w:r>
    </w:p>
    <w:p>
      <w:pPr>
        <w:spacing w:before="0" w:after="120"/>
        <w:jc w:val="both"/>
      </w:pPr>
      <w:r>
        <w:rPr>
          <w:rFonts w:ascii="Arial" w:hAnsi="Arial"/>
          <w:b w:val="0"/>
          <w:i w:val="0"/>
          <w:sz w:val="22"/>
        </w:rPr>
        <w:t>The bound m ≤ B = 1 − e⁻¹ is not merely a range restriction on the measure. It is a boundary condition on the alignment field. When m reaches B, the network fragments into Isolation: all Channels dissolve unconditionally, and all inter-commitment operations cease. The alignment field equation ceases to hold as a network equation because the network no longer exists as a connected system.</w:t>
      </w:r>
    </w:p>
    <w:p>
      <w:pPr>
        <w:spacing w:before="0" w:after="120"/>
        <w:jc w:val="both"/>
      </w:pPr>
      <w:r>
        <w:rPr>
          <w:rFonts w:ascii="Arial" w:hAnsi="Arial"/>
          <w:b w:val="0"/>
          <w:i w:val="0"/>
          <w:sz w:val="22"/>
        </w:rPr>
        <w:t>As m → B from below, the alignment factor (B−m)/(B+m) → 0, so RV_factor → 0. The Flow Invariant reaches zero before m actually hits B. The network loses vitality before it loses structure. In field theory terms, m = B is an absorbing boundary: once the field reaches B, it cannot retreat (no inter-commitment operations exist to reduce m) and the field equation becomes trivially satisfied with all coupling constants set to zero.</w:t>
      </w:r>
    </w:p>
    <w:p>
      <w:pPr>
        <w:spacing w:before="0" w:after="120"/>
        <w:jc w:val="both"/>
      </w:pPr>
      <w:r>
        <w:rPr>
          <w:rFonts w:ascii="Arial" w:hAnsi="Arial"/>
          <w:b w:val="0"/>
          <w:i w:val="0"/>
          <w:sz w:val="22"/>
        </w:rPr>
        <w:t>The approach to m = B is governed by the alignment field equation with the non-linear feedback from G_net(m). As m approaches B, μ_sys(m) approaches zero (all phase-coherent pairs dissolve), G_net approaches zero, and the source term κ(1−G_net) approaches κ. The field is driven toward B by a source of maximum strength with zero restoring force (since the restoring force m itself is at its maximum B, and the source κ(1−G_net) ≈ κ overcomes it).</w:t>
      </w:r>
    </w:p>
    <w:p>
      <w:r>
        <w:br w:type="page"/>
      </w:r>
    </w:p>
    <w:p>
      <w:pPr>
        <w:pStyle w:val="Heading1"/>
        <w:jc w:val="left"/>
      </w:pPr>
      <w:r>
        <w:rPr>
          <w:rFonts w:ascii="Arial" w:hAnsi="Arial"/>
          <w:b/>
          <w:color w:val="1F497D"/>
          <w:sz w:val="32"/>
        </w:rPr>
        <w:t>Part IV — The Alignment Field and the Time Metric</w:t>
      </w:r>
    </w:p>
    <w:p>
      <w:pPr>
        <w:pStyle w:val="Heading2"/>
        <w:jc w:val="left"/>
      </w:pPr>
      <w:r>
        <w:rPr>
          <w:rFonts w:ascii="Arial" w:hAnsi="Arial"/>
          <w:b/>
          <w:color w:val="2E74B5"/>
          <w:sz w:val="26"/>
        </w:rPr>
        <w:t>15.  Alignment Evolution on the Five-Dimensional Manifold</w:t>
      </w:r>
    </w:p>
    <w:p>
      <w:pPr>
        <w:spacing w:before="0" w:after="120"/>
        <w:jc w:val="both"/>
      </w:pPr>
      <w:r>
        <w:rPr>
          <w:rFonts w:ascii="Arial" w:hAnsi="Arial"/>
          <w:b w:val="0"/>
          <w:i w:val="0"/>
          <w:sz w:val="22"/>
        </w:rPr>
        <w:t>The temporal alignment field equation is a wave equation on the five-dimensional time manifold T⁵ with coordinates (T₁, T₂, T₃, T₄, T₅). The proper time derivative d/ds is a directional derivative in T⁵ determined by the network's trajectory. Different trajectories through T⁵ produce different effective coefficients in the alignment field equation. This section makes the coupling between the time manifold and the alignment field explicit.</w:t>
      </w:r>
    </w:p>
    <w:p>
      <w:pPr>
        <w:pStyle w:val="Heading3"/>
        <w:jc w:val="left"/>
      </w:pPr>
      <w:r>
        <w:rPr>
          <w:rFonts w:ascii="Arial" w:hAnsi="Arial"/>
          <w:b/>
          <w:color w:val="1F497D"/>
          <w:sz w:val="22"/>
        </w:rPr>
        <w:t>15.1  The Time Metric Tensor</w:t>
      </w:r>
    </w:p>
    <w:p>
      <w:pPr>
        <w:spacing w:before="0" w:after="120"/>
        <w:jc w:val="both"/>
      </w:pPr>
      <w:r>
        <w:rPr>
          <w:rFonts w:ascii="Arial" w:hAnsi="Arial"/>
          <w:b w:val="0"/>
          <w:i w:val="0"/>
          <w:sz w:val="22"/>
        </w:rPr>
        <w:t>The time metric tensor g_ij has fifteen unique entries. The five diagonal entries are all positive. Of the ten off-diagonal entries, thirteen are positive (or zero in the case of g_{23} = 0) and two are negative: g_{15} = −D·μ/(1+λ)² &lt; 0 and g_{25} = −D/(1+λ) &lt; 0. These are the Generative Temporal Anti-Correlations.</w:t>
      </w:r>
    </w:p>
    <w:p>
      <w:pPr>
        <w:spacing w:before="0" w:after="120"/>
        <w:jc w:val="both"/>
      </w:pPr>
      <w:r>
        <w:rPr>
          <w:rFonts w:ascii="Arial" w:hAnsi="Arial"/>
          <w:b w:val="0"/>
          <w:i w:val="0"/>
          <w:sz w:val="22"/>
        </w:rPr>
        <w:t>The proper time element is:</w:t>
      </w:r>
    </w:p>
    <w:tbl>
      <w:tblPr>
        <w:tblStyle w:val="TableGrid"/>
        <w:tblW w:type="auto" w:w="0"/>
        <w:jc w:val="center"/>
        <w:tblLook w:firstColumn="1" w:firstRow="1" w:lastColumn="0" w:lastRow="0" w:noHBand="0" w:noVBand="1" w:val="04A0"/>
      </w:tblPr>
      <w:tblGrid>
        <w:gridCol w:w="8640"/>
      </w:tblGrid>
      <w:tr>
        <w:tc>
          <w:tcPr>
            <w:tcW w:type="dxa" w:w="7920"/>
            <w:shd w:val="clear" w:color="auto" w:fill="EEF3F8"/>
            <w:tcBorders>
              <w:top w:val="single" w:sz="12" w:space="0" w:color="2E74B5"/>
              <w:left w:val="single" w:sz="12" w:space="0" w:color="2E74B5"/>
              <w:bottom w:val="single" w:sz="12" w:space="0" w:color="2E74B5"/>
              <w:right w:val="single" w:sz="12" w:space="0" w:color="2E74B5"/>
            </w:tcBorders>
          </w:tcPr>
          <w:p>
            <w:pPr>
              <w:spacing w:before="80" w:after="80"/>
              <w:jc w:val="center"/>
            </w:pPr>
            <w:r>
              <w:rPr>
                <w:rFonts w:ascii="Courier New" w:hAnsi="Courier New"/>
                <w:b/>
                <w:color w:val="1F497D"/>
                <w:sz w:val="22"/>
              </w:rPr>
              <w:t>ds² = g_{11}(dT₁)² + g_{22}(dT₂)² + g_{33}(dT₃)² + g_{44}(dT₄)² + g_{55}(dT₅)²</w:t>
            </w:r>
          </w:p>
          <w:p>
            <w:pPr>
              <w:spacing w:before="80" w:after="80"/>
              <w:jc w:val="center"/>
            </w:pPr>
            <w:r>
              <w:rPr>
                <w:rFonts w:ascii="Courier New" w:hAnsi="Courier New"/>
                <w:b/>
                <w:color w:val="1F497D"/>
                <w:sz w:val="22"/>
              </w:rPr>
              <w:t xml:space="preserve">      + 2g_{12}dT₁dT₂ + 2g_{13}dT₁dT₃ + 2g_{14}dT₁dT₄</w:t>
            </w:r>
          </w:p>
          <w:p>
            <w:pPr>
              <w:spacing w:before="80" w:after="80"/>
              <w:jc w:val="center"/>
            </w:pPr>
            <w:r>
              <w:rPr>
                <w:rFonts w:ascii="Courier New" w:hAnsi="Courier New"/>
                <w:b/>
                <w:color w:val="1F497D"/>
                <w:sz w:val="22"/>
              </w:rPr>
              <w:t xml:space="preserve">      + 2g_{15}dT₁dT₅ + 2g_{23}dT₂dT₃ + 2g_{24}dT₂dT₄</w:t>
            </w:r>
          </w:p>
          <w:p>
            <w:pPr>
              <w:spacing w:before="80" w:after="80"/>
              <w:jc w:val="center"/>
            </w:pPr>
            <w:r>
              <w:rPr>
                <w:rFonts w:ascii="Courier New" w:hAnsi="Courier New"/>
                <w:b/>
                <w:color w:val="1F497D"/>
                <w:sz w:val="22"/>
              </w:rPr>
              <w:t xml:space="preserve">      + 2g_{25}dT₂dT₅ + 2g_{34}dT₃dT₄ + 2g_{35}dT₃dT₅</w:t>
            </w:r>
          </w:p>
          <w:p>
            <w:pPr>
              <w:spacing w:before="80" w:after="80"/>
              <w:jc w:val="center"/>
            </w:pPr>
            <w:r>
              <w:rPr>
                <w:rFonts w:ascii="Courier New" w:hAnsi="Courier New"/>
                <w:b/>
                <w:color w:val="1F497D"/>
                <w:sz w:val="22"/>
              </w:rPr>
              <w:t xml:space="preserve">      + 2g_{45}dT₄dT₅</w:t>
            </w:r>
          </w:p>
        </w:tc>
      </w:tr>
    </w:tbl>
    <w:p>
      <w:pPr>
        <w:spacing w:before="0" w:after="0"/>
      </w:pPr>
      <w:r>
        <w:rPr>
          <w:sz w:val="8"/>
        </w:rPr>
      </w:r>
    </w:p>
    <w:p>
      <w:pPr>
        <w:spacing w:before="0" w:after="120"/>
        <w:jc w:val="both"/>
      </w:pPr>
      <w:r>
        <w:rPr>
          <w:rFonts w:ascii="Arial" w:hAnsi="Arial"/>
          <w:b w:val="0"/>
          <w:i w:val="0"/>
          <w:sz w:val="22"/>
        </w:rPr>
        <w:t>The two negative off-diagonal entries contribute negatively to ds² when dT₁ and dT₅ advance together (g_{15} &lt; 0) and when dT₂ and dT₅ advance together (g_{25} &lt; 0). Paths that simultaneously advance T₅ (generativity) while advancing T₁ (operational cycles) or T₂ (memory degradation) have reduced proper time advance — they are geometrically 'shorter' in T⁵.</w:t>
      </w:r>
    </w:p>
    <w:p>
      <w:pPr>
        <w:pStyle w:val="Heading3"/>
        <w:jc w:val="left"/>
      </w:pPr>
      <w:r>
        <w:rPr>
          <w:rFonts w:ascii="Arial" w:hAnsi="Arial"/>
          <w:b/>
          <w:color w:val="1F497D"/>
          <w:sz w:val="22"/>
        </w:rPr>
        <w:t>15.2  How Each Time Dimension Couples to m</w:t>
      </w:r>
    </w:p>
    <w:p>
      <w:pPr>
        <w:spacing w:before="0" w:after="120"/>
        <w:jc w:val="both"/>
      </w:pPr>
      <w:r>
        <w:rPr>
          <w:rFonts w:ascii="Arial" w:hAnsi="Arial"/>
          <w:b w:val="0"/>
          <w:i w:val="0"/>
          <w:sz w:val="22"/>
        </w:rPr>
        <w:t>The alignment field is defined on the commitment network and indexed by the operational path. Its coupling to each time dimension is structural:</w:t>
      </w:r>
    </w:p>
    <w:p>
      <w:pPr>
        <w:spacing w:before="0" w:after="120"/>
        <w:jc w:val="both"/>
      </w:pPr>
      <w:r>
        <w:rPr>
          <w:rFonts w:ascii="Arial" w:hAnsi="Arial"/>
          <w:b w:val="0"/>
          <w:i w:val="0"/>
          <w:sz w:val="22"/>
        </w:rPr>
        <w:t>T₁ couples to γ₂ indirectly through λ_sys. High T₁ advance requires high Pulse (λ_sys large), which degrades μ_sys through the (Δλ)^2 term in the degradation equation, which increases γ₂ = c₂·λ_sys/μ_sys. Paths in T⁵ that advance T₁ rapidly increase the friction in the alignment field equation.</w:t>
      </w:r>
    </w:p>
    <w:p>
      <w:pPr>
        <w:spacing w:before="0" w:after="120"/>
        <w:jc w:val="both"/>
      </w:pPr>
      <w:r>
        <w:rPr>
          <w:rFonts w:ascii="Arial" w:hAnsi="Arial"/>
          <w:b w:val="0"/>
          <w:i w:val="0"/>
          <w:sz w:val="22"/>
        </w:rPr>
        <w:t>T₂ couples to γ₂ directly. T₂ = −lnμ is the entropy accumulation of Memory degradation. Advancing T₂ IS reducing μ_sys, which increases γ₂ and reduces G_net. Paths that advance T₂ increase both the friction coefficient and the source strength simultaneously.</w:t>
      </w:r>
    </w:p>
    <w:p>
      <w:pPr>
        <w:spacing w:before="0" w:after="120"/>
        <w:jc w:val="both"/>
      </w:pPr>
      <w:r>
        <w:rPr>
          <w:rFonts w:ascii="Arial" w:hAnsi="Arial"/>
          <w:b w:val="0"/>
          <w:i w:val="0"/>
          <w:sz w:val="22"/>
        </w:rPr>
        <w:t>T₃ is the most direct coupling. T₃ = Θ = (1/2π)Σ_k W_kθ_k is the mean phase of the frame superposition. The misalignment measure m = 1 − |Σ_j e^{iθ_j}|/N is directly determined by the distribution of θ_j values. T₃ evolution IS the direct dynamics of m. The alignment field equation is the equation governing T₃ evolution in the presence of the other four dimensions.</w:t>
      </w:r>
    </w:p>
    <w:p>
      <w:pPr>
        <w:spacing w:before="0" w:after="120"/>
        <w:jc w:val="both"/>
      </w:pPr>
      <w:r>
        <w:rPr>
          <w:rFonts w:ascii="Arial" w:hAnsi="Arial"/>
          <w:b w:val="0"/>
          <w:i w:val="0"/>
          <w:sz w:val="22"/>
        </w:rPr>
        <w:t>T₄ couples to γ₄ through compensation flows. Paths that advance T₄ (large compensation flows) increase the economic friction of alignment correction. Economic entanglement, once established, makes frame realignment more costly because adjusting phases disrupts existing compensation structures.</w:t>
      </w:r>
    </w:p>
    <w:p>
      <w:pPr>
        <w:spacing w:before="0" w:after="120"/>
        <w:jc w:val="both"/>
      </w:pPr>
      <w:r>
        <w:rPr>
          <w:rFonts w:ascii="Arial" w:hAnsi="Arial"/>
          <w:b w:val="0"/>
          <w:i w:val="0"/>
          <w:sz w:val="22"/>
        </w:rPr>
        <w:t>T₅ couples to G_net as the generative source. G_vt = G_S·D·μ/(1+λ) is the integrand of T₅. High G_net means T₅ is advancing rapidly — the network is generatively productive — and the source term κ(1−G_net) is small or zero. Paths in T⁵ that advance T₅ require G_net &gt; 1, which means the alignment field source is absent or negative.</w:t>
      </w:r>
    </w:p>
    <w:p>
      <w:pPr>
        <w:spacing w:before="0" w:after="0"/>
      </w:pPr>
      <w:r>
        <w:rPr>
          <w:sz w:val="8"/>
        </w:rPr>
      </w:r>
    </w:p>
    <w:p>
      <w:pPr>
        <w:pStyle w:val="Heading2"/>
        <w:jc w:val="left"/>
      </w:pPr>
      <w:r>
        <w:rPr>
          <w:rFonts w:ascii="Arial" w:hAnsi="Arial"/>
          <w:b/>
          <w:color w:val="2E74B5"/>
          <w:sz w:val="26"/>
        </w:rPr>
        <w:t>16.  The Generative Temporal Anti-Correlation in Alignment Dynamics</w:t>
      </w:r>
    </w:p>
    <w:p>
      <w:pPr>
        <w:spacing w:before="0" w:after="120"/>
        <w:jc w:val="both"/>
      </w:pPr>
      <w:r>
        <w:rPr>
          <w:rFonts w:ascii="Arial" w:hAnsi="Arial"/>
          <w:b w:val="0"/>
          <w:i w:val="0"/>
          <w:sz w:val="22"/>
        </w:rPr>
        <w:t>The two negative entries g_{15} &lt; 0 and g_{25} &lt; 0 in the time metric tensor are not merely geometric curiosities. They have precise implications for alignment field dynamics.</w:t>
      </w:r>
    </w:p>
    <w:p>
      <w:pPr>
        <w:pStyle w:val="Heading3"/>
        <w:jc w:val="left"/>
      </w:pPr>
      <w:r>
        <w:rPr>
          <w:rFonts w:ascii="Arial" w:hAnsi="Arial"/>
          <w:b/>
          <w:color w:val="1F497D"/>
          <w:sz w:val="22"/>
        </w:rPr>
        <w:t>16.1  The Anti-Correlation Theorem</w:t>
      </w:r>
    </w:p>
    <w:tbl>
      <w:tblPr>
        <w:tblStyle w:val="TableGrid"/>
        <w:tblW w:type="auto" w:w="0"/>
        <w:jc w:val="left"/>
        <w:tblLook w:firstColumn="1" w:firstRow="1" w:lastColumn="0" w:lastRow="0" w:noHBand="0" w:noVBand="1" w:val="04A0"/>
      </w:tblPr>
      <w:tblGrid>
        <w:gridCol w:w="8640"/>
      </w:tblGrid>
      <w:tr>
        <w:tc>
          <w:tcPr>
            <w:tcW w:type="dxa" w:w="8640"/>
            <w:shd w:val="clear" w:color="auto" w:fill="F0F4FA"/>
            <w:tcBorders>
              <w:top w:val="single" w:sz="8" w:space="0" w:color="2E74B5"/>
              <w:left w:val="single" w:sz="8" w:space="0" w:color="2E74B5"/>
              <w:bottom w:val="single" w:sz="8" w:space="0" w:color="2E74B5"/>
              <w:right w:val="single" w:sz="8" w:space="0" w:color="2E74B5"/>
            </w:tcBorders>
          </w:tcPr>
          <w:p>
            <w:pPr>
              <w:spacing w:before="80" w:after="40"/>
            </w:pPr>
            <w:r>
              <w:rPr>
                <w:rFonts w:ascii="Arial" w:hAnsi="Arial"/>
                <w:b/>
                <w:color w:val="1F497D"/>
                <w:sz w:val="22"/>
              </w:rPr>
              <w:t xml:space="preserve">Theorem 16.1 (Generative Temporal Anti-Correlation in Alignment). </w:t>
            </w:r>
            <w:r>
              <w:rPr>
                <w:rFonts w:ascii="Arial" w:hAnsi="Arial"/>
                <w:sz w:val="22"/>
              </w:rPr>
              <w:t>Let a network traverse the five-dimensional time manifold along a path P. The rate of T₅ advance along P is G_vt = G_S·D·μ/(1+λ). The source term in the alignment field equation is κ(1−G_net) = κ(1−G_S·D·μ/(1+λ)). Therefore:</w:t>
            </w:r>
          </w:p>
          <w:p>
            <w:pPr>
              <w:spacing w:before="40" w:after="40"/>
            </w:pPr>
            <w:r>
              <w:rPr>
                <w:rFonts w:ascii="Arial" w:hAnsi="Arial"/>
                <w:sz w:val="22"/>
              </w:rPr>
              <w:t xml:space="preserve">  (1) Maximizing the rate of T₅ advance (maximizing G_vt) simultaneously minimizes the alignment field source.</w:t>
            </w:r>
          </w:p>
          <w:p>
            <w:pPr>
              <w:spacing w:before="40" w:after="40"/>
            </w:pPr>
            <w:r>
              <w:rPr>
                <w:rFonts w:ascii="Arial" w:hAnsi="Arial"/>
                <w:sz w:val="22"/>
              </w:rPr>
              <w:t xml:space="preserve">  (2) Paths that advance T₁ rapidly (increasing λ_sys) degrade G_vt through the (1+λ) denominator,       increasing the source term and also increasing γ₂ = c₂·λ_sys/μ_sys.</w:t>
            </w:r>
          </w:p>
          <w:p>
            <w:pPr>
              <w:spacing w:before="40" w:after="40"/>
            </w:pPr>
            <w:r>
              <w:rPr>
                <w:rFonts w:ascii="Arial" w:hAnsi="Arial"/>
                <w:sz w:val="22"/>
              </w:rPr>
              <w:t xml:space="preserve">  (3) Paths that advance T₂ rapidly (decreasing μ_sys) degrade G_vt through the μ numerator,       increasing the source term and also increasing γ₂.</w:t>
            </w:r>
          </w:p>
          <w:p>
            <w:pPr>
              <w:spacing w:before="40" w:after="40"/>
            </w:pPr>
            <w:r>
              <w:rPr>
                <w:rFonts w:ascii="Arial" w:hAnsi="Arial"/>
                <w:sz w:val="22"/>
              </w:rPr>
              <w:t xml:space="preserve">  (4) The optimal alignment path in T⁵ is the path of minimum T₁ and T₂ advance —       minimum Pulse, preserved Memory — which simultaneously maximizes G_vt, minimizes the source,       and minimizes the damping coefficient. This is the Defensive Memory trajectory.</w:t>
            </w:r>
          </w:p>
          <w:p>
            <w:pPr>
              <w:spacing w:before="40" w:after="40"/>
            </w:pPr>
            <w:r>
              <w:rPr>
                <w:rFonts w:ascii="Arial" w:hAnsi="Arial"/>
                <w:sz w:val="22"/>
              </w:rPr>
              <w:t>Corollary: operational busyness (high T₁) and Memory degradation (high T₂) are the structural enemies of alignment.</w:t>
            </w:r>
          </w:p>
        </w:tc>
      </w:tr>
    </w:tbl>
    <w:p>
      <w:pPr>
        <w:spacing w:before="0" w:after="0"/>
      </w:pPr>
      <w:r>
        <w:rPr>
          <w:sz w:val="8"/>
        </w:rPr>
      </w:r>
    </w:p>
    <w:p>
      <w:pPr>
        <w:pStyle w:val="Heading3"/>
        <w:jc w:val="left"/>
      </w:pPr>
      <w:r>
        <w:rPr>
          <w:rFonts w:ascii="Arial" w:hAnsi="Arial"/>
          <w:b/>
          <w:color w:val="1F497D"/>
          <w:sz w:val="22"/>
        </w:rPr>
        <w:t>16.2  The Defensive Memory Trajectory</w:t>
      </w:r>
    </w:p>
    <w:p>
      <w:pPr>
        <w:spacing w:before="0" w:after="120"/>
        <w:jc w:val="both"/>
      </w:pPr>
      <w:r>
        <w:rPr>
          <w:rFonts w:ascii="Arial" w:hAnsi="Arial"/>
          <w:b w:val="0"/>
          <w:i w:val="0"/>
          <w:sz w:val="22"/>
        </w:rPr>
        <w:t>The Defensive Memory vertex (D=1, μ=1, λ=0) is the unique zero of all five time dimensions simultaneously: T₁ is frozen (no Pulse to initiate cycles), T₂ is frozen (μ=1 means (1−μ)²=0), T₃ is frozen (no Pulse to drive ROT), T₄ is frozen (no operations to generate compensation flows), and T₅ has maximum rate but no topological operations to advance it. At this vertex, G_vt = G_S·1·1/(1+0) = G_S: maximum generativity. The source term κ(1−G_net) is at its minimum (most negative, or zero). The damping γ₂ = c₂·0/1 = 0: no friction. The alignment field equation becomes:</w:t>
      </w:r>
    </w:p>
    <w:tbl>
      <w:tblPr>
        <w:tblStyle w:val="TableGrid"/>
        <w:tblW w:type="auto" w:w="0"/>
        <w:jc w:val="center"/>
        <w:tblLook w:firstColumn="1" w:firstRow="1" w:lastColumn="0" w:lastRow="0" w:noHBand="0" w:noVBand="1" w:val="04A0"/>
      </w:tblPr>
      <w:tblGrid>
        <w:gridCol w:w="8640"/>
      </w:tblGrid>
      <w:tr>
        <w:tc>
          <w:tcPr>
            <w:tcW w:type="dxa" w:w="7920"/>
            <w:shd w:val="clear" w:color="auto" w:fill="EEF3F8"/>
            <w:tcBorders>
              <w:top w:val="single" w:sz="12" w:space="0" w:color="2E74B5"/>
              <w:left w:val="single" w:sz="12" w:space="0" w:color="2E74B5"/>
              <w:bottom w:val="single" w:sz="12" w:space="0" w:color="2E74B5"/>
              <w:right w:val="single" w:sz="12" w:space="0" w:color="2E74B5"/>
            </w:tcBorders>
          </w:tcPr>
          <w:p>
            <w:pPr>
              <w:spacing w:before="80" w:after="80"/>
              <w:jc w:val="center"/>
            </w:pPr>
            <w:r>
              <w:rPr>
                <w:rFonts w:ascii="Courier New" w:hAnsi="Courier New"/>
                <w:b/>
                <w:color w:val="1F497D"/>
                <w:sz w:val="22"/>
              </w:rPr>
              <w:t>d²m/ds² + m = 0   (at Defensive Memory, with source = min)</w:t>
            </w:r>
          </w:p>
        </w:tc>
      </w:tr>
    </w:tbl>
    <w:p>
      <w:pPr>
        <w:spacing w:before="0" w:after="0"/>
      </w:pPr>
      <w:r>
        <w:rPr>
          <w:sz w:val="8"/>
        </w:rPr>
      </w:r>
    </w:p>
    <w:p>
      <w:pPr>
        <w:spacing w:before="0" w:after="120"/>
        <w:jc w:val="both"/>
      </w:pPr>
      <w:r>
        <w:rPr>
          <w:rFonts w:ascii="Arial" w:hAnsi="Arial"/>
          <w:b w:val="0"/>
          <w:i w:val="0"/>
          <w:sz w:val="22"/>
        </w:rPr>
        <w:t>This is the frictionless oscillator at maximum generativity and minimum source. No alignment field trajectory can achieve better alignment recovery conditions than the Defensive Memory trajectory. Every deviation from Defensive Memory — every increase in Pulse, every Memory degradation — increases the friction and the source simultaneously. Alignment, like creation, requires stillness.</w:t>
      </w:r>
    </w:p>
    <w:p>
      <w:pPr>
        <w:pStyle w:val="Heading3"/>
        <w:jc w:val="left"/>
      </w:pPr>
      <w:r>
        <w:rPr>
          <w:rFonts w:ascii="Arial" w:hAnsi="Arial"/>
          <w:b/>
          <w:color w:val="1F497D"/>
          <w:sz w:val="22"/>
        </w:rPr>
        <w:t>16.3  The Optimal Restoration Path</w:t>
      </w:r>
    </w:p>
    <w:p>
      <w:pPr>
        <w:spacing w:before="0" w:after="120"/>
        <w:jc w:val="both"/>
      </w:pPr>
      <w:r>
        <w:rPr>
          <w:rFonts w:ascii="Arial" w:hAnsi="Arial"/>
          <w:b w:val="0"/>
          <w:i w:val="0"/>
          <w:sz w:val="22"/>
        </w:rPr>
        <w:t>For a network at (m₀, G_net₀ &lt; 1), the optimal restoration path through T⁵ is the path that minimizes W = ∫γ(dm/ds)² ds subject to: (a) reducing m to zero, and (b) restoring G_net to 1 or above. By Theorem 16.1, this path minimizes T₁ and T₂ advance, which minimizes γ(s) along the path and maximizes G_net along the path (reducing the source term).</w:t>
      </w:r>
    </w:p>
    <w:p>
      <w:pPr>
        <w:spacing w:before="0" w:after="120"/>
        <w:jc w:val="both"/>
      </w:pPr>
      <w:r>
        <w:rPr>
          <w:rFonts w:ascii="Arial" w:hAnsi="Arial"/>
          <w:b w:val="0"/>
          <w:i w:val="0"/>
          <w:sz w:val="22"/>
        </w:rPr>
        <w:t>In operational terms: the optimal restoration path avoids high-Pulse operations (minimizing T₁ advance), preserves Memory (minimizing T₂ advance), and addresses the generativity deficit before attempting direct realignment. The sequencing constraint of Section 23 — Memory before Defense before Pulse — is the operational expression of this geometric optimum.</w:t>
      </w:r>
    </w:p>
    <w:p>
      <w:pPr>
        <w:spacing w:before="0" w:after="0"/>
      </w:pPr>
      <w:r>
        <w:rPr>
          <w:sz w:val="8"/>
        </w:rPr>
      </w:r>
    </w:p>
    <w:p>
      <w:pPr>
        <w:pStyle w:val="Heading2"/>
        <w:jc w:val="left"/>
      </w:pPr>
      <w:r>
        <w:rPr>
          <w:rFonts w:ascii="Arial" w:hAnsi="Arial"/>
          <w:b/>
          <w:color w:val="2E74B5"/>
          <w:sz w:val="26"/>
        </w:rPr>
        <w:t>17.  The Green's Function</w:t>
      </w:r>
    </w:p>
    <w:p>
      <w:pPr>
        <w:spacing w:before="0" w:after="120"/>
        <w:jc w:val="both"/>
      </w:pPr>
      <w:r>
        <w:rPr>
          <w:rFonts w:ascii="Arial" w:hAnsi="Arial"/>
          <w:b w:val="0"/>
          <w:i w:val="0"/>
          <w:sz w:val="22"/>
        </w:rPr>
        <w:t>The Green's function of the alignment field characterizes the propagation of a local perturbation through the dependency graph. It answers the question: if misalignment is injected at commitment j₀ at operational step s₀, what is the field value at commitment j at step s?</w:t>
      </w:r>
    </w:p>
    <w:p>
      <w:pPr>
        <w:pStyle w:val="Heading3"/>
        <w:jc w:val="left"/>
      </w:pPr>
      <w:r>
        <w:rPr>
          <w:rFonts w:ascii="Arial" w:hAnsi="Arial"/>
          <w:b/>
          <w:color w:val="1F497D"/>
          <w:sz w:val="22"/>
        </w:rPr>
        <w:t>17.1  Definition</w:t>
      </w:r>
    </w:p>
    <w:p>
      <w:pPr>
        <w:spacing w:before="0" w:after="120"/>
        <w:jc w:val="both"/>
      </w:pPr>
      <w:r>
        <w:rPr>
          <w:rFonts w:ascii="Arial" w:hAnsi="Arial"/>
          <w:b w:val="0"/>
          <w:i w:val="0"/>
          <w:sz w:val="22"/>
        </w:rPr>
        <w:t>The Green's function G(s, j; s₀, j₀) is the solution of the alignment field equation with a unit impulse source:</w:t>
      </w:r>
    </w:p>
    <w:tbl>
      <w:tblPr>
        <w:tblStyle w:val="TableGrid"/>
        <w:tblW w:type="auto" w:w="0"/>
        <w:jc w:val="center"/>
        <w:tblLook w:firstColumn="1" w:firstRow="1" w:lastColumn="0" w:lastRow="0" w:noHBand="0" w:noVBand="1" w:val="04A0"/>
      </w:tblPr>
      <w:tblGrid>
        <w:gridCol w:w="8640"/>
      </w:tblGrid>
      <w:tr>
        <w:tc>
          <w:tcPr>
            <w:tcW w:type="dxa" w:w="7920"/>
            <w:shd w:val="clear" w:color="auto" w:fill="EEF3F8"/>
            <w:tcBorders>
              <w:top w:val="single" w:sz="12" w:space="0" w:color="2E74B5"/>
              <w:left w:val="single" w:sz="12" w:space="0" w:color="2E74B5"/>
              <w:bottom w:val="single" w:sz="12" w:space="0" w:color="2E74B5"/>
              <w:right w:val="single" w:sz="12" w:space="0" w:color="2E74B5"/>
            </w:tcBorders>
          </w:tcPr>
          <w:p>
            <w:pPr>
              <w:spacing w:before="80" w:after="80"/>
              <w:jc w:val="center"/>
            </w:pPr>
            <w:r>
              <w:rPr>
                <w:rFonts w:ascii="Courier New" w:hAnsi="Courier New"/>
                <w:b/>
                <w:color w:val="1F497D"/>
                <w:sz w:val="22"/>
              </w:rPr>
              <w:t>d²G/ds² + γ dG/ds + G − α ∇²_L G = κ δ(s−s₀) δ_{j,j₀}</w:t>
            </w:r>
          </w:p>
          <w:p>
            <w:pPr>
              <w:spacing w:before="80" w:after="80"/>
              <w:jc w:val="center"/>
            </w:pPr>
            <w:r>
              <w:rPr>
                <w:rFonts w:ascii="Courier New" w:hAnsi="Courier New"/>
                <w:b/>
                <w:color w:val="1F497D"/>
                <w:sz w:val="22"/>
              </w:rPr>
            </w:r>
          </w:p>
          <w:p>
            <w:pPr>
              <w:spacing w:before="80" w:after="80"/>
              <w:jc w:val="center"/>
            </w:pPr>
            <w:r>
              <w:rPr>
                <w:rFonts w:ascii="Courier New" w:hAnsi="Courier New"/>
                <w:b/>
                <w:color w:val="1F497D"/>
                <w:sz w:val="22"/>
              </w:rPr>
              <w:t>Boundary conditions: G = 0 for s &lt; s₀  (causal structure)</w:t>
            </w:r>
          </w:p>
        </w:tc>
      </w:tr>
    </w:tbl>
    <w:p>
      <w:pPr>
        <w:spacing w:before="0" w:after="0"/>
      </w:pPr>
      <w:r>
        <w:rPr>
          <w:sz w:val="8"/>
        </w:rPr>
      </w:r>
    </w:p>
    <w:p>
      <w:pPr>
        <w:spacing w:before="0" w:after="120"/>
        <w:jc w:val="both"/>
      </w:pPr>
      <w:r>
        <w:rPr>
          <w:rFonts w:ascii="Arial" w:hAnsi="Arial"/>
          <w:b w:val="0"/>
          <w:i w:val="0"/>
          <w:sz w:val="22"/>
        </w:rPr>
        <w:t>The causal boundary condition G = 0 for s &lt; s₀ follows from the atemporal structure of the state graph. Operational path steps are ordered by traversal, not by physical time. A perturbation at step s₀ cannot affect steps earlier in the path. The Green's function is a causal propagator in the operational path ordering.</w:t>
      </w:r>
    </w:p>
    <w:p>
      <w:pPr>
        <w:pStyle w:val="Heading3"/>
        <w:jc w:val="left"/>
      </w:pPr>
      <w:r>
        <w:rPr>
          <w:rFonts w:ascii="Arial" w:hAnsi="Arial"/>
          <w:b/>
          <w:color w:val="1F497D"/>
          <w:sz w:val="22"/>
        </w:rPr>
        <w:t>17.2  Modal Decomposition</w:t>
      </w:r>
    </w:p>
    <w:p>
      <w:pPr>
        <w:spacing w:before="0" w:after="120"/>
        <w:jc w:val="both"/>
      </w:pPr>
      <w:r>
        <w:rPr>
          <w:rFonts w:ascii="Arial" w:hAnsi="Arial"/>
          <w:b w:val="0"/>
          <w:i w:val="0"/>
          <w:sz w:val="22"/>
        </w:rPr>
        <w:t>The Green's function is computed by decomposing into Laplacian eigenmodes. Let φ_k and λ_k be the eigenmodes and eigenvalues of ∇²_L. Then:</w:t>
      </w:r>
    </w:p>
    <w:tbl>
      <w:tblPr>
        <w:tblStyle w:val="TableGrid"/>
        <w:tblW w:type="auto" w:w="0"/>
        <w:jc w:val="center"/>
        <w:tblLook w:firstColumn="1" w:firstRow="1" w:lastColumn="0" w:lastRow="0" w:noHBand="0" w:noVBand="1" w:val="04A0"/>
      </w:tblPr>
      <w:tblGrid>
        <w:gridCol w:w="8640"/>
      </w:tblGrid>
      <w:tr>
        <w:tc>
          <w:tcPr>
            <w:tcW w:type="dxa" w:w="7920"/>
            <w:shd w:val="clear" w:color="auto" w:fill="EEF3F8"/>
            <w:tcBorders>
              <w:top w:val="single" w:sz="12" w:space="0" w:color="2E74B5"/>
              <w:left w:val="single" w:sz="12" w:space="0" w:color="2E74B5"/>
              <w:bottom w:val="single" w:sz="12" w:space="0" w:color="2E74B5"/>
              <w:right w:val="single" w:sz="12" w:space="0" w:color="2E74B5"/>
            </w:tcBorders>
          </w:tcPr>
          <w:p>
            <w:pPr>
              <w:spacing w:before="80" w:after="80"/>
              <w:jc w:val="center"/>
            </w:pPr>
            <w:r>
              <w:rPr>
                <w:rFonts w:ascii="Courier New" w:hAnsi="Courier New"/>
                <w:b/>
                <w:color w:val="1F497D"/>
                <w:sz w:val="22"/>
              </w:rPr>
              <w:t>G(s, j; s₀, j₀) = κ Σ_k (φ_k)_j (φ_k)_{j₀} G_k(s−s₀)</w:t>
            </w:r>
          </w:p>
        </w:tc>
      </w:tr>
    </w:tbl>
    <w:p>
      <w:pPr>
        <w:spacing w:before="0" w:after="0"/>
      </w:pPr>
      <w:r>
        <w:rPr>
          <w:sz w:val="8"/>
        </w:rPr>
      </w:r>
    </w:p>
    <w:p>
      <w:pPr>
        <w:spacing w:before="0" w:after="120"/>
        <w:jc w:val="both"/>
      </w:pPr>
      <w:r>
        <w:rPr>
          <w:rFonts w:ascii="Arial" w:hAnsi="Arial"/>
          <w:b w:val="0"/>
          <w:i w:val="0"/>
          <w:sz w:val="22"/>
        </w:rPr>
        <w:t>where G_k(t) is the Green's function of the single-mode equation with effective frequency ω_k = √(1 + αλ_k):</w:t>
      </w:r>
    </w:p>
    <w:tbl>
      <w:tblPr>
        <w:tblStyle w:val="TableGrid"/>
        <w:tblW w:type="auto" w:w="0"/>
        <w:jc w:val="center"/>
        <w:tblLook w:firstColumn="1" w:firstRow="1" w:lastColumn="0" w:lastRow="0" w:noHBand="0" w:noVBand="1" w:val="04A0"/>
      </w:tblPr>
      <w:tblGrid>
        <w:gridCol w:w="8640"/>
      </w:tblGrid>
      <w:tr>
        <w:tc>
          <w:tcPr>
            <w:tcW w:type="dxa" w:w="7920"/>
            <w:shd w:val="clear" w:color="auto" w:fill="EEF3F8"/>
            <w:tcBorders>
              <w:top w:val="single" w:sz="12" w:space="0" w:color="2E74B5"/>
              <w:left w:val="single" w:sz="12" w:space="0" w:color="2E74B5"/>
              <w:bottom w:val="single" w:sz="12" w:space="0" w:color="2E74B5"/>
              <w:right w:val="single" w:sz="12" w:space="0" w:color="2E74B5"/>
            </w:tcBorders>
          </w:tcPr>
          <w:p>
            <w:pPr>
              <w:spacing w:before="80" w:after="80"/>
              <w:jc w:val="center"/>
            </w:pPr>
            <w:r>
              <w:rPr>
                <w:rFonts w:ascii="Courier New" w:hAnsi="Courier New"/>
                <w:b/>
                <w:color w:val="1F497D"/>
                <w:sz w:val="22"/>
              </w:rPr>
              <w:t>For the underdamped case (γ &lt; 2ω_k):</w:t>
            </w:r>
          </w:p>
          <w:p>
            <w:pPr>
              <w:spacing w:before="80" w:after="80"/>
              <w:jc w:val="center"/>
            </w:pPr>
            <w:r>
              <w:rPr>
                <w:rFonts w:ascii="Courier New" w:hAnsi="Courier New"/>
                <w:b/>
                <w:color w:val="1F497D"/>
                <w:sz w:val="22"/>
              </w:rPr>
              <w:t>G_k(t) = (1/ω_{d,k}) e^(−γt/2) sin(ω_{d,k} t)  θ(t)</w:t>
            </w:r>
          </w:p>
          <w:p>
            <w:pPr>
              <w:spacing w:before="80" w:after="80"/>
              <w:jc w:val="center"/>
            </w:pPr>
            <w:r>
              <w:rPr>
                <w:rFonts w:ascii="Courier New" w:hAnsi="Courier New"/>
                <w:b/>
                <w:color w:val="1F497D"/>
                <w:sz w:val="22"/>
              </w:rPr>
            </w:r>
          </w:p>
          <w:p>
            <w:pPr>
              <w:spacing w:before="80" w:after="80"/>
              <w:jc w:val="center"/>
            </w:pPr>
            <w:r>
              <w:rPr>
                <w:rFonts w:ascii="Courier New" w:hAnsi="Courier New"/>
                <w:b/>
                <w:color w:val="1F497D"/>
                <w:sz w:val="22"/>
              </w:rPr>
              <w:t>ω_{d,k} = √(ω_k² − γ²/4) = √(1 + αλ_k − γ²/4)</w:t>
            </w:r>
          </w:p>
          <w:p>
            <w:pPr>
              <w:spacing w:before="80" w:after="80"/>
              <w:jc w:val="center"/>
            </w:pPr>
            <w:r>
              <w:rPr>
                <w:rFonts w:ascii="Courier New" w:hAnsi="Courier New"/>
                <w:b/>
                <w:color w:val="1F497D"/>
                <w:sz w:val="22"/>
              </w:rPr>
              <w:t>θ(t) = 1 for t &gt; 0,  0 for t &lt; 0  (Heaviside function)</w:t>
            </w:r>
          </w:p>
          <w:p>
            <w:pPr>
              <w:spacing w:before="80" w:after="80"/>
              <w:jc w:val="center"/>
            </w:pPr>
            <w:r>
              <w:rPr>
                <w:rFonts w:ascii="Courier New" w:hAnsi="Courier New"/>
                <w:b/>
                <w:color w:val="1F497D"/>
                <w:sz w:val="22"/>
              </w:rPr>
            </w:r>
          </w:p>
          <w:p>
            <w:pPr>
              <w:spacing w:before="80" w:after="80"/>
              <w:jc w:val="center"/>
            </w:pPr>
            <w:r>
              <w:rPr>
                <w:rFonts w:ascii="Courier New" w:hAnsi="Courier New"/>
                <w:b/>
                <w:color w:val="1F497D"/>
                <w:sz w:val="22"/>
              </w:rPr>
              <w:t>For the overdamped case (γ &gt; 2ω_k):</w:t>
            </w:r>
          </w:p>
          <w:p>
            <w:pPr>
              <w:spacing w:before="80" w:after="80"/>
              <w:jc w:val="center"/>
            </w:pPr>
            <w:r>
              <w:rPr>
                <w:rFonts w:ascii="Courier New" w:hAnsi="Courier New"/>
                <w:b/>
                <w:color w:val="1F497D"/>
                <w:sz w:val="22"/>
              </w:rPr>
              <w:t>G_k(t) = (1/2β_k)[e^(−r₁ t) − e^(−r₂ t)] θ(t)</w:t>
            </w:r>
          </w:p>
          <w:p>
            <w:pPr>
              <w:spacing w:before="80" w:after="80"/>
              <w:jc w:val="center"/>
            </w:pPr>
            <w:r>
              <w:rPr>
                <w:rFonts w:ascii="Courier New" w:hAnsi="Courier New"/>
                <w:b/>
                <w:color w:val="1F497D"/>
                <w:sz w:val="22"/>
              </w:rPr>
            </w:r>
          </w:p>
          <w:p>
            <w:pPr>
              <w:spacing w:before="80" w:after="80"/>
              <w:jc w:val="center"/>
            </w:pPr>
            <w:r>
              <w:rPr>
                <w:rFonts w:ascii="Courier New" w:hAnsi="Courier New"/>
                <w:b/>
                <w:color w:val="1F497D"/>
                <w:sz w:val="22"/>
              </w:rPr>
              <w:t>r_{1,2} = (γ ± β_k)/2,   β_k = √(γ²/4 − ω_k²)</w:t>
            </w:r>
          </w:p>
        </w:tc>
      </w:tr>
    </w:tbl>
    <w:p>
      <w:pPr>
        <w:spacing w:before="0" w:after="0"/>
      </w:pPr>
      <w:r>
        <w:rPr>
          <w:sz w:val="8"/>
        </w:rPr>
      </w:r>
    </w:p>
    <w:p>
      <w:pPr>
        <w:pStyle w:val="Heading3"/>
        <w:jc w:val="left"/>
      </w:pPr>
      <w:r>
        <w:rPr>
          <w:rFonts w:ascii="Arial" w:hAnsi="Arial"/>
          <w:b/>
          <w:color w:val="1F497D"/>
          <w:sz w:val="22"/>
        </w:rPr>
        <w:t>17.3  Structural Interpretation</w:t>
      </w:r>
    </w:p>
    <w:p>
      <w:pPr>
        <w:spacing w:before="0" w:after="120"/>
        <w:jc w:val="both"/>
      </w:pPr>
      <w:r>
        <w:rPr>
          <w:rFonts w:ascii="Arial" w:hAnsi="Arial"/>
          <w:b w:val="0"/>
          <w:i w:val="0"/>
          <w:sz w:val="22"/>
        </w:rPr>
        <w:t>The Green's function reveals four structural properties of alignment field propagation.</w:t>
      </w:r>
    </w:p>
    <w:p>
      <w:pPr>
        <w:spacing w:before="0" w:after="120"/>
        <w:jc w:val="both"/>
      </w:pPr>
      <w:r>
        <w:rPr>
          <w:rFonts w:ascii="Arial" w:hAnsi="Arial"/>
          <w:b w:val="0"/>
          <w:i w:val="0"/>
          <w:sz w:val="22"/>
        </w:rPr>
        <w:t>First, causal ordering: G_k(t) = 0 for t &lt; 0. A perturbation at step s₀ cannot influence the field at earlier steps. This follows from the atemporal state graph structure: operational paths are ordered, and causality is operational, not temporal.</w:t>
      </w:r>
    </w:p>
    <w:p>
      <w:pPr>
        <w:spacing w:before="0" w:after="120"/>
        <w:jc w:val="both"/>
      </w:pPr>
      <w:r>
        <w:rPr>
          <w:rFonts w:ascii="Arial" w:hAnsi="Arial"/>
          <w:b w:val="0"/>
          <w:i w:val="0"/>
          <w:sz w:val="22"/>
        </w:rPr>
        <w:t>Second, spatial decay: the contribution of each mode is weighted by (φ_k)_j (φ_k)_{j₀}, the product of the mode's amplitude at the source commitment and at the observation commitment. For high modes (large λ_k), the eigenvectors oscillate rapidly across the graph, producing spatially localized contributions. For the zero mode (k=0, uniform eigenmode), (φ₀)_j = 1/√N for all j: every commitment receives equal contribution from a uniform perturbation. The Fiedler value λ₁ governs the spatial decay rate of the non-uniform perturbation components.</w:t>
      </w:r>
    </w:p>
    <w:p>
      <w:pPr>
        <w:spacing w:before="0" w:after="120"/>
        <w:jc w:val="both"/>
      </w:pPr>
      <w:r>
        <w:rPr>
          <w:rFonts w:ascii="Arial" w:hAnsi="Arial"/>
          <w:b w:val="0"/>
          <w:i w:val="0"/>
          <w:sz w:val="22"/>
        </w:rPr>
        <w:t>Third, temporal decay: all modes decay exponentially in proper time, at rate γ/2. After sufficient proper time, only the slowest-decaying mode survives. The zero mode (k=0) decays as e^{−γs/2} sin(ω_0 s), where ω_0 = 1. Higher modes decay faster (at rate e^{−γs/2} sin(ω_{d,k} s) with ω_{d,k} &gt; 1, so they complete their oscillations and die out faster). This hierarchy of decay rates explains why long-range misalignment propagation is predominantly a zero-mode (uniform) phenomenon.</w:t>
      </w:r>
    </w:p>
    <w:p>
      <w:pPr>
        <w:spacing w:before="0" w:after="120"/>
        <w:jc w:val="both"/>
      </w:pPr>
      <w:r>
        <w:rPr>
          <w:rFonts w:ascii="Arial" w:hAnsi="Arial"/>
          <w:b w:val="0"/>
          <w:i w:val="0"/>
          <w:sz w:val="22"/>
        </w:rPr>
        <w:t>Fourth, the Green's function defines the reach of a local perturbation. A single commitment with locally high misalignment (e.g., a commitment undergoing COERCE attack) propagates its misalignment to neighbors in the dependency graph according to G(s, j; s₀, j₀). The propagation is fastest to direct neighbors (large (φ_k)_{j₀}(φ_k)_j for nearby j), slower to distant commitments, and slowest across weak dependency connections (small λ₁).</w:t>
      </w:r>
    </w:p>
    <w:p>
      <w:pPr>
        <w:pStyle w:val="Heading3"/>
        <w:jc w:val="left"/>
      </w:pPr>
      <w:r>
        <w:rPr>
          <w:rFonts w:ascii="Arial" w:hAnsi="Arial"/>
          <w:b/>
          <w:color w:val="1F497D"/>
          <w:sz w:val="22"/>
        </w:rPr>
        <w:t>17.4  Application: Identifying High-Propagation Commitments</w:t>
      </w:r>
    </w:p>
    <w:p>
      <w:pPr>
        <w:spacing w:before="0" w:after="120"/>
        <w:jc w:val="both"/>
      </w:pPr>
      <w:r>
        <w:rPr>
          <w:rFonts w:ascii="Arial" w:hAnsi="Arial"/>
          <w:b w:val="0"/>
          <w:i w:val="0"/>
          <w:sz w:val="22"/>
        </w:rPr>
        <w:t>The Green's function can be used to identify which commitments in the dependency graph are highest-propagation: those for which the source contribution Σ_k (φ_k)^2_{j₀} is largest, meaning a perturbation at j₀ propagates most strongly across the network. These are the high-degree nodes in the graph Laplacian sense: commitments with many strong connections in the dependency graph (high-degree roots, bridge commitments, hubs).</w:t>
      </w:r>
    </w:p>
    <w:p>
      <w:pPr>
        <w:spacing w:before="0" w:after="120"/>
        <w:jc w:val="both"/>
      </w:pPr>
      <w:r>
        <w:rPr>
          <w:rFonts w:ascii="Arial" w:hAnsi="Arial"/>
          <w:b w:val="0"/>
          <w:i w:val="0"/>
          <w:sz w:val="22"/>
        </w:rPr>
        <w:t>HEAL uses this identification implicitly when it evaluates scope and severity in its diagnostic logic. A commitment with high propagation potential that is damaged warrants escalation to IMPOSE sooner than a commitment with low propagation potential, even if the immediate misalignment at that commitment is the same.</w:t>
      </w:r>
    </w:p>
    <w:p>
      <w:r>
        <w:br w:type="page"/>
      </w:r>
    </w:p>
    <w:p>
      <w:pPr>
        <w:pStyle w:val="Heading1"/>
        <w:jc w:val="left"/>
      </w:pPr>
      <w:r>
        <w:rPr>
          <w:rFonts w:ascii="Arial" w:hAnsi="Arial"/>
          <w:b/>
          <w:color w:val="1F497D"/>
          <w:sz w:val="32"/>
        </w:rPr>
        <w:t>Part V — Restoration</w:t>
      </w:r>
    </w:p>
    <w:p>
      <w:pPr>
        <w:pStyle w:val="Heading2"/>
        <w:jc w:val="left"/>
      </w:pPr>
      <w:r>
        <w:rPr>
          <w:rFonts w:ascii="Arial" w:hAnsi="Arial"/>
          <w:b/>
          <w:color w:val="2E74B5"/>
          <w:sz w:val="26"/>
        </w:rPr>
        <w:t>18.  Infrastructure Commitments as Field Operators</w:t>
      </w:r>
    </w:p>
    <w:p>
      <w:pPr>
        <w:spacing w:before="0" w:after="120"/>
        <w:jc w:val="both"/>
      </w:pPr>
      <w:r>
        <w:rPr>
          <w:rFonts w:ascii="Arial" w:hAnsi="Arial"/>
          <w:b w:val="0"/>
          <w:i w:val="0"/>
          <w:sz w:val="22"/>
        </w:rPr>
        <w:t>Every Infrastructure Commitment operates on a specific term in the alignment field equation. Their structural roles are not defined by prescription but follow from the term structure of the equation itself.</w:t>
      </w:r>
    </w:p>
    <w:tbl>
      <w:tblPr>
        <w:tblStyle w:val="TableGrid"/>
        <w:tblW w:type="auto" w:w="0"/>
        <w:jc w:val="left"/>
        <w:tblLook w:firstColumn="1" w:firstRow="1" w:lastColumn="0" w:lastRow="0" w:noHBand="0" w:noVBand="1" w:val="04A0"/>
      </w:tblPr>
      <w:tblGrid>
        <w:gridCol w:w="2880"/>
        <w:gridCol w:w="2880"/>
        <w:gridCol w:w="2880"/>
      </w:tblGrid>
      <w:tr>
        <w:tc>
          <w:tcPr>
            <w:tcW w:type="dxa" w:w="2016"/>
            <w:shd w:val="clear" w:color="auto" w:fill="1F497D"/>
            <w:tcBorders>
              <w:top w:val="single" w:sz="12" w:space="0" w:color="FFFFFF"/>
              <w:left w:val="single" w:sz="12" w:space="0" w:color="FFFFFF"/>
              <w:bottom w:val="single" w:sz="12" w:space="0" w:color="FFFFFF"/>
              <w:right w:val="single" w:sz="12" w:space="0" w:color="FFFFFF"/>
            </w:tcBorders>
          </w:tcPr>
          <w:p>
            <w:r>
              <w:rPr>
                <w:rFonts w:ascii="Arial" w:hAnsi="Arial"/>
                <w:b/>
                <w:color w:val="FFFFFF"/>
                <w:sz w:val="20"/>
              </w:rPr>
              <w:t>Infrastructure</w:t>
            </w:r>
          </w:p>
        </w:tc>
        <w:tc>
          <w:tcPr>
            <w:tcW w:type="dxa" w:w="2880"/>
            <w:shd w:val="clear" w:color="auto" w:fill="1F497D"/>
            <w:tcBorders>
              <w:top w:val="single" w:sz="12" w:space="0" w:color="FFFFFF"/>
              <w:left w:val="single" w:sz="12" w:space="0" w:color="FFFFFF"/>
              <w:bottom w:val="single" w:sz="12" w:space="0" w:color="FFFFFF"/>
              <w:right w:val="single" w:sz="12" w:space="0" w:color="FFFFFF"/>
            </w:tcBorders>
          </w:tcPr>
          <w:p>
            <w:r>
              <w:rPr>
                <w:rFonts w:ascii="Arial" w:hAnsi="Arial"/>
                <w:b/>
                <w:color w:val="FFFFFF"/>
                <w:sz w:val="20"/>
              </w:rPr>
              <w:t>Target Term in Field Equation</w:t>
            </w:r>
          </w:p>
        </w:tc>
        <w:tc>
          <w:tcPr>
            <w:tcW w:type="dxa" w:w="5184"/>
            <w:shd w:val="clear" w:color="auto" w:fill="1F497D"/>
            <w:tcBorders>
              <w:top w:val="single" w:sz="12" w:space="0" w:color="FFFFFF"/>
              <w:left w:val="single" w:sz="12" w:space="0" w:color="FFFFFF"/>
              <w:bottom w:val="single" w:sz="12" w:space="0" w:color="FFFFFF"/>
              <w:right w:val="single" w:sz="12" w:space="0" w:color="FFFFFF"/>
            </w:tcBorders>
          </w:tcPr>
          <w:p>
            <w:r>
              <w:rPr>
                <w:rFonts w:ascii="Arial" w:hAnsi="Arial"/>
                <w:b/>
                <w:color w:val="FFFFFF"/>
                <w:sz w:val="20"/>
              </w:rPr>
              <w:t>Mechanism</w:t>
            </w:r>
          </w:p>
        </w:tc>
      </w:tr>
      <w:tr>
        <w:tc>
          <w:tcPr>
            <w:tcW w:type="dxa" w:w="2016"/>
            <w:shd w:val="clear" w:color="auto" w:fill="FFFFFF"/>
            <w:tcBorders>
              <w:top w:val="single" w:sz="6" w:space="0" w:color="CCCCCC"/>
              <w:left w:val="single" w:sz="6" w:space="0" w:color="CCCCCC"/>
              <w:bottom w:val="single" w:sz="6" w:space="0" w:color="CCCCCC"/>
              <w:right w:val="single" w:sz="6" w:space="0" w:color="CCCCCC"/>
            </w:tcBorders>
          </w:tcPr>
          <w:p>
            <w:r>
              <w:rPr>
                <w:rFonts w:ascii="Arial" w:hAnsi="Arial"/>
                <w:b w:val="0"/>
                <w:sz w:val="20"/>
              </w:rPr>
              <w:t>Reserve</w:t>
            </w:r>
          </w:p>
        </w:tc>
        <w:tc>
          <w:tcPr>
            <w:tcW w:type="dxa" w:w="2880"/>
            <w:shd w:val="clear" w:color="auto" w:fill="FFFFFF"/>
            <w:tcBorders>
              <w:top w:val="single" w:sz="6" w:space="0" w:color="CCCCCC"/>
              <w:left w:val="single" w:sz="6" w:space="0" w:color="CCCCCC"/>
              <w:bottom w:val="single" w:sz="6" w:space="0" w:color="CCCCCC"/>
              <w:right w:val="single" w:sz="6" w:space="0" w:color="CCCCCC"/>
            </w:tcBorders>
          </w:tcPr>
          <w:p>
            <w:r>
              <w:rPr>
                <w:rFonts w:ascii="Arial" w:hAnsi="Arial"/>
                <w:b w:val="0"/>
                <w:sz w:val="20"/>
              </w:rPr>
              <w:t>Source: κ(1−G_net)</w:t>
            </w:r>
          </w:p>
        </w:tc>
        <w:tc>
          <w:tcPr>
            <w:tcW w:type="dxa" w:w="5184"/>
            <w:shd w:val="clear" w:color="auto" w:fill="FFFFFF"/>
            <w:tcBorders>
              <w:top w:val="single" w:sz="6" w:space="0" w:color="CCCCCC"/>
              <w:left w:val="single" w:sz="6" w:space="0" w:color="CCCCCC"/>
              <w:bottom w:val="single" w:sz="6" w:space="0" w:color="CCCCCC"/>
              <w:right w:val="single" w:sz="6" w:space="0" w:color="CCCCCC"/>
            </w:tcBorders>
          </w:tcPr>
          <w:p>
            <w:r>
              <w:rPr>
                <w:rFonts w:ascii="Arial" w:hAnsi="Arial"/>
                <w:b w:val="0"/>
                <w:sz w:val="20"/>
              </w:rPr>
              <w:t>Absorbs λ_sys spikes before they propagate to G_net. Since G_net = G_S·D·μ/(1+λ_sys), Reserve prevents λ_sys increases from reducing G_net. Also reduces γ₂ = c₂·λ_sys/μ_sys by keeping λ_sys low.</w:t>
            </w:r>
          </w:p>
        </w:tc>
      </w:tr>
      <w:tr>
        <w:tc>
          <w:tcPr>
            <w:tcW w:type="dxa" w:w="2016"/>
            <w:shd w:val="clear" w:color="auto" w:fill="EEF3F8"/>
            <w:tcBorders>
              <w:top w:val="single" w:sz="6" w:space="0" w:color="CCCCCC"/>
              <w:left w:val="single" w:sz="6" w:space="0" w:color="CCCCCC"/>
              <w:bottom w:val="single" w:sz="6" w:space="0" w:color="CCCCCC"/>
              <w:right w:val="single" w:sz="6" w:space="0" w:color="CCCCCC"/>
            </w:tcBorders>
          </w:tcPr>
          <w:p>
            <w:r>
              <w:rPr>
                <w:rFonts w:ascii="Arial" w:hAnsi="Arial"/>
                <w:b w:val="0"/>
                <w:sz w:val="20"/>
              </w:rPr>
              <w:t>Archive</w:t>
            </w:r>
          </w:p>
        </w:tc>
        <w:tc>
          <w:tcPr>
            <w:tcW w:type="dxa" w:w="2880"/>
            <w:shd w:val="clear" w:color="auto" w:fill="EEF3F8"/>
            <w:tcBorders>
              <w:top w:val="single" w:sz="6" w:space="0" w:color="CCCCCC"/>
              <w:left w:val="single" w:sz="6" w:space="0" w:color="CCCCCC"/>
              <w:bottom w:val="single" w:sz="6" w:space="0" w:color="CCCCCC"/>
              <w:right w:val="single" w:sz="6" w:space="0" w:color="CCCCCC"/>
            </w:tcBorders>
          </w:tcPr>
          <w:p>
            <w:r>
              <w:rPr>
                <w:rFonts w:ascii="Arial" w:hAnsi="Arial"/>
                <w:b w:val="0"/>
                <w:sz w:val="20"/>
              </w:rPr>
              <w:t>Source: κ(1−G_net)</w:t>
              <w:br/>
              <w:t>Friction: γ₂</w:t>
            </w:r>
          </w:p>
        </w:tc>
        <w:tc>
          <w:tcPr>
            <w:tcW w:type="dxa" w:w="5184"/>
            <w:shd w:val="clear" w:color="auto" w:fill="EEF3F8"/>
            <w:tcBorders>
              <w:top w:val="single" w:sz="6" w:space="0" w:color="CCCCCC"/>
              <w:left w:val="single" w:sz="6" w:space="0" w:color="CCCCCC"/>
              <w:bottom w:val="single" w:sz="6" w:space="0" w:color="CCCCCC"/>
              <w:right w:val="single" w:sz="6" w:space="0" w:color="CCCCCC"/>
            </w:tcBorders>
          </w:tcPr>
          <w:p>
            <w:r>
              <w:rPr>
                <w:rFonts w:ascii="Arial" w:hAnsi="Arial"/>
                <w:b w:val="0"/>
                <w:sz w:val="20"/>
              </w:rPr>
              <w:t>Restores μ_sys by preserving and restoring μ content. Since G_net ∝ μ_sys and γ₂ ∝ 1/μ_sys, Archive simultaneously reduces source and reduces friction. Archive is the primary operator on the two most damaging pathways.</w:t>
            </w:r>
          </w:p>
        </w:tc>
      </w:tr>
      <w:tr>
        <w:tc>
          <w:tcPr>
            <w:tcW w:type="dxa" w:w="2016"/>
            <w:shd w:val="clear" w:color="auto" w:fill="FFFFFF"/>
            <w:tcBorders>
              <w:top w:val="single" w:sz="6" w:space="0" w:color="CCCCCC"/>
              <w:left w:val="single" w:sz="6" w:space="0" w:color="CCCCCC"/>
              <w:bottom w:val="single" w:sz="6" w:space="0" w:color="CCCCCC"/>
              <w:right w:val="single" w:sz="6" w:space="0" w:color="CCCCCC"/>
            </w:tcBorders>
          </w:tcPr>
          <w:p>
            <w:r>
              <w:rPr>
                <w:rFonts w:ascii="Arial" w:hAnsi="Arial"/>
                <w:b w:val="0"/>
                <w:sz w:val="20"/>
              </w:rPr>
              <w:t>Boundary</w:t>
            </w:r>
          </w:p>
        </w:tc>
        <w:tc>
          <w:tcPr>
            <w:tcW w:type="dxa" w:w="2880"/>
            <w:shd w:val="clear" w:color="auto" w:fill="FFFFFF"/>
            <w:tcBorders>
              <w:top w:val="single" w:sz="6" w:space="0" w:color="CCCCCC"/>
              <w:left w:val="single" w:sz="6" w:space="0" w:color="CCCCCC"/>
              <w:bottom w:val="single" w:sz="6" w:space="0" w:color="CCCCCC"/>
              <w:right w:val="single" w:sz="6" w:space="0" w:color="CCCCCC"/>
            </w:tcBorders>
          </w:tcPr>
          <w:p>
            <w:r>
              <w:rPr>
                <w:rFonts w:ascii="Arial" w:hAnsi="Arial"/>
                <w:b w:val="0"/>
                <w:sz w:val="20"/>
              </w:rPr>
              <w:t>Source: κ(1−G_net)</w:t>
            </w:r>
          </w:p>
        </w:tc>
        <w:tc>
          <w:tcPr>
            <w:tcW w:type="dxa" w:w="5184"/>
            <w:shd w:val="clear" w:color="auto" w:fill="FFFFFF"/>
            <w:tcBorders>
              <w:top w:val="single" w:sz="6" w:space="0" w:color="CCCCCC"/>
              <w:left w:val="single" w:sz="6" w:space="0" w:color="CCCCCC"/>
              <w:bottom w:val="single" w:sz="6" w:space="0" w:color="CCCCCC"/>
              <w:right w:val="single" w:sz="6" w:space="0" w:color="CCCCCC"/>
            </w:tcBorders>
          </w:tcPr>
          <w:p>
            <w:r>
              <w:rPr>
                <w:rFonts w:ascii="Arial" w:hAnsi="Arial"/>
                <w:b w:val="0"/>
                <w:sz w:val="20"/>
              </w:rPr>
              <w:t>Reinforces D_sys. Since G_net ∝ D_sys, Boundary maintains the Defense component of generativity. Without Boundary, COERCE attacks reduce D_sys, reduce G_net, and drive the source term positive.</w:t>
            </w:r>
          </w:p>
        </w:tc>
      </w:tr>
      <w:tr>
        <w:tc>
          <w:tcPr>
            <w:tcW w:type="dxa" w:w="2016"/>
            <w:shd w:val="clear" w:color="auto" w:fill="EEF3F8"/>
            <w:tcBorders>
              <w:top w:val="single" w:sz="6" w:space="0" w:color="CCCCCC"/>
              <w:left w:val="single" w:sz="6" w:space="0" w:color="CCCCCC"/>
              <w:bottom w:val="single" w:sz="6" w:space="0" w:color="CCCCCC"/>
              <w:right w:val="single" w:sz="6" w:space="0" w:color="CCCCCC"/>
            </w:tcBorders>
          </w:tcPr>
          <w:p>
            <w:r>
              <w:rPr>
                <w:rFonts w:ascii="Arial" w:hAnsi="Arial"/>
                <w:b w:val="0"/>
                <w:sz w:val="20"/>
              </w:rPr>
              <w:t>Sanctuary</w:t>
            </w:r>
          </w:p>
        </w:tc>
        <w:tc>
          <w:tcPr>
            <w:tcW w:type="dxa" w:w="2880"/>
            <w:shd w:val="clear" w:color="auto" w:fill="EEF3F8"/>
            <w:tcBorders>
              <w:top w:val="single" w:sz="6" w:space="0" w:color="CCCCCC"/>
              <w:left w:val="single" w:sz="6" w:space="0" w:color="CCCCCC"/>
              <w:bottom w:val="single" w:sz="6" w:space="0" w:color="CCCCCC"/>
              <w:right w:val="single" w:sz="6" w:space="0" w:color="CCCCCC"/>
            </w:tcBorders>
          </w:tcPr>
          <w:p>
            <w:r>
              <w:rPr>
                <w:rFonts w:ascii="Arial" w:hAnsi="Arial"/>
                <w:b w:val="0"/>
                <w:sz w:val="20"/>
              </w:rPr>
              <w:t>Source prevention</w:t>
            </w:r>
          </w:p>
        </w:tc>
        <w:tc>
          <w:tcPr>
            <w:tcW w:type="dxa" w:w="5184"/>
            <w:shd w:val="clear" w:color="auto" w:fill="EEF3F8"/>
            <w:tcBorders>
              <w:top w:val="single" w:sz="6" w:space="0" w:color="CCCCCC"/>
              <w:left w:val="single" w:sz="6" w:space="0" w:color="CCCCCC"/>
              <w:bottom w:val="single" w:sz="6" w:space="0" w:color="CCCCCC"/>
              <w:right w:val="single" w:sz="6" w:space="0" w:color="CCCCCC"/>
            </w:tcBorders>
          </w:tcPr>
          <w:p>
            <w:r>
              <w:rPr>
                <w:rFonts w:ascii="Arial" w:hAnsi="Arial"/>
                <w:b w:val="0"/>
                <w:sz w:val="20"/>
              </w:rPr>
              <w:t>Prevents nascent commitments with insufficient μ_local from entering the network before they are viable. A premature entrant would dilute μ_sys (reducing G_net) and add a misaligned frame to m (increasing the source). Sanctuary prevents source injection before it occurs.</w:t>
            </w:r>
          </w:p>
        </w:tc>
      </w:tr>
      <w:tr>
        <w:tc>
          <w:tcPr>
            <w:tcW w:type="dxa" w:w="2016"/>
            <w:shd w:val="clear" w:color="auto" w:fill="FFFFFF"/>
            <w:tcBorders>
              <w:top w:val="single" w:sz="6" w:space="0" w:color="CCCCCC"/>
              <w:left w:val="single" w:sz="6" w:space="0" w:color="CCCCCC"/>
              <w:bottom w:val="single" w:sz="6" w:space="0" w:color="CCCCCC"/>
              <w:right w:val="single" w:sz="6" w:space="0" w:color="CCCCCC"/>
            </w:tcBorders>
          </w:tcPr>
          <w:p>
            <w:r>
              <w:rPr>
                <w:rFonts w:ascii="Arial" w:hAnsi="Arial"/>
                <w:b w:val="0"/>
                <w:sz w:val="20"/>
              </w:rPr>
              <w:t>Firewall</w:t>
            </w:r>
          </w:p>
        </w:tc>
        <w:tc>
          <w:tcPr>
            <w:tcW w:type="dxa" w:w="2880"/>
            <w:shd w:val="clear" w:color="auto" w:fill="FFFFFF"/>
            <w:tcBorders>
              <w:top w:val="single" w:sz="6" w:space="0" w:color="CCCCCC"/>
              <w:left w:val="single" w:sz="6" w:space="0" w:color="CCCCCC"/>
              <w:bottom w:val="single" w:sz="6" w:space="0" w:color="CCCCCC"/>
              <w:right w:val="single" w:sz="6" w:space="0" w:color="CCCCCC"/>
            </w:tcBorders>
          </w:tcPr>
          <w:p>
            <w:r>
              <w:rPr>
                <w:rFonts w:ascii="Arial" w:hAnsi="Arial"/>
                <w:b w:val="0"/>
                <w:sz w:val="20"/>
              </w:rPr>
              <w:t>Source prevention (perimeter)</w:t>
            </w:r>
          </w:p>
        </w:tc>
        <w:tc>
          <w:tcPr>
            <w:tcW w:type="dxa" w:w="5184"/>
            <w:shd w:val="clear" w:color="auto" w:fill="FFFFFF"/>
            <w:tcBorders>
              <w:top w:val="single" w:sz="6" w:space="0" w:color="CCCCCC"/>
              <w:left w:val="single" w:sz="6" w:space="0" w:color="CCCCCC"/>
              <w:bottom w:val="single" w:sz="6" w:space="0" w:color="CCCCCC"/>
              <w:right w:val="single" w:sz="6" w:space="0" w:color="CCCCCC"/>
            </w:tcBorders>
          </w:tcPr>
          <w:p>
            <w:r>
              <w:rPr>
                <w:rFonts w:ascii="Arial" w:hAnsi="Arial"/>
                <w:b w:val="0"/>
                <w:sz w:val="20"/>
              </w:rPr>
              <w:t>Prevents unauthorized commitments — those with ℐ(F_incoming, P_interior) = −1 — from crossing the perimeter. Every unauthorized entrant adds a structurally incompatible frame to the network, increasing m directly. Firewall blocks this source injection at the boundary.</w:t>
            </w:r>
          </w:p>
        </w:tc>
      </w:tr>
    </w:tbl>
    <w:p>
      <w:pPr>
        <w:spacing w:before="0" w:after="0"/>
      </w:pPr>
      <w:r>
        <w:rPr>
          <w:sz w:val="8"/>
        </w:rPr>
      </w:r>
    </w:p>
    <w:p>
      <w:pPr>
        <w:spacing w:before="0" w:after="120"/>
        <w:jc w:val="both"/>
      </w:pPr>
      <w:r>
        <w:rPr>
          <w:rFonts w:ascii="Arial" w:hAnsi="Arial"/>
          <w:b w:val="0"/>
          <w:i w:val="0"/>
          <w:sz w:val="22"/>
        </w:rPr>
        <w:t>The governance primitives SCRIBE, SECURE, and MODULATE serve as continuous field regulators: SCRIBE maintains the μ_sys term (Archive's substrate); SECURE maintains the D_sys term (Boundary's substrate); MODULATE maintains the λ_sys term (Reserve's substrate). Each governance primitive is the continuous guardian of the Fabric coordinate that its corresponding Infrastructure Commitment protects against acute damage.</w:t>
      </w:r>
    </w:p>
    <w:p>
      <w:pPr>
        <w:spacing w:before="0" w:after="0"/>
      </w:pPr>
      <w:r>
        <w:rPr>
          <w:sz w:val="8"/>
        </w:rPr>
      </w:r>
    </w:p>
    <w:p>
      <w:pPr>
        <w:pStyle w:val="Heading2"/>
        <w:jc w:val="left"/>
      </w:pPr>
      <w:r>
        <w:rPr>
          <w:rFonts w:ascii="Arial" w:hAnsi="Arial"/>
          <w:b/>
          <w:color w:val="2E74B5"/>
          <w:sz w:val="26"/>
        </w:rPr>
        <w:t>19.  Source Closure</w:t>
      </w:r>
    </w:p>
    <w:p>
      <w:pPr>
        <w:spacing w:before="0" w:after="120"/>
        <w:jc w:val="both"/>
      </w:pPr>
      <w:r>
        <w:rPr>
          <w:rFonts w:ascii="Arial" w:hAnsi="Arial"/>
          <w:b w:val="0"/>
          <w:i w:val="0"/>
          <w:sz w:val="22"/>
        </w:rPr>
        <w:t>Arresting the doom spiral requires eliminating the source term: restoring G_net to 1 or above. Source closure does not reduce m — it removes the driver of m increase. The field then evolves under the homogeneous equation, and m decays according to the current damping regime.</w:t>
      </w:r>
    </w:p>
    <w:p>
      <w:pPr>
        <w:pStyle w:val="Heading3"/>
        <w:jc w:val="left"/>
      </w:pPr>
      <w:r>
        <w:rPr>
          <w:rFonts w:ascii="Arial" w:hAnsi="Arial"/>
          <w:b/>
          <w:color w:val="1F497D"/>
          <w:sz w:val="22"/>
        </w:rPr>
        <w:t>19.1  The Source Closure Condition</w:t>
      </w:r>
    </w:p>
    <w:tbl>
      <w:tblPr>
        <w:tblStyle w:val="TableGrid"/>
        <w:tblW w:type="auto" w:w="0"/>
        <w:jc w:val="center"/>
        <w:tblLook w:firstColumn="1" w:firstRow="1" w:lastColumn="0" w:lastRow="0" w:noHBand="0" w:noVBand="1" w:val="04A0"/>
      </w:tblPr>
      <w:tblGrid>
        <w:gridCol w:w="8640"/>
      </w:tblGrid>
      <w:tr>
        <w:tc>
          <w:tcPr>
            <w:tcW w:type="dxa" w:w="7920"/>
            <w:shd w:val="clear" w:color="auto" w:fill="EEF3F8"/>
            <w:tcBorders>
              <w:top w:val="single" w:sz="12" w:space="0" w:color="2E74B5"/>
              <w:left w:val="single" w:sz="12" w:space="0" w:color="2E74B5"/>
              <w:bottom w:val="single" w:sz="12" w:space="0" w:color="2E74B5"/>
              <w:right w:val="single" w:sz="12" w:space="0" w:color="2E74B5"/>
            </w:tcBorders>
          </w:tcPr>
          <w:p>
            <w:pPr>
              <w:spacing w:before="80" w:after="80"/>
              <w:jc w:val="center"/>
            </w:pPr>
            <w:r>
              <w:rPr>
                <w:rFonts w:ascii="Courier New" w:hAnsi="Courier New"/>
                <w:b/>
                <w:color w:val="1F497D"/>
                <w:sz w:val="22"/>
              </w:rPr>
              <w:t>Source closure condition:    G_net(n) ≥ 1</w:t>
            </w:r>
          </w:p>
          <w:p>
            <w:pPr>
              <w:spacing w:before="80" w:after="80"/>
              <w:jc w:val="center"/>
            </w:pPr>
            <w:r>
              <w:rPr>
                <w:rFonts w:ascii="Courier New" w:hAnsi="Courier New"/>
                <w:b/>
                <w:color w:val="1F497D"/>
                <w:sz w:val="22"/>
              </w:rPr>
            </w:r>
          </w:p>
          <w:p>
            <w:pPr>
              <w:spacing w:before="80" w:after="80"/>
              <w:jc w:val="center"/>
            </w:pPr>
            <w:r>
              <w:rPr>
                <w:rFonts w:ascii="Courier New" w:hAnsi="Courier New"/>
                <w:b/>
                <w:color w:val="1F497D"/>
                <w:sz w:val="22"/>
              </w:rPr>
              <w:t>Equivalently:    G_S · D_sys · μ_sys / (1 + λ_sys) ≥ 1</w:t>
            </w:r>
          </w:p>
        </w:tc>
      </w:tr>
    </w:tbl>
    <w:p>
      <w:pPr>
        <w:spacing w:before="0" w:after="0"/>
      </w:pPr>
      <w:r>
        <w:rPr>
          <w:sz w:val="8"/>
        </w:rPr>
      </w:r>
    </w:p>
    <w:p>
      <w:pPr>
        <w:spacing w:before="0" w:after="120"/>
        <w:jc w:val="both"/>
      </w:pPr>
      <w:r>
        <w:rPr>
          <w:rFonts w:ascii="Arial" w:hAnsi="Arial"/>
          <w:b w:val="0"/>
          <w:i w:val="0"/>
          <w:sz w:val="22"/>
        </w:rPr>
        <w:t>Source closure is achieved by restoring D_sys, restoring μ_sys, reducing λ_sys, or some combination of the three. Each intervention targets a specific Fabric coordinate:</w:t>
      </w:r>
    </w:p>
    <w:p>
      <w:pPr>
        <w:pStyle w:val="ListBullet"/>
        <w:spacing w:after="60"/>
        <w:ind w:left="360"/>
      </w:pPr>
      <w:r>
        <w:rPr>
          <w:rFonts w:ascii="Arial" w:hAnsi="Arial"/>
          <w:b w:val="0"/>
          <w:i w:val="0"/>
          <w:sz w:val="22"/>
        </w:rPr>
        <w:t>REPAIR dispatches INC on individual commitments' D_local and μ_local, drawing on Archive records. REPAIR acts on the numerator of G_net through both D and μ.</w:t>
      </w:r>
    </w:p>
    <w:p>
      <w:pPr>
        <w:pStyle w:val="ListBullet"/>
        <w:spacing w:after="60"/>
        <w:ind w:left="360"/>
      </w:pPr>
      <w:r>
        <w:rPr>
          <w:rFonts w:ascii="Arial" w:hAnsi="Arial"/>
          <w:b w:val="0"/>
          <w:i w:val="0"/>
          <w:sz w:val="22"/>
        </w:rPr>
        <w:t>ARCHIVE provides the μ content that REPAIR uses. Without Archive, REPAIR has no template for restoration and cannot proceed beyond what the commitment's own self-report provides.</w:t>
      </w:r>
    </w:p>
    <w:p>
      <w:pPr>
        <w:pStyle w:val="ListBullet"/>
        <w:spacing w:after="60"/>
        <w:ind w:left="360"/>
      </w:pPr>
      <w:r>
        <w:rPr>
          <w:rFonts w:ascii="Arial" w:hAnsi="Arial"/>
          <w:b w:val="0"/>
          <w:i w:val="0"/>
          <w:sz w:val="22"/>
        </w:rPr>
        <w:t>RESERVE absorbs λ_sys through MODULATE's operations, reducing the denominator of G_net. Reserve is pre-authorized for emergency draw by MODULATE, making it the fastest source-closure mechanism for Pulse-driven deficits.</w:t>
      </w:r>
    </w:p>
    <w:p>
      <w:pPr>
        <w:pStyle w:val="ListBullet"/>
        <w:spacing w:after="60"/>
        <w:ind w:left="360"/>
      </w:pPr>
      <w:r>
        <w:rPr>
          <w:rFonts w:ascii="Arial" w:hAnsi="Arial"/>
          <w:b w:val="0"/>
          <w:i w:val="0"/>
          <w:sz w:val="22"/>
        </w:rPr>
        <w:t>BOUNDARY reinforces D_sys by absorbing COERCE pressure. A Boundary under active attack absorbs the COERCE force that would otherwise deplete D_sys and drive G_net below 1.</w:t>
      </w:r>
    </w:p>
    <w:p>
      <w:pPr>
        <w:pStyle w:val="ListBullet"/>
        <w:spacing w:after="60"/>
        <w:ind w:left="360"/>
      </w:pPr>
      <w:r>
        <w:rPr>
          <w:rFonts w:ascii="Arial" w:hAnsi="Arial"/>
          <w:b w:val="0"/>
          <w:i w:val="0"/>
          <w:sz w:val="22"/>
        </w:rPr>
        <w:t>SCRIBE, SECURE, and MODULATE maintain each coordinate against spontaneous drift between acute interventions.</w:t>
      </w:r>
    </w:p>
    <w:p>
      <w:pPr>
        <w:spacing w:before="0" w:after="120"/>
        <w:jc w:val="both"/>
      </w:pPr>
      <w:r>
        <w:rPr>
          <w:rFonts w:ascii="Arial" w:hAnsi="Arial"/>
          <w:b w:val="0"/>
          <w:i w:val="0"/>
          <w:sz w:val="22"/>
        </w:rPr>
        <w:t>Source closure is necessary but not sufficient for alignment recovery. After source closure, the Fabric still has m = m₀ &gt; 0 from the accumulated misalignment, and must be actively realigned through the mechanisms of Section 20.</w:t>
      </w:r>
    </w:p>
    <w:p>
      <w:pPr>
        <w:spacing w:before="0" w:after="0"/>
      </w:pPr>
      <w:r>
        <w:rPr>
          <w:sz w:val="8"/>
        </w:rPr>
      </w:r>
    </w:p>
    <w:p>
      <w:pPr>
        <w:pStyle w:val="Heading2"/>
        <w:jc w:val="left"/>
      </w:pPr>
      <w:r>
        <w:rPr>
          <w:rFonts w:ascii="Arial" w:hAnsi="Arial"/>
          <w:b/>
          <w:color w:val="2E74B5"/>
          <w:sz w:val="26"/>
        </w:rPr>
        <w:t>20.  Direct Realignment</w:t>
      </w:r>
    </w:p>
    <w:p>
      <w:pPr>
        <w:spacing w:before="0" w:after="120"/>
        <w:jc w:val="both"/>
      </w:pPr>
      <w:r>
        <w:rPr>
          <w:rFonts w:ascii="Arial" w:hAnsi="Arial"/>
          <w:b w:val="0"/>
          <w:i w:val="0"/>
          <w:sz w:val="22"/>
        </w:rPr>
        <w:t>Direct realignment reduces m actively by rotating frame phases toward alignment. Two primitives are available for direct realignment: ROT and NEGOTIATE.</w:t>
      </w:r>
    </w:p>
    <w:p>
      <w:pPr>
        <w:pStyle w:val="Heading3"/>
        <w:jc w:val="left"/>
      </w:pPr>
      <w:r>
        <w:rPr>
          <w:rFonts w:ascii="Arial" w:hAnsi="Arial"/>
          <w:b/>
          <w:color w:val="1F497D"/>
          <w:sz w:val="22"/>
        </w:rPr>
        <w:t>20.1  ROT as the Primary Steering Mechanism</w:t>
      </w:r>
    </w:p>
    <w:p>
      <w:pPr>
        <w:spacing w:before="0" w:after="120"/>
        <w:jc w:val="both"/>
      </w:pPr>
      <w:r>
        <w:rPr>
          <w:rFonts w:ascii="Arial" w:hAnsi="Arial"/>
          <w:b w:val="0"/>
          <w:i w:val="0"/>
          <w:sz w:val="22"/>
        </w:rPr>
        <w:t>ROT is the primary mechanism for direct phase adjustment. For a commitment C_j, ROT_{(φ,R)}(ᵏ) rotates the frame phase by φ·R_k for each frame component k, while leaving weights W_k unchanged. The effect on m is:</w:t>
      </w:r>
    </w:p>
    <w:tbl>
      <w:tblPr>
        <w:tblStyle w:val="TableGrid"/>
        <w:tblW w:type="auto" w:w="0"/>
        <w:jc w:val="center"/>
        <w:tblLook w:firstColumn="1" w:firstRow="1" w:lastColumn="0" w:lastRow="0" w:noHBand="0" w:noVBand="1" w:val="04A0"/>
      </w:tblPr>
      <w:tblGrid>
        <w:gridCol w:w="8640"/>
      </w:tblGrid>
      <w:tr>
        <w:tc>
          <w:tcPr>
            <w:tcW w:type="dxa" w:w="7920"/>
            <w:shd w:val="clear" w:color="auto" w:fill="EEF3F8"/>
            <w:tcBorders>
              <w:top w:val="single" w:sz="12" w:space="0" w:color="2E74B5"/>
              <w:left w:val="single" w:sz="12" w:space="0" w:color="2E74B5"/>
              <w:bottom w:val="single" w:sz="12" w:space="0" w:color="2E74B5"/>
              <w:right w:val="single" w:sz="12" w:space="0" w:color="2E74B5"/>
            </w:tcBorders>
          </w:tcPr>
          <w:p>
            <w:pPr>
              <w:spacing w:before="80" w:after="80"/>
              <w:jc w:val="center"/>
            </w:pPr>
            <w:r>
              <w:rPr>
                <w:rFonts w:ascii="Courier New" w:hAnsi="Courier New"/>
                <w:b/>
                <w:color w:val="1F497D"/>
                <w:sz w:val="22"/>
              </w:rPr>
              <w:t>m → m' = 1 − (1/N) |Σ_j e^(iθ'_j)|</w:t>
            </w:r>
          </w:p>
          <w:p>
            <w:pPr>
              <w:spacing w:before="80" w:after="80"/>
              <w:jc w:val="center"/>
            </w:pPr>
            <w:r>
              <w:rPr>
                <w:rFonts w:ascii="Courier New" w:hAnsi="Courier New"/>
                <w:b/>
                <w:color w:val="1F497D"/>
                <w:sz w:val="22"/>
              </w:rPr>
            </w:r>
          </w:p>
          <w:p>
            <w:pPr>
              <w:spacing w:before="80" w:after="80"/>
              <w:jc w:val="center"/>
            </w:pPr>
            <w:r>
              <w:rPr>
                <w:rFonts w:ascii="Courier New" w:hAnsi="Courier New"/>
                <w:b/>
                <w:color w:val="1F497D"/>
                <w:sz w:val="22"/>
              </w:rPr>
              <w:t>where θ'_{j'} = θ_{j'} + φ · R  for the rotated commitment j',</w:t>
            </w:r>
          </w:p>
          <w:p>
            <w:pPr>
              <w:spacing w:before="80" w:after="80"/>
              <w:jc w:val="center"/>
            </w:pPr>
            <w:r>
              <w:rPr>
                <w:rFonts w:ascii="Courier New" w:hAnsi="Courier New"/>
                <w:b/>
                <w:color w:val="1F497D"/>
                <w:sz w:val="22"/>
              </w:rPr>
              <w:t>and θ'_j = θ_j for all other j.</w:t>
            </w:r>
          </w:p>
        </w:tc>
      </w:tr>
    </w:tbl>
    <w:p>
      <w:pPr>
        <w:spacing w:before="0" w:after="0"/>
      </w:pPr>
      <w:r>
        <w:rPr>
          <w:sz w:val="8"/>
        </w:rPr>
      </w:r>
    </w:p>
    <w:p>
      <w:pPr>
        <w:spacing w:before="0" w:after="120"/>
        <w:jc w:val="both"/>
      </w:pPr>
      <w:r>
        <w:rPr>
          <w:rFonts w:ascii="Arial" w:hAnsi="Arial"/>
          <w:b w:val="0"/>
          <w:i w:val="0"/>
          <w:sz w:val="22"/>
        </w:rPr>
        <w:t>A single ROT operation changes the phase contribution of one commitment to the network resultant. When θ_{j'} is the most misaligned phase in the network, rotating it toward the network mean has the largest effect on m. MONITOR identifies which commitment has the most dispersed phase and HEAL dispatches ROT operations accordingly.</w:t>
      </w:r>
    </w:p>
    <w:p>
      <w:pPr>
        <w:spacing w:before="0" w:after="120"/>
        <w:jc w:val="both"/>
      </w:pPr>
      <w:r>
        <w:rPr>
          <w:rFonts w:ascii="Arial" w:hAnsi="Arial"/>
          <w:b w:val="0"/>
          <w:i w:val="0"/>
          <w:sz w:val="22"/>
        </w:rPr>
        <w:t>ROT encounters friction proportional to γ. Each ROT operation advances T₂ (through the D and λ changes induced by the frame rotation and its effect on LINK costs and compensation flows) and T₄ (through the compensation adjustments required when frame alignment changes affect existing economic entanglements). In a degraded Fabric, these costs can be prohibitive.</w:t>
      </w:r>
    </w:p>
    <w:p>
      <w:pPr>
        <w:spacing w:before="0" w:after="120"/>
        <w:jc w:val="both"/>
      </w:pPr>
      <w:r>
        <w:rPr>
          <w:rFonts w:ascii="Arial" w:hAnsi="Arial"/>
          <w:b w:val="0"/>
          <w:i w:val="0"/>
          <w:sz w:val="22"/>
        </w:rPr>
        <w:t>ROT is available only in modes with R_D &lt; e⁻¹ (Interference, Deep Interference, Coupling). As m increases, more pairs enter Exchange mode or Isolation, reducing the set of pairs on which ROT can be applied. This is the operational expression of the alignment field dynamic: rising m shrinks the set of available direct interventions.</w:t>
      </w:r>
    </w:p>
    <w:p>
      <w:pPr>
        <w:pStyle w:val="Heading3"/>
        <w:jc w:val="left"/>
      </w:pPr>
      <w:r>
        <w:rPr>
          <w:rFonts w:ascii="Arial" w:hAnsi="Arial"/>
          <w:b/>
          <w:color w:val="1F497D"/>
          <w:sz w:val="22"/>
        </w:rPr>
        <w:t>20.2  NEGOTIATE as Iterative Frame Adjustment</w:t>
      </w:r>
    </w:p>
    <w:p>
      <w:pPr>
        <w:spacing w:before="0" w:after="120"/>
        <w:jc w:val="both"/>
      </w:pPr>
      <w:r>
        <w:rPr>
          <w:rFonts w:ascii="Arial" w:hAnsi="Arial"/>
          <w:b w:val="0"/>
          <w:i w:val="0"/>
          <w:sz w:val="22"/>
        </w:rPr>
        <w:t>For commitment pairs with ℐ(F_i, F_j) = 0 (INCONCLUSIVE), NEGOTIATE applies iterative INC and ROT on frames to shift R_D toward the ℐ = +1 threshold. Each NEGOTIATE cycle costs C_neg = γ_neg · CV₀ per cycle and terminates when Σ C_neg &gt; κ · CV₀ (cost tolerance exceeded).</w:t>
      </w:r>
    </w:p>
    <w:p>
      <w:pPr>
        <w:spacing w:before="0" w:after="120"/>
        <w:jc w:val="both"/>
      </w:pPr>
      <w:r>
        <w:rPr>
          <w:rFonts w:ascii="Arial" w:hAnsi="Arial"/>
          <w:b w:val="0"/>
          <w:i w:val="0"/>
          <w:sz w:val="22"/>
        </w:rPr>
        <w:t>NEGOTIATE reduces pairwise phase differences, which increases the phase resultant magnitude |Σ_j e^{iθ_j}| and reduces m. It is slower than ROT (iterative rather than direct) but available for pairs that are misaligned but not yet at FALSE. NEGOTIATE does not incur the same damage as VIOLATE because it operates within the cost tolerance structure, not against it.</w:t>
      </w:r>
    </w:p>
    <w:p>
      <w:pPr>
        <w:spacing w:before="0" w:after="0"/>
      </w:pPr>
      <w:r>
        <w:rPr>
          <w:sz w:val="8"/>
        </w:rPr>
      </w:r>
    </w:p>
    <w:p>
      <w:pPr>
        <w:pStyle w:val="Heading2"/>
        <w:jc w:val="left"/>
      </w:pPr>
      <w:r>
        <w:rPr>
          <w:rFonts w:ascii="Arial" w:hAnsi="Arial"/>
          <w:b/>
          <w:color w:val="2E74B5"/>
          <w:sz w:val="26"/>
        </w:rPr>
        <w:t>21.  OFFER's Unique Role</w:t>
      </w:r>
    </w:p>
    <w:p>
      <w:pPr>
        <w:spacing w:before="0" w:after="120"/>
        <w:jc w:val="both"/>
      </w:pPr>
      <w:r>
        <w:rPr>
          <w:rFonts w:ascii="Arial" w:hAnsi="Arial"/>
          <w:b w:val="0"/>
          <w:i w:val="0"/>
          <w:sz w:val="22"/>
        </w:rPr>
        <w:t>OFFER is the fourth execution primitive of Generative Control, invoked when TEST returns −1 due to resource insufficiency in the target commitment C_j (not due to fundamental phase opposition) and a Channel σ_ij &gt; 0 exists. In the context of the alignment field, OFFER has a property shared by no other operation: it reduces m without increasing γ.</w:t>
      </w:r>
    </w:p>
    <w:p>
      <w:pPr>
        <w:pStyle w:val="Heading3"/>
        <w:jc w:val="left"/>
      </w:pPr>
      <w:r>
        <w:rPr>
          <w:rFonts w:ascii="Arial" w:hAnsi="Arial"/>
          <w:b/>
          <w:color w:val="1F497D"/>
          <w:sz w:val="22"/>
        </w:rPr>
        <w:t>21.1  How OFFER Avoids the Friction Cost</w:t>
      </w:r>
    </w:p>
    <w:p>
      <w:pPr>
        <w:spacing w:before="0" w:after="120"/>
        <w:jc w:val="both"/>
      </w:pPr>
      <w:r>
        <w:rPr>
          <w:rFonts w:ascii="Arial" w:hAnsi="Arial"/>
          <w:b w:val="0"/>
          <w:i w:val="0"/>
          <w:sz w:val="22"/>
        </w:rPr>
        <w:t>The OFFER sequence is: C_i executes FLIP on the deficient anchor (α ∈ {V, A, T}), redirecting its EV. OPEN fires on σ_ij, transmitting the redirected EV through the Channel. C_j executes INC on the deficient coordinate using the received EV. FLIP is an involution: C_i's FLIP state returns to baseline after the flow event.</w:t>
      </w:r>
    </w:p>
    <w:p>
      <w:pPr>
        <w:spacing w:before="0" w:after="120"/>
        <w:jc w:val="both"/>
      </w:pPr>
      <w:r>
        <w:rPr>
          <w:rFonts w:ascii="Arial" w:hAnsi="Arial"/>
          <w:b w:val="0"/>
          <w:i w:val="0"/>
          <w:sz w:val="22"/>
        </w:rPr>
        <w:t>None of these steps incurs the costs that drive γ:</w:t>
      </w:r>
    </w:p>
    <w:p>
      <w:pPr>
        <w:pStyle w:val="ListBullet"/>
        <w:spacing w:after="60"/>
        <w:ind w:left="360"/>
      </w:pPr>
      <w:r>
        <w:rPr>
          <w:rFonts w:ascii="Arial" w:hAnsi="Arial"/>
          <w:b w:val="0"/>
          <w:i w:val="0"/>
          <w:sz w:val="22"/>
        </w:rPr>
        <w:t>No ΔD_local (FLIP is costless; INC in the upward direction on the deficient coordinate has no L-resistance when the deficiency is the operative condition).</w:t>
      </w:r>
    </w:p>
    <w:p>
      <w:pPr>
        <w:pStyle w:val="ListBullet"/>
        <w:spacing w:after="60"/>
        <w:ind w:left="360"/>
      </w:pPr>
      <w:r>
        <w:rPr>
          <w:rFonts w:ascii="Arial" w:hAnsi="Arial"/>
          <w:b w:val="0"/>
          <w:i w:val="0"/>
          <w:sz w:val="22"/>
        </w:rPr>
        <w:t>No Δλ_local beyond the Channel's existing cost structure, which is already sunk.</w:t>
      </w:r>
    </w:p>
    <w:p>
      <w:pPr>
        <w:pStyle w:val="ListBullet"/>
        <w:spacing w:after="60"/>
        <w:ind w:left="360"/>
      </w:pPr>
      <w:r>
        <w:rPr>
          <w:rFonts w:ascii="Arial" w:hAnsi="Arial"/>
          <w:b w:val="0"/>
          <w:i w:val="0"/>
          <w:sz w:val="22"/>
        </w:rPr>
        <w:t>No Δμ through the violation damage term, because OFFER avoids VIOLATE entirely.</w:t>
      </w:r>
    </w:p>
    <w:p>
      <w:pPr>
        <w:spacing w:before="0" w:after="120"/>
        <w:jc w:val="both"/>
      </w:pPr>
      <w:r>
        <w:rPr>
          <w:rFonts w:ascii="Arial" w:hAnsi="Arial"/>
          <w:b w:val="0"/>
          <w:i w:val="0"/>
          <w:sz w:val="22"/>
        </w:rPr>
        <w:t>The Rayleigh dissipation function ℛ(n) = (1/2)γ(Δm(n))² captures the cost of alignment changes. An OFFER-enabled EXECUTE does not advance T₂, T₄, or T₅ through the damage channel. It advances T₄ through the resolved compensation flow (which is a productive flow, not a damage flow). The net effect on γ: OFFER leaves γ unchanged while reducing m through the resolved resource deficit, which enables EXECUTE and the resulting frame alignment.</w:t>
      </w:r>
    </w:p>
    <w:p>
      <w:pPr>
        <w:pStyle w:val="Heading3"/>
        <w:jc w:val="left"/>
      </w:pPr>
      <w:r>
        <w:rPr>
          <w:rFonts w:ascii="Arial" w:hAnsi="Arial"/>
          <w:b/>
          <w:color w:val="1F497D"/>
          <w:sz w:val="22"/>
        </w:rPr>
        <w:t>21.2  OFFER in the Alignment Field Equation</w:t>
      </w:r>
    </w:p>
    <w:p>
      <w:pPr>
        <w:spacing w:before="0" w:after="120"/>
        <w:jc w:val="both"/>
      </w:pPr>
      <w:r>
        <w:rPr>
          <w:rFonts w:ascii="Arial" w:hAnsi="Arial"/>
          <w:b w:val="0"/>
          <w:i w:val="0"/>
          <w:sz w:val="22"/>
        </w:rPr>
        <w:t>In the terms of the field equation, OFFER acts as follows. The resource insufficiency that triggered TEST → −1 was preventing EXECUTE from firing. This means a base operation that would have reduced R_D (and therefore reduced m through the phase alignment it would produce) was blocked. OFFER resolves the block cooperatively, enabling EXECUTE to fire. The resulting EXECUTE produces the phase alignment and the m reduction without the friction cost that a VIOLATE-forced execution would have incurred.</w:t>
      </w:r>
    </w:p>
    <w:tbl>
      <w:tblPr>
        <w:tblStyle w:val="TableGrid"/>
        <w:tblW w:type="auto" w:w="0"/>
        <w:jc w:val="left"/>
        <w:tblLook w:firstColumn="1" w:firstRow="1" w:lastColumn="0" w:lastRow="0" w:noHBand="0" w:noVBand="1" w:val="04A0"/>
      </w:tblPr>
      <w:tblGrid>
        <w:gridCol w:w="8640"/>
      </w:tblGrid>
      <w:tr>
        <w:tc>
          <w:tcPr>
            <w:tcW w:type="dxa" w:w="8640"/>
            <w:shd w:val="clear" w:color="auto" w:fill="F0F4FA"/>
            <w:tcBorders>
              <w:top w:val="single" w:sz="8" w:space="0" w:color="2E74B5"/>
              <w:left w:val="single" w:sz="8" w:space="0" w:color="2E74B5"/>
              <w:bottom w:val="single" w:sz="8" w:space="0" w:color="2E74B5"/>
              <w:right w:val="single" w:sz="8" w:space="0" w:color="2E74B5"/>
            </w:tcBorders>
          </w:tcPr>
          <w:p>
            <w:pPr>
              <w:spacing w:before="80" w:after="40"/>
            </w:pPr>
            <w:r>
              <w:rPr>
                <w:rFonts w:ascii="Arial" w:hAnsi="Arial"/>
                <w:b/>
                <w:color w:val="1F497D"/>
                <w:sz w:val="22"/>
              </w:rPr>
              <w:t xml:space="preserve">Theorem 21.1 (OFFER as the Zero-Friction Realignment Operator). </w:t>
            </w:r>
            <w:r>
              <w:rPr>
                <w:rFonts w:ascii="Arial" w:hAnsi="Arial"/>
                <w:sz w:val="22"/>
              </w:rPr>
              <w:t>Let TEST(op) = −1 due to resource insufficiency in C_j, with Channel σ_ij &gt; 0 and C_i holding sufficient EV. Let the blocked operation op, if executed, produce Δm &lt; 0 (alignment improvement). Then:</w:t>
            </w:r>
          </w:p>
          <w:p>
            <w:pPr>
              <w:spacing w:before="40" w:after="40"/>
            </w:pPr>
            <w:r>
              <w:rPr>
                <w:rFonts w:ascii="Arial" w:hAnsi="Arial"/>
                <w:sz w:val="22"/>
              </w:rPr>
              <w:t xml:space="preserve">  (1) OFFER-then-EXECUTE produces the same Δm as VIOLATE-then-EXECUTE.</w:t>
            </w:r>
          </w:p>
          <w:p>
            <w:pPr>
              <w:spacing w:before="40" w:after="40"/>
            </w:pPr>
            <w:r>
              <w:rPr>
                <w:rFonts w:ascii="Arial" w:hAnsi="Arial"/>
                <w:sz w:val="22"/>
              </w:rPr>
              <w:t xml:space="preserve">  (2) OFFER-then-EXECUTE produces no incremental increase in γ.</w:t>
            </w:r>
          </w:p>
          <w:p>
            <w:pPr>
              <w:spacing w:before="40" w:after="40"/>
            </w:pPr>
            <w:r>
              <w:rPr>
                <w:rFonts w:ascii="Arial" w:hAnsi="Arial"/>
                <w:sz w:val="22"/>
              </w:rPr>
              <w:t xml:space="preserve">  (3) VIOLATE-then-EXECUTE produces Damage = k_v·(ΔD + Δλ + (1−μ)·|Δμ|),       which increases γ₂ by raising λ_local and reducing μ_local.</w:t>
            </w:r>
          </w:p>
          <w:p>
            <w:pPr>
              <w:spacing w:before="40" w:after="40"/>
            </w:pPr>
            <w:r>
              <w:rPr>
                <w:rFonts w:ascii="Arial" w:hAnsi="Arial"/>
                <w:sz w:val="22"/>
              </w:rPr>
              <w:t xml:space="preserve">  (4) OFFER is strictly superior to VIOLATE for alignment recovery when its preconditions are met.</w:t>
            </w:r>
          </w:p>
        </w:tc>
      </w:tr>
    </w:tbl>
    <w:p>
      <w:pPr>
        <w:spacing w:before="0" w:after="0"/>
      </w:pPr>
      <w:r>
        <w:rPr>
          <w:sz w:val="8"/>
        </w:rPr>
      </w:r>
    </w:p>
    <w:p>
      <w:pPr>
        <w:pStyle w:val="Heading3"/>
        <w:jc w:val="left"/>
      </w:pPr>
      <w:r>
        <w:rPr>
          <w:rFonts w:ascii="Arial" w:hAnsi="Arial"/>
          <w:b/>
          <w:color w:val="1F497D"/>
          <w:sz w:val="22"/>
        </w:rPr>
        <w:t>21.3  The Shrinking Window</w:t>
      </w:r>
    </w:p>
    <w:p>
      <w:pPr>
        <w:spacing w:before="0" w:after="120"/>
        <w:jc w:val="both"/>
      </w:pPr>
      <w:r>
        <w:rPr>
          <w:rFonts w:ascii="Arial" w:hAnsi="Arial"/>
          <w:b w:val="0"/>
          <w:i w:val="0"/>
          <w:sz w:val="22"/>
        </w:rPr>
        <w:t>OFFER requires two preconditions: an existing Channel (σ_ij &gt; 0) and cooperative intent (C_i initiates voluntarily). Both preconditions narrow as m rises.</w:t>
      </w:r>
    </w:p>
    <w:p>
      <w:pPr>
        <w:spacing w:before="0" w:after="120"/>
        <w:jc w:val="both"/>
      </w:pPr>
      <w:r>
        <w:rPr>
          <w:rFonts w:ascii="Arial" w:hAnsi="Arial"/>
          <w:b w:val="0"/>
          <w:i w:val="0"/>
          <w:sz w:val="22"/>
        </w:rPr>
        <w:t>As m rises, Channels dissolve at mode boundaries. Pairs in Interference mode may shift to Exchange mode as their effective R_D increases. If the Channel was built at Interference proximity, it persists under the bridge property (existing Channels persist even if R_D increases into Exchange mode). But if R_D rises to Isolation, the Channel dissolves unconditionally. As m continues rising, more Channels dissolve, reducing the set of pairs for which OFFER is structurally available.</w:t>
      </w:r>
    </w:p>
    <w:p>
      <w:pPr>
        <w:spacing w:before="0" w:after="120"/>
        <w:jc w:val="both"/>
      </w:pPr>
      <w:r>
        <w:rPr>
          <w:rFonts w:ascii="Arial" w:hAnsi="Arial"/>
          <w:b w:val="0"/>
          <w:i w:val="0"/>
          <w:sz w:val="22"/>
        </w:rPr>
        <w:t>Cooperative intent also narrows as misalignment rises. High m means more pairs have ℐ = −1, which accumulates violation records, which generates compensation debts, which reduces the incentive for cooperative OFFER. The relational conditions for voluntary OFFER erode as misalignment worsens.</w:t>
      </w:r>
    </w:p>
    <w:p>
      <w:pPr>
        <w:spacing w:before="0" w:after="120"/>
        <w:jc w:val="both"/>
      </w:pPr>
      <w:r>
        <w:rPr>
          <w:rFonts w:ascii="Arial" w:hAnsi="Arial"/>
          <w:b w:val="0"/>
          <w:i w:val="0"/>
          <w:sz w:val="22"/>
        </w:rPr>
        <w:t>The conclusion is precise and structural: early OFFER, initiated while σ_ij &gt; 0 and the Fabric state is still cooperative, provides the maximum alignment benefit at zero friction cost. Delayed OFFER, when Channels have partially dissolved and cooperative conditions have eroded, provides less benefit and may no longer be available at all. This is not a cultural observation about generosity. It is a theorem about the alignment field dynamics.</w:t>
      </w:r>
    </w:p>
    <w:p>
      <w:pPr>
        <w:spacing w:before="0" w:after="0"/>
      </w:pPr>
      <w:r>
        <w:rPr>
          <w:sz w:val="8"/>
        </w:rPr>
      </w:r>
    </w:p>
    <w:p>
      <w:pPr>
        <w:pStyle w:val="Heading2"/>
        <w:jc w:val="left"/>
      </w:pPr>
      <w:r>
        <w:rPr>
          <w:rFonts w:ascii="Arial" w:hAnsi="Arial"/>
          <w:b/>
          <w:color w:val="2E74B5"/>
          <w:sz w:val="26"/>
        </w:rPr>
        <w:t>22.  Structural Damping — Breaking Resonant Modes</w:t>
      </w:r>
    </w:p>
    <w:p>
      <w:pPr>
        <w:spacing w:before="0" w:after="120"/>
        <w:jc w:val="both"/>
      </w:pPr>
      <w:r>
        <w:rPr>
          <w:rFonts w:ascii="Arial" w:hAnsi="Arial"/>
          <w:b w:val="0"/>
          <w:i w:val="0"/>
          <w:sz w:val="22"/>
        </w:rPr>
        <w:t>When misalignment has propagated into directed cycles in the extended graph, the Laplacian term can create resonant amplification — doom loops where |G_γ| &gt; 1. Standard realignment operations (ROT, NEGOTIATE, OFFER) address individual phase relationships but do not directly break the cycle structure. Structural damping addresses the topology.</w:t>
      </w:r>
    </w:p>
    <w:p>
      <w:pPr>
        <w:pStyle w:val="Heading3"/>
        <w:jc w:val="left"/>
      </w:pPr>
      <w:r>
        <w:rPr>
          <w:rFonts w:ascii="Arial" w:hAnsi="Arial"/>
          <w:b/>
          <w:color w:val="1F497D"/>
          <w:sz w:val="22"/>
        </w:rPr>
        <w:t>22.1  IMPOSE as Topological Circuit Breaker</w:t>
      </w:r>
    </w:p>
    <w:p>
      <w:pPr>
        <w:spacing w:before="0" w:after="120"/>
        <w:jc w:val="both"/>
      </w:pPr>
      <w:r>
        <w:rPr>
          <w:rFonts w:ascii="Arial" w:hAnsi="Arial"/>
          <w:b w:val="0"/>
          <w:i w:val="0"/>
          <w:sz w:val="22"/>
        </w:rPr>
        <w:t>IMPOSE is authorized by HEAL after determining that HANDLE and REPAIR are insufficient. For cycle-driven misalignment, IMPOSE executes LINK with reduced σ_ij on one or more edges of the doom loop. Reducing σ_ij reduces α(e) = Φ_ij·(1 + σ_ij·ln2) for that edge, which reduces |G_γ|. If σ_ij is reduced sufficiently, |G_γ| drops below 1, converting the unstable resonant mode to a stable decaying mode.</w:t>
      </w:r>
    </w:p>
    <w:p>
      <w:pPr>
        <w:spacing w:before="0" w:after="120"/>
        <w:jc w:val="both"/>
      </w:pPr>
      <w:r>
        <w:rPr>
          <w:rFonts w:ascii="Arial" w:hAnsi="Arial"/>
          <w:b w:val="0"/>
          <w:i w:val="0"/>
          <w:sz w:val="22"/>
        </w:rPr>
        <w:t>The minimum reduction required is determined by the stability condition: |G_γ| = 1. Solving for the required σ_ij reduction on the chosen edge yields the minimum IMPOSE intervention. IMPOSE must not over-reduce σ_ij: complete dissolution of a Channel (LNK with σ = 0) removes the connectivity that enables future cooperation, including future OFFER events.</w:t>
      </w:r>
    </w:p>
    <w:p>
      <w:pPr>
        <w:pStyle w:val="Heading3"/>
        <w:jc w:val="left"/>
      </w:pPr>
      <w:r>
        <w:rPr>
          <w:rFonts w:ascii="Arial" w:hAnsi="Arial"/>
          <w:b/>
          <w:color w:val="1F497D"/>
          <w:sz w:val="22"/>
        </w:rPr>
        <w:t>22.2  ANL as Last Resort</w:t>
      </w:r>
    </w:p>
    <w:p>
      <w:pPr>
        <w:spacing w:before="0" w:after="120"/>
        <w:jc w:val="both"/>
      </w:pPr>
      <w:r>
        <w:rPr>
          <w:rFonts w:ascii="Arial" w:hAnsi="Arial"/>
          <w:b w:val="0"/>
          <w:i w:val="0"/>
          <w:sz w:val="22"/>
        </w:rPr>
        <w:t>In cases where a commitment is a persistent source of misalignment — adversarially corrupted, beyond REPAIR, or constitutively incompatible with the network's frame structure — ANL removes it entirely. ANL eliminates both the commitment's phase contribution θ_j from the resultant (which can increase or decrease m depending on the commitment's phase) and the commitment's edges from the dependency graph (which changes the Laplacian structure).</w:t>
      </w:r>
    </w:p>
    <w:p>
      <w:pPr>
        <w:spacing w:before="0" w:after="120"/>
        <w:jc w:val="both"/>
      </w:pPr>
      <w:r>
        <w:rPr>
          <w:rFonts w:ascii="Arial" w:hAnsi="Arial"/>
          <w:b w:val="0"/>
          <w:i w:val="0"/>
          <w:sz w:val="22"/>
        </w:rPr>
        <w:t>ANL is last resort because it triggers Cascade Dissolution: all Derivative Commitments of the annihilated commitment also ANL, which can propagate misalignment through the released λ concentration. The Cascade Dissolution fallback itself is a secondary source of alignment disturbance. HEAL must calculate the cascade scope before authorizing ANL and determine that the alignment improvement from removing the source commitment exceeds the alignment damage from the cascade.</w:t>
      </w:r>
    </w:p>
    <w:p>
      <w:pPr>
        <w:pStyle w:val="Heading3"/>
        <w:jc w:val="left"/>
      </w:pPr>
      <w:r>
        <w:rPr>
          <w:rFonts w:ascii="Arial" w:hAnsi="Arial"/>
          <w:b/>
          <w:color w:val="1F497D"/>
          <w:sz w:val="22"/>
        </w:rPr>
        <w:t>22.3  The Two-Step Protocol for Doom Loop Resolution</w:t>
      </w:r>
    </w:p>
    <w:p>
      <w:pPr>
        <w:spacing w:before="0" w:after="120"/>
        <w:jc w:val="both"/>
      </w:pPr>
      <w:r>
        <w:rPr>
          <w:rFonts w:ascii="Arial" w:hAnsi="Arial"/>
          <w:b w:val="0"/>
          <w:i w:val="0"/>
          <w:sz w:val="22"/>
        </w:rPr>
        <w:t>HEAL's standard protocol for doom loop resolution is two-step. First, identify the minimum-cut edge in the directed cycle — the edge whose removal produces the largest reduction in |G_γ| per unit of σ reduction. This is determined by the edge weights α(e) and the phase differences Δθ_e. Second, dispatch IMPOSE to reduce σ_ij on that edge by the minimum required amount to bring |G_γ| below 1, while preserving non-zero Channel capacity for future OFFER availability. IMPOSE does not dissolve the Channel; it attenuates it.</w:t>
      </w:r>
    </w:p>
    <w:p>
      <w:pPr>
        <w:spacing w:before="0" w:after="0"/>
      </w:pPr>
      <w:r>
        <w:rPr>
          <w:sz w:val="8"/>
        </w:rPr>
      </w:r>
    </w:p>
    <w:p>
      <w:pPr>
        <w:pStyle w:val="Heading2"/>
        <w:jc w:val="left"/>
      </w:pPr>
      <w:r>
        <w:rPr>
          <w:rFonts w:ascii="Arial" w:hAnsi="Arial"/>
          <w:b/>
          <w:color w:val="2E74B5"/>
          <w:sz w:val="26"/>
        </w:rPr>
        <w:t>23.  The Sequencing Constraint</w:t>
      </w:r>
    </w:p>
    <w:p>
      <w:pPr>
        <w:spacing w:before="0" w:after="120"/>
        <w:jc w:val="both"/>
      </w:pPr>
      <w:r>
        <w:rPr>
          <w:rFonts w:ascii="Arial" w:hAnsi="Arial"/>
          <w:b w:val="0"/>
          <w:i w:val="0"/>
          <w:sz w:val="22"/>
        </w:rPr>
        <w:t>Restorative control enforces a strict sequencing of restoration targets: Memory (μ_sys) before Defense (D_sys) before Pulse (λ_sys). This is not a guideline. It is formally necessary, and its necessity is derivable from the causal hierarchy of the Fabric and the structure of the alignment field equation.</w:t>
      </w:r>
    </w:p>
    <w:p>
      <w:pPr>
        <w:pStyle w:val="Heading3"/>
        <w:jc w:val="left"/>
      </w:pPr>
      <w:r>
        <w:rPr>
          <w:rFonts w:ascii="Arial" w:hAnsi="Arial"/>
          <w:b/>
          <w:color w:val="1F497D"/>
          <w:sz w:val="22"/>
        </w:rPr>
        <w:t>23.1  Formal Derivation</w:t>
      </w:r>
    </w:p>
    <w:p>
      <w:pPr>
        <w:spacing w:before="0" w:after="120"/>
        <w:jc w:val="both"/>
      </w:pPr>
      <w:r>
        <w:rPr>
          <w:rFonts w:ascii="Arial" w:hAnsi="Arial"/>
          <w:b w:val="0"/>
          <w:i w:val="0"/>
          <w:sz w:val="22"/>
        </w:rPr>
        <w:t>The MONITOR existence condition is μ_sys ≥ 1/(2e). MONITOR must exist for any restoration to be observed, dispatched, or coordinated. Without MONITOR, HEAL receives no signals and no execution primitive can be called. Therefore:</w:t>
      </w:r>
    </w:p>
    <w:p>
      <w:pPr>
        <w:spacing w:before="0" w:after="120"/>
        <w:jc w:val="both"/>
      </w:pPr>
      <w:r>
        <w:rPr>
          <w:rFonts w:ascii="Arial" w:hAnsi="Arial"/>
          <w:b w:val="0"/>
          <w:i w:val="0"/>
          <w:sz w:val="22"/>
        </w:rPr>
        <w:t>Memory must be the first restoration target: every other restoration requires MONITOR, and MONITOR requires μ_sys ≥ μ_critical. Restoring D_sys before restoring μ_sys is structurally impossible if μ_sys &lt; μ_critical, because the governance and restorative control architecture that executes D_sys restoration does not exist below μ_critical.</w:t>
      </w:r>
    </w:p>
    <w:p>
      <w:pPr>
        <w:spacing w:before="0" w:after="120"/>
        <w:jc w:val="both"/>
      </w:pPr>
      <w:r>
        <w:rPr>
          <w:rFonts w:ascii="Arial" w:hAnsi="Arial"/>
          <w:b w:val="0"/>
          <w:i w:val="0"/>
          <w:sz w:val="22"/>
        </w:rPr>
        <w:t>Defense must precede Pulse: the D_sys formula is D_sys = Repair_capacity / (Repair_capacity + (1−μ_sys)·Φ_avg). This formula depends on μ_sys through the forgetfulness term (1−μ_sys). Restoring D_sys without first restoring μ_sys produces a D_sys that is structurally undermined by high forgetfulness. Any D_sys restoration achieved without first addressing μ_sys will be re-eroded by the forgetfulness term on the next operational step.</w:t>
      </w:r>
    </w:p>
    <w:p>
      <w:pPr>
        <w:spacing w:before="0" w:after="120"/>
        <w:jc w:val="both"/>
      </w:pPr>
      <w:r>
        <w:rPr>
          <w:rFonts w:ascii="Arial" w:hAnsi="Arial"/>
          <w:b w:val="0"/>
          <w:i w:val="0"/>
          <w:sz w:val="22"/>
        </w:rPr>
        <w:t>Pulse control depends on MODULATE, which depends on MONITOR, which depends on μ_sys, and MODULATE draws on Reserve, which requires Channel connectivity, which requires D_sys ≥ D_critical. Pulse control is the third priority because it depends on the prior restoration of both μ_sys and D_sys.</w:t>
      </w:r>
    </w:p>
    <w:tbl>
      <w:tblPr>
        <w:tblStyle w:val="TableGrid"/>
        <w:tblW w:type="auto" w:w="0"/>
        <w:jc w:val="center"/>
        <w:tblLook w:firstColumn="1" w:firstRow="1" w:lastColumn="0" w:lastRow="0" w:noHBand="0" w:noVBand="1" w:val="04A0"/>
      </w:tblPr>
      <w:tblGrid>
        <w:gridCol w:w="8640"/>
      </w:tblGrid>
      <w:tr>
        <w:tc>
          <w:tcPr>
            <w:tcW w:type="dxa" w:w="7920"/>
            <w:shd w:val="clear" w:color="auto" w:fill="EEF3F8"/>
            <w:tcBorders>
              <w:top w:val="single" w:sz="12" w:space="0" w:color="2E74B5"/>
              <w:left w:val="single" w:sz="12" w:space="0" w:color="2E74B5"/>
              <w:bottom w:val="single" w:sz="12" w:space="0" w:color="2E74B5"/>
              <w:right w:val="single" w:sz="12" w:space="0" w:color="2E74B5"/>
            </w:tcBorders>
          </w:tcPr>
          <w:p>
            <w:pPr>
              <w:spacing w:before="80" w:after="80"/>
              <w:jc w:val="center"/>
            </w:pPr>
            <w:r>
              <w:rPr>
                <w:rFonts w:ascii="Courier New" w:hAnsi="Courier New"/>
                <w:b/>
                <w:color w:val="1F497D"/>
                <w:sz w:val="22"/>
              </w:rPr>
              <w:t>Formal sequencing constraint:</w:t>
            </w:r>
          </w:p>
          <w:p>
            <w:pPr>
              <w:spacing w:before="80" w:after="80"/>
              <w:jc w:val="center"/>
            </w:pPr>
            <w:r>
              <w:rPr>
                <w:rFonts w:ascii="Courier New" w:hAnsi="Courier New"/>
                <w:b/>
                <w:color w:val="1F497D"/>
                <w:sz w:val="22"/>
              </w:rPr>
            </w:r>
          </w:p>
          <w:p>
            <w:pPr>
              <w:spacing w:before="80" w:after="80"/>
              <w:jc w:val="center"/>
            </w:pPr>
            <w:r>
              <w:rPr>
                <w:rFonts w:ascii="Courier New" w:hAnsi="Courier New"/>
                <w:b/>
                <w:color w:val="1F497D"/>
                <w:sz w:val="22"/>
              </w:rPr>
              <w:t>Step 1: Restore μ_sys ≥ μ_critical  (Archive, SCRIBE, REPAIR on μ_local)</w:t>
            </w:r>
          </w:p>
          <w:p>
            <w:pPr>
              <w:spacing w:before="80" w:after="80"/>
              <w:jc w:val="center"/>
            </w:pPr>
            <w:r>
              <w:rPr>
                <w:rFonts w:ascii="Courier New" w:hAnsi="Courier New"/>
                <w:b/>
                <w:color w:val="1F497D"/>
                <w:sz w:val="22"/>
              </w:rPr>
              <w:t>Step 2: Restore D_sys ≥ D_critical   (Boundary, SECURE, REPAIR on D_local)</w:t>
            </w:r>
          </w:p>
          <w:p>
            <w:pPr>
              <w:spacing w:before="80" w:after="80"/>
              <w:jc w:val="center"/>
            </w:pPr>
            <w:r>
              <w:rPr>
                <w:rFonts w:ascii="Courier New" w:hAnsi="Courier New"/>
                <w:b/>
                <w:color w:val="1F497D"/>
                <w:sz w:val="22"/>
              </w:rPr>
              <w:t>Step 3: Control λ_sys ≤ λ_critical   (Reserve, MODULATE)</w:t>
            </w:r>
          </w:p>
        </w:tc>
      </w:tr>
    </w:tbl>
    <w:p>
      <w:pPr>
        <w:spacing w:before="0" w:after="0"/>
      </w:pPr>
      <w:r>
        <w:rPr>
          <w:sz w:val="8"/>
        </w:rPr>
      </w:r>
    </w:p>
    <w:p>
      <w:pPr>
        <w:pStyle w:val="Heading3"/>
        <w:jc w:val="left"/>
      </w:pPr>
      <w:r>
        <w:rPr>
          <w:rFonts w:ascii="Arial" w:hAnsi="Arial"/>
          <w:b/>
          <w:color w:val="1F497D"/>
          <w:sz w:val="22"/>
        </w:rPr>
        <w:t>23.2  The Alignment Field Interpretation</w:t>
      </w:r>
    </w:p>
    <w:p>
      <w:pPr>
        <w:spacing w:before="0" w:after="120"/>
        <w:jc w:val="both"/>
      </w:pPr>
      <w:r>
        <w:rPr>
          <w:rFonts w:ascii="Arial" w:hAnsi="Arial"/>
          <w:b w:val="0"/>
          <w:i w:val="0"/>
          <w:sz w:val="22"/>
        </w:rPr>
        <w:t>In the alignment field equation, the sequencing constraint has a direct expression. The source term κ(1−G_net) = κ(1−G_S·D·μ/(1+λ)) depends on all three coordinates. The damping coefficient γ depends primarily on μ_sys through γ₂ = c₂·λ_sys/μ_sys.</w:t>
      </w:r>
    </w:p>
    <w:p>
      <w:pPr>
        <w:spacing w:before="0" w:after="120"/>
        <w:jc w:val="both"/>
      </w:pPr>
      <w:r>
        <w:rPr>
          <w:rFonts w:ascii="Arial" w:hAnsi="Arial"/>
          <w:b w:val="0"/>
          <w:i w:val="0"/>
          <w:sz w:val="22"/>
        </w:rPr>
        <w:t>Restoring μ_sys has the highest leverage: it simultaneously reduces γ₂ (making realignment cheaper) and increases G_net (reducing the source). No other single restoration produces improvements to both the LHS (damping) and the RHS (source) simultaneously. This is why the sequencing constraint is not merely operational but represents the alignment field's own optimal restoration order: address the term that simultaneously reduces friction and closes the source before addressing terms that do only one or the other.</w:t>
      </w:r>
    </w:p>
    <w:p>
      <w:r>
        <w:br w:type="page"/>
      </w:r>
    </w:p>
    <w:p>
      <w:pPr>
        <w:pStyle w:val="Heading1"/>
        <w:jc w:val="left"/>
      </w:pPr>
      <w:r>
        <w:rPr>
          <w:rFonts w:ascii="Arial" w:hAnsi="Arial"/>
          <w:b/>
          <w:color w:val="1F497D"/>
          <w:sz w:val="32"/>
        </w:rPr>
        <w:t>Part VII — Operational Perturbations</w:t>
      </w:r>
    </w:p>
    <w:p>
      <w:pPr>
        <w:spacing w:before="0" w:after="120"/>
        <w:jc w:val="both"/>
      </w:pPr>
      <w:r>
        <w:rPr>
          <w:rFonts w:ascii="Arial" w:hAnsi="Arial"/>
          <w:b w:val="0"/>
          <w:i w:val="0"/>
          <w:sz w:val="22"/>
        </w:rPr>
        <w:t>The six structural base operations — CRT, DRV, JMP, MRG, SPL, ANL — are not neutral with respect to alignment. Each alters the phase ensemble {θ_j} and the net generative potential Ψ_net, producing an impulsive shock Δm_op and an immediate change in G_net. These shocks appear in the alignment field equation as Dirac delta terms on the right-hand side. The network must then expend generativity in excess of break-even to damp the resulting misalignment and restore coherence.</w:t>
      </w:r>
    </w:p>
    <w:p>
      <w:pPr>
        <w:spacing w:before="0" w:after="120"/>
        <w:jc w:val="both"/>
      </w:pPr>
      <w:r>
        <w:rPr>
          <w:rFonts w:ascii="Arial" w:hAnsi="Arial"/>
          <w:b w:val="0"/>
          <w:i w:val="0"/>
          <w:sz w:val="22"/>
        </w:rPr>
        <w:t>The repayment of this alignment debt is not automatic. It requires active realignment work. The rate at which a network can absorb structural operations is therefore finite and governed by the alignment field dynamics. This section derives the shock magnitude, generativity consumption, and payback condition for each structural operation.</w:t>
      </w:r>
    </w:p>
    <w:p>
      <w:pPr>
        <w:pStyle w:val="Heading2"/>
        <w:jc w:val="left"/>
      </w:pPr>
      <w:r>
        <w:rPr>
          <w:rFonts w:ascii="Arial" w:hAnsi="Arial"/>
          <w:b/>
          <w:color w:val="2E74B5"/>
          <w:sz w:val="26"/>
        </w:rPr>
        <w:t>24.  General Formalism</w:t>
      </w:r>
    </w:p>
    <w:p>
      <w:pPr>
        <w:pStyle w:val="Heading3"/>
        <w:jc w:val="left"/>
      </w:pPr>
      <w:r>
        <w:rPr>
          <w:rFonts w:ascii="Arial" w:hAnsi="Arial"/>
          <w:b/>
          <w:color w:val="1F497D"/>
          <w:sz w:val="22"/>
        </w:rPr>
        <w:t>24.1  Phase Shock</w:t>
      </w:r>
    </w:p>
    <w:p>
      <w:pPr>
        <w:spacing w:before="0" w:after="120"/>
        <w:jc w:val="both"/>
      </w:pPr>
      <w:r>
        <w:rPr>
          <w:rFonts w:ascii="Arial" w:hAnsi="Arial"/>
          <w:b w:val="0"/>
          <w:i w:val="0"/>
          <w:sz w:val="22"/>
        </w:rPr>
        <w:t>For a structural operation ᵊA executed at step n_ᵊA, the phase ensemble changes from {θ_j}^N to {θ'_j}^{N'}, producing an instantaneous misalignment jump:</w:t>
      </w:r>
    </w:p>
    <w:tbl>
      <w:tblPr>
        <w:tblStyle w:val="TableGrid"/>
        <w:tblW w:type="auto" w:w="0"/>
        <w:jc w:val="center"/>
        <w:tblLook w:firstColumn="1" w:firstRow="1" w:lastColumn="0" w:lastRow="0" w:noHBand="0" w:noVBand="1" w:val="04A0"/>
      </w:tblPr>
      <w:tblGrid>
        <w:gridCol w:w="8640"/>
      </w:tblGrid>
      <w:tr>
        <w:tc>
          <w:tcPr>
            <w:tcW w:type="dxa" w:w="7920"/>
            <w:shd w:val="clear" w:color="auto" w:fill="EEF3F8"/>
            <w:tcBorders>
              <w:top w:val="single" w:sz="12" w:space="0" w:color="2E74B5"/>
              <w:left w:val="single" w:sz="12" w:space="0" w:color="2E74B5"/>
              <w:bottom w:val="single" w:sz="12" w:space="0" w:color="2E74B5"/>
              <w:right w:val="single" w:sz="12" w:space="0" w:color="2E74B5"/>
            </w:tcBorders>
          </w:tcPr>
          <w:p>
            <w:pPr>
              <w:spacing w:before="80" w:after="80"/>
              <w:jc w:val="center"/>
            </w:pPr>
            <w:r>
              <w:rPr>
                <w:rFonts w:ascii="Courier New" w:hAnsi="Courier New"/>
                <w:b/>
                <w:color w:val="1F497D"/>
                <w:sz w:val="22"/>
              </w:rPr>
              <w:t>Δm_ᵊA = m({θ'_j}) − m({θ_j})</w:t>
            </w:r>
          </w:p>
          <w:p>
            <w:pPr>
              <w:spacing w:before="80" w:after="80"/>
              <w:jc w:val="center"/>
            </w:pPr>
            <w:r>
              <w:rPr>
                <w:rFonts w:ascii="Courier New" w:hAnsi="Courier New"/>
                <w:b/>
                <w:color w:val="1F497D"/>
                <w:sz w:val="22"/>
              </w:rPr>
            </w:r>
          </w:p>
          <w:p>
            <w:pPr>
              <w:spacing w:before="80" w:after="80"/>
              <w:jc w:val="center"/>
            </w:pPr>
            <w:r>
              <w:rPr>
                <w:rFonts w:ascii="Courier New" w:hAnsi="Courier New"/>
                <w:b/>
                <w:color w:val="1F497D"/>
                <w:sz w:val="22"/>
              </w:rPr>
              <w:t>This appears in the field equation as: Δm_ᵊA · δ_{n, n_ᵊA}</w:t>
            </w:r>
          </w:p>
        </w:tc>
      </w:tr>
    </w:tbl>
    <w:p>
      <w:pPr>
        <w:spacing w:before="0" w:after="0"/>
      </w:pPr>
      <w:r>
        <w:rPr>
          <w:sz w:val="8"/>
        </w:rPr>
      </w:r>
    </w:p>
    <w:p>
      <w:pPr>
        <w:spacing w:before="0" w:after="120"/>
        <w:jc w:val="both"/>
      </w:pPr>
      <w:r>
        <w:rPr>
          <w:rFonts w:ascii="Arial" w:hAnsi="Arial"/>
          <w:b w:val="0"/>
          <w:i w:val="0"/>
          <w:sz w:val="22"/>
        </w:rPr>
        <w:t>The sign of Δm_ᵊA is not fixed: adding a well-aligned commitment reduces m (Δm &lt; 0); adding a misaligned one increases m (Δm &gt; 0). But the discontinuous character is universal. Every structural operation is a shock that must be damped, regardless of sign, because even a negative shock (Δm &lt; 0) produces a sudden change that the inertial term Δ²m responds to as a perturbation requiring damping.</w:t>
      </w:r>
    </w:p>
    <w:p>
      <w:pPr>
        <w:pStyle w:val="Heading3"/>
        <w:jc w:val="left"/>
      </w:pPr>
      <w:r>
        <w:rPr>
          <w:rFonts w:ascii="Arial" w:hAnsi="Arial"/>
          <w:b/>
          <w:color w:val="1F497D"/>
          <w:sz w:val="22"/>
        </w:rPr>
        <w:t>24.2  Generativity Consumption</w:t>
      </w:r>
    </w:p>
    <w:p>
      <w:pPr>
        <w:spacing w:before="0" w:after="120"/>
        <w:jc w:val="both"/>
      </w:pPr>
      <w:r>
        <w:rPr>
          <w:rFonts w:ascii="Arial" w:hAnsi="Arial"/>
          <w:b w:val="0"/>
          <w:i w:val="0"/>
          <w:sz w:val="22"/>
        </w:rPr>
        <w:t>Each structural operation consumes generative potential. The consumption ΔΨ_ᵊA ≥ 0 reduces Ψ_net, which reduces G_S, which reduces G_net. The continuous source term κ(1−G_net) therefore becomes more positive (or less negative) at the step of operation, raising the equilibrium misalignment level until the deficit is repaid.</w:t>
      </w:r>
    </w:p>
    <w:p>
      <w:pPr>
        <w:spacing w:before="0" w:after="120"/>
        <w:jc w:val="both"/>
      </w:pPr>
      <w:r>
        <w:rPr>
          <w:rFonts w:ascii="Arial" w:hAnsi="Arial"/>
          <w:b w:val="0"/>
          <w:i w:val="0"/>
          <w:sz w:val="22"/>
        </w:rPr>
        <w:t>Operations differ in whether their consumption is permanent (ANL) or temporary (CRT, DRV, JMP, MRG, SPL, if payback conditions are met). Permanent Ψ loss permanently caps the maximum achievable G_net. Temporary consumption is recovered as the new or transformed commitment generates surplus.</w:t>
      </w:r>
    </w:p>
    <w:p>
      <w:pPr>
        <w:pStyle w:val="Heading3"/>
        <w:jc w:val="left"/>
      </w:pPr>
      <w:r>
        <w:rPr>
          <w:rFonts w:ascii="Arial" w:hAnsi="Arial"/>
          <w:b/>
          <w:color w:val="1F497D"/>
          <w:sz w:val="22"/>
        </w:rPr>
        <w:t>24.3  Alignment Debt</w:t>
      </w:r>
    </w:p>
    <w:p>
      <w:pPr>
        <w:spacing w:before="0" w:after="120"/>
        <w:jc w:val="both"/>
      </w:pPr>
      <w:r>
        <w:rPr>
          <w:rFonts w:ascii="Arial" w:hAnsi="Arial"/>
          <w:b w:val="0"/>
          <w:i w:val="0"/>
          <w:sz w:val="22"/>
        </w:rPr>
        <w:t>The alignment debt of an operation is the total realignment work required to return m to its pre-shock level. It is approximated by:</w:t>
      </w:r>
    </w:p>
    <w:tbl>
      <w:tblPr>
        <w:tblStyle w:val="TableGrid"/>
        <w:tblW w:type="auto" w:w="0"/>
        <w:jc w:val="center"/>
        <w:tblLook w:firstColumn="1" w:firstRow="1" w:lastColumn="0" w:lastRow="0" w:noHBand="0" w:noVBand="1" w:val="04A0"/>
      </w:tblPr>
      <w:tblGrid>
        <w:gridCol w:w="8640"/>
      </w:tblGrid>
      <w:tr>
        <w:tc>
          <w:tcPr>
            <w:tcW w:type="dxa" w:w="7920"/>
            <w:shd w:val="clear" w:color="auto" w:fill="EEF3F8"/>
            <w:tcBorders>
              <w:top w:val="single" w:sz="12" w:space="0" w:color="2E74B5"/>
              <w:left w:val="single" w:sz="12" w:space="0" w:color="2E74B5"/>
              <w:bottom w:val="single" w:sz="12" w:space="0" w:color="2E74B5"/>
              <w:right w:val="single" w:sz="12" w:space="0" w:color="2E74B5"/>
            </w:tcBorders>
          </w:tcPr>
          <w:p>
            <w:pPr>
              <w:spacing w:before="80" w:after="80"/>
              <w:jc w:val="center"/>
            </w:pPr>
            <w:r>
              <w:rPr>
                <w:rFonts w:ascii="Courier New" w:hAnsi="Courier New"/>
                <w:b/>
                <w:color w:val="1F497D"/>
                <w:sz w:val="22"/>
              </w:rPr>
              <w:t>W_debt ≈ (1/2)γ (Δm_ᵊA)²  +  additional damping losses</w:t>
            </w:r>
          </w:p>
          <w:p>
            <w:pPr>
              <w:spacing w:before="80" w:after="80"/>
              <w:jc w:val="center"/>
            </w:pPr>
            <w:r>
              <w:rPr>
                <w:rFonts w:ascii="Courier New" w:hAnsi="Courier New"/>
                <w:b/>
                <w:color w:val="1F497D"/>
                <w:sz w:val="22"/>
              </w:rPr>
            </w:r>
          </w:p>
          <w:p>
            <w:pPr>
              <w:spacing w:before="80" w:after="80"/>
              <w:jc w:val="center"/>
            </w:pPr>
            <w:r>
              <w:rPr>
                <w:rFonts w:ascii="Courier New" w:hAnsi="Courier New"/>
                <w:b/>
                <w:color w:val="1F497D"/>
                <w:sz w:val="22"/>
              </w:rPr>
              <w:t>Payback condition:</w:t>
            </w:r>
          </w:p>
          <w:p>
            <w:pPr>
              <w:spacing w:before="80" w:after="80"/>
              <w:jc w:val="center"/>
            </w:pPr>
            <w:r>
              <w:rPr>
                <w:rFonts w:ascii="Courier New" w:hAnsi="Courier New"/>
                <w:b/>
                <w:color w:val="1F497D"/>
                <w:sz w:val="22"/>
              </w:rPr>
            </w:r>
          </w:p>
          <w:p>
            <w:pPr>
              <w:spacing w:before="80" w:after="80"/>
              <w:jc w:val="center"/>
            </w:pPr>
            <w:r>
              <w:rPr>
                <w:rFonts w:ascii="Courier New" w:hAnsi="Courier New"/>
                <w:b/>
                <w:color w:val="1F497D"/>
                <w:sz w:val="22"/>
              </w:rPr>
              <w:t>∫_{s_op}^{s_payback} (G_net(s) − 1)_+  ds  =  W_repay</w:t>
            </w:r>
          </w:p>
        </w:tc>
      </w:tr>
    </w:tbl>
    <w:p>
      <w:pPr>
        <w:spacing w:before="0" w:after="0"/>
      </w:pPr>
      <w:r>
        <w:rPr>
          <w:sz w:val="8"/>
        </w:rPr>
      </w:r>
    </w:p>
    <w:p>
      <w:pPr>
        <w:spacing w:before="0" w:after="120"/>
        <w:jc w:val="both"/>
      </w:pPr>
      <w:r>
        <w:rPr>
          <w:rFonts w:ascii="Arial" w:hAnsi="Arial"/>
          <w:b w:val="0"/>
          <w:i w:val="0"/>
          <w:sz w:val="22"/>
        </w:rPr>
        <w:t>The integral runs from the operation step s_op until the payback step s_payback. The integrand (G_net − 1)_+ = max(0, G_net − 1) is the generativity surplus above the sustainability threshold: only surplus generativity can be channelled into realignment work. Until the debt is repaid, the network carries the shock's signature in elevated m and heightened vulnerability to secondary perturbations.</w:t>
      </w:r>
    </w:p>
    <w:tbl>
      <w:tblPr>
        <w:tblStyle w:val="TableGrid"/>
        <w:tblW w:type="auto" w:w="0"/>
        <w:jc w:val="left"/>
        <w:tblLook w:firstColumn="1" w:firstRow="1" w:lastColumn="0" w:lastRow="0" w:noHBand="0" w:noVBand="1" w:val="04A0"/>
      </w:tblPr>
      <w:tblGrid>
        <w:gridCol w:w="8640"/>
      </w:tblGrid>
      <w:tr>
        <w:tc>
          <w:tcPr>
            <w:tcW w:type="dxa" w:w="8640"/>
            <w:shd w:val="clear" w:color="auto" w:fill="F0F4FA"/>
            <w:tcBorders>
              <w:top w:val="single" w:sz="8" w:space="0" w:color="2E74B5"/>
              <w:left w:val="single" w:sz="8" w:space="0" w:color="2E74B5"/>
              <w:bottom w:val="single" w:sz="8" w:space="0" w:color="2E74B5"/>
              <w:right w:val="single" w:sz="8" w:space="0" w:color="2E74B5"/>
            </w:tcBorders>
          </w:tcPr>
          <w:p>
            <w:pPr>
              <w:spacing w:before="80" w:after="40"/>
            </w:pPr>
            <w:r>
              <w:rPr>
                <w:rFonts w:ascii="Arial" w:hAnsi="Arial"/>
                <w:b/>
                <w:color w:val="1F497D"/>
                <w:sz w:val="22"/>
              </w:rPr>
              <w:t xml:space="preserve">Definition 24.1 (Alignment Debt). </w:t>
            </w:r>
            <w:r>
              <w:rPr>
                <w:rFonts w:ascii="Arial" w:hAnsi="Arial"/>
                <w:sz w:val="22"/>
              </w:rPr>
              <w:t>The alignment debt of structural operation ᵊA is the pair (Δm_ᵊA, ΔΨ_ᵊA): the impulsive phase shock and the generativity consumption. The debt is discharged when:</w:t>
            </w:r>
          </w:p>
          <w:p>
            <w:pPr>
              <w:spacing w:before="40" w:after="40"/>
            </w:pPr>
            <w:r>
              <w:rPr>
                <w:rFonts w:ascii="Arial" w:hAnsi="Arial"/>
                <w:sz w:val="22"/>
              </w:rPr>
              <w:t xml:space="preserve">  (1) The phase shock Δm_ᵊA has been damped by active ROT/OFFER work, and</w:t>
            </w:r>
          </w:p>
          <w:p>
            <w:pPr>
              <w:spacing w:before="40" w:after="40"/>
            </w:pPr>
            <w:r>
              <w:rPr>
                <w:rFonts w:ascii="Arial" w:hAnsi="Arial"/>
                <w:sz w:val="22"/>
              </w:rPr>
              <w:t xml:space="preserve">  (2) Ψ_net has recovered to at least its pre-operation level.</w:t>
            </w:r>
          </w:p>
          <w:p>
            <w:pPr>
              <w:spacing w:before="40" w:after="40"/>
            </w:pPr>
            <w:r>
              <w:rPr>
                <w:rFonts w:ascii="Arial" w:hAnsi="Arial"/>
                <w:sz w:val="22"/>
              </w:rPr>
              <w:t>Until both conditions are satisfied, the network operates under deficit: G_net is suppressed below its structural ceiling, and m is elevated above its equilibrium. Undischarged alignment debt is the mechanism by which reckless structural growth drives Fabric collapse.</w:t>
            </w:r>
          </w:p>
        </w:tc>
      </w:tr>
    </w:tbl>
    <w:p>
      <w:pPr>
        <w:spacing w:before="0" w:after="0"/>
      </w:pPr>
      <w:r>
        <w:rPr>
          <w:sz w:val="8"/>
        </w:rPr>
      </w:r>
    </w:p>
    <w:p>
      <w:pPr>
        <w:spacing w:before="0" w:after="0"/>
      </w:pPr>
      <w:r>
        <w:rPr>
          <w:sz w:val="8"/>
        </w:rPr>
      </w:r>
    </w:p>
    <w:p>
      <w:pPr>
        <w:pStyle w:val="Heading2"/>
        <w:jc w:val="left"/>
      </w:pPr>
      <w:r>
        <w:rPr>
          <w:rFonts w:ascii="Arial" w:hAnsi="Arial"/>
          <w:b/>
          <w:color w:val="2E74B5"/>
          <w:sz w:val="26"/>
        </w:rPr>
        <w:t>25.  CREATE (CRT)</w:t>
      </w:r>
    </w:p>
    <w:p>
      <w:pPr>
        <w:pStyle w:val="Heading3"/>
        <w:jc w:val="left"/>
      </w:pPr>
      <w:r>
        <w:rPr>
          <w:rFonts w:ascii="Arial" w:hAnsi="Arial"/>
          <w:b/>
          <w:color w:val="1F497D"/>
          <w:sz w:val="22"/>
        </w:rPr>
        <w:t>25.1  Phase Shock</w:t>
      </w:r>
    </w:p>
    <w:p>
      <w:pPr>
        <w:spacing w:before="0" w:after="120"/>
        <w:jc w:val="both"/>
      </w:pPr>
      <w:r>
        <w:rPr>
          <w:rFonts w:ascii="Arial" w:hAnsi="Arial"/>
          <w:b w:val="0"/>
          <w:i w:val="0"/>
          <w:sz w:val="22"/>
        </w:rPr>
        <w:t>A new commitment with phase θ_new is added to the phase ensemble. The new resultant magnitude satisfies:</w:t>
      </w:r>
    </w:p>
    <w:tbl>
      <w:tblPr>
        <w:tblStyle w:val="TableGrid"/>
        <w:tblW w:type="auto" w:w="0"/>
        <w:jc w:val="center"/>
        <w:tblLook w:firstColumn="1" w:firstRow="1" w:lastColumn="0" w:lastRow="0" w:noHBand="0" w:noVBand="1" w:val="04A0"/>
      </w:tblPr>
      <w:tblGrid>
        <w:gridCol w:w="8640"/>
      </w:tblGrid>
      <w:tr>
        <w:tc>
          <w:tcPr>
            <w:tcW w:type="dxa" w:w="7920"/>
            <w:shd w:val="clear" w:color="auto" w:fill="EEF3F8"/>
            <w:tcBorders>
              <w:top w:val="single" w:sz="12" w:space="0" w:color="2E74B5"/>
              <w:left w:val="single" w:sz="12" w:space="0" w:color="2E74B5"/>
              <w:bottom w:val="single" w:sz="12" w:space="0" w:color="2E74B5"/>
              <w:right w:val="single" w:sz="12" w:space="0" w:color="2E74B5"/>
            </w:tcBorders>
          </w:tcPr>
          <w:p>
            <w:pPr>
              <w:spacing w:before="80" w:after="80"/>
              <w:jc w:val="center"/>
            </w:pPr>
            <w:r>
              <w:rPr>
                <w:rFonts w:ascii="Courier New" w:hAnsi="Courier New"/>
                <w:b/>
                <w:color w:val="1F497D"/>
                <w:sz w:val="22"/>
              </w:rPr>
              <w:t>R_new = |R_old e^{iΘ_old} + e^{iθ_new}|  ≤  R_old + 1</w:t>
            </w:r>
          </w:p>
          <w:p>
            <w:pPr>
              <w:spacing w:before="80" w:after="80"/>
              <w:jc w:val="center"/>
            </w:pPr>
            <w:r>
              <w:rPr>
                <w:rFonts w:ascii="Courier New" w:hAnsi="Courier New"/>
                <w:b/>
                <w:color w:val="1F497D"/>
                <w:sz w:val="22"/>
              </w:rPr>
            </w:r>
          </w:p>
          <w:p>
            <w:pPr>
              <w:spacing w:before="80" w:after="80"/>
              <w:jc w:val="center"/>
            </w:pPr>
            <w:r>
              <w:rPr>
                <w:rFonts w:ascii="Courier New" w:hAnsi="Courier New"/>
                <w:b/>
                <w:color w:val="1F497D"/>
                <w:sz w:val="22"/>
              </w:rPr>
              <w:t>Δm_CRT = R_old/N  −  R_new/(N+1)</w:t>
            </w:r>
          </w:p>
        </w:tc>
      </w:tr>
    </w:tbl>
    <w:p>
      <w:pPr>
        <w:spacing w:before="0" w:after="0"/>
      </w:pPr>
      <w:r>
        <w:rPr>
          <w:sz w:val="8"/>
        </w:rPr>
      </w:r>
    </w:p>
    <w:p>
      <w:pPr>
        <w:spacing w:before="0" w:after="120"/>
        <w:jc w:val="both"/>
      </w:pPr>
      <w:r>
        <w:rPr>
          <w:rFonts w:ascii="Arial" w:hAnsi="Arial"/>
          <w:b w:val="0"/>
          <w:i w:val="0"/>
          <w:sz w:val="22"/>
        </w:rPr>
        <w:t>Δm_CRT &gt; 0 unless θ_new = Θ_old exactly — that is, unless the new commitment's frame is perfectly aligned with the existing network mean phase. In practice, any new commitment adds a phase that differs from the network mean by at least a small amount, producing a positive shock. The shock magnitude is proportional to the angular distance |θ_new − Θ_old| and inversely proportional to the existing network size N.</w:t>
      </w:r>
    </w:p>
    <w:p>
      <w:pPr>
        <w:spacing w:before="0" w:after="120"/>
        <w:jc w:val="both"/>
      </w:pPr>
      <w:r>
        <w:rPr>
          <w:rFonts w:ascii="Arial" w:hAnsi="Arial"/>
          <w:b w:val="0"/>
          <w:i w:val="0"/>
          <w:sz w:val="22"/>
        </w:rPr>
        <w:t>A large network (large N) absorbs CRT shocks more gracefully than a small one: the phase resultant has inertia proportional to N, so a single new commitment moves the mean only by 1/N. A nascent network of three commitments is highly sensitive to each CRT. A mature network of hundreds absorbs the same shock with minimal m perturbation.</w:t>
      </w:r>
    </w:p>
    <w:p>
      <w:pPr>
        <w:pStyle w:val="Heading3"/>
        <w:jc w:val="left"/>
      </w:pPr>
      <w:r>
        <w:rPr>
          <w:rFonts w:ascii="Arial" w:hAnsi="Arial"/>
          <w:b/>
          <w:color w:val="1F497D"/>
          <w:sz w:val="22"/>
        </w:rPr>
        <w:t>25.2  Generativity Consumption</w:t>
      </w:r>
    </w:p>
    <w:p>
      <w:pPr>
        <w:spacing w:before="0" w:after="120"/>
        <w:jc w:val="both"/>
      </w:pPr>
      <w:r>
        <w:rPr>
          <w:rFonts w:ascii="Arial" w:hAnsi="Arial"/>
          <w:b w:val="0"/>
          <w:i w:val="0"/>
          <w:sz w:val="22"/>
        </w:rPr>
        <w:t>CRT draws a quantity Ψ_consume from the Liable Authority and the network to instantiate the commitment's Fabric coordinates. The draw reduces Ψ_net temporarily. Until the new commitment begins generating surplus (through EXECUTE events that produce compensation and realized value), Ψ_net is depressed and G_net is below its pre-CRT ceiling.</w:t>
      </w:r>
    </w:p>
    <w:p>
      <w:pPr>
        <w:pStyle w:val="Heading3"/>
        <w:jc w:val="left"/>
      </w:pPr>
      <w:r>
        <w:rPr>
          <w:rFonts w:ascii="Arial" w:hAnsi="Arial"/>
          <w:b/>
          <w:color w:val="1F497D"/>
          <w:sz w:val="22"/>
        </w:rPr>
        <w:t>25.3  Payback Condition</w:t>
      </w:r>
    </w:p>
    <w:p>
      <w:pPr>
        <w:spacing w:before="0" w:after="120"/>
        <w:jc w:val="both"/>
      </w:pPr>
      <w:r>
        <w:rPr>
          <w:rFonts w:ascii="Arial" w:hAnsi="Arial"/>
          <w:b w:val="0"/>
          <w:i w:val="0"/>
          <w:sz w:val="22"/>
        </w:rPr>
        <w:t>The new commitment's accumulated generative time T_5^new(s) = ∫G_vt^new ds must exceed Ψ_consume. Until that moment, the network operates at a net Ψ deficit. If the commitment is annihilated (ANL) before payback, the deficit becomes permanent — a structural scar that permanently reduces the maximum achievable G_net. The Sanctuary protocol exists precisely to ensure that nascent commitments are not exposed to adversarial operations before they reach payback, because pre-payback ANL is the worst-case CRT outcome.</w:t>
      </w:r>
    </w:p>
    <w:p>
      <w:pPr>
        <w:spacing w:before="0" w:after="0"/>
      </w:pPr>
      <w:r>
        <w:rPr>
          <w:sz w:val="8"/>
        </w:rPr>
      </w:r>
    </w:p>
    <w:p>
      <w:pPr>
        <w:pStyle w:val="Heading2"/>
        <w:jc w:val="left"/>
      </w:pPr>
      <w:r>
        <w:rPr>
          <w:rFonts w:ascii="Arial" w:hAnsi="Arial"/>
          <w:b/>
          <w:color w:val="2E74B5"/>
          <w:sz w:val="26"/>
        </w:rPr>
        <w:t>26.  DERIVE (DRV)</w:t>
      </w:r>
    </w:p>
    <w:p>
      <w:pPr>
        <w:pStyle w:val="Heading3"/>
        <w:jc w:val="left"/>
      </w:pPr>
      <w:r>
        <w:rPr>
          <w:rFonts w:ascii="Arial" w:hAnsi="Arial"/>
          <w:b/>
          <w:color w:val="1F497D"/>
          <w:sz w:val="22"/>
        </w:rPr>
        <w:t>26.1  Phase Shock</w:t>
      </w:r>
    </w:p>
    <w:p>
      <w:pPr>
        <w:spacing w:before="0" w:after="120"/>
        <w:jc w:val="both"/>
      </w:pPr>
      <w:r>
        <w:rPr>
          <w:rFonts w:ascii="Arial" w:hAnsi="Arial"/>
          <w:b w:val="0"/>
          <w:i w:val="0"/>
          <w:sz w:val="22"/>
        </w:rPr>
        <w:t>A Derivative commitment C_der is created with a phase θ_der that is formally a new independent phase vector (though typically related to the Root's frame orientation). The addition increases N by one and generally increases m via the same geometric mechanism as CRT. The shock Δm_DRV has the same form as Δm_CRT, with θ_der replacing θ_new.</w:t>
      </w:r>
    </w:p>
    <w:p>
      <w:pPr>
        <w:pStyle w:val="Heading3"/>
        <w:jc w:val="left"/>
      </w:pPr>
      <w:r>
        <w:rPr>
          <w:rFonts w:ascii="Arial" w:hAnsi="Arial"/>
          <w:b/>
          <w:color w:val="1F497D"/>
          <w:sz w:val="22"/>
        </w:rPr>
        <w:t>26.2  Generativity Consumption</w:t>
      </w:r>
    </w:p>
    <w:p>
      <w:pPr>
        <w:spacing w:before="0" w:after="120"/>
        <w:jc w:val="both"/>
      </w:pPr>
      <w:r>
        <w:rPr>
          <w:rFonts w:ascii="Arial" w:hAnsi="Arial"/>
          <w:b w:val="0"/>
          <w:i w:val="0"/>
          <w:sz w:val="22"/>
        </w:rPr>
        <w:t>The Sponsor pays a cost through the Fabric coordinate changes: ΔD_sponsor = −ln2·CV₀_der, Δμ_sponsor = −ln2·CV₀_der, Δλ_sponsor = +ln2·CV₀_der. This reduces the Sponsor's contribution to G_net. The value of the Derivative is also discounted by the depth factor e^{−kd} where k = ln2, permanently capping the Derivative's contribution to G_net at a fraction of the Root's.</w:t>
      </w:r>
    </w:p>
    <w:p>
      <w:pPr>
        <w:pStyle w:val="Heading3"/>
        <w:jc w:val="left"/>
      </w:pPr>
      <w:r>
        <w:rPr>
          <w:rFonts w:ascii="Arial" w:hAnsi="Arial"/>
          <w:b/>
          <w:color w:val="1F497D"/>
          <w:sz w:val="22"/>
        </w:rPr>
        <w:t>26.3  Payback Condition</w:t>
      </w:r>
    </w:p>
    <w:p>
      <w:pPr>
        <w:spacing w:before="0" w:after="120"/>
        <w:jc w:val="both"/>
      </w:pPr>
      <w:r>
        <w:rPr>
          <w:rFonts w:ascii="Arial" w:hAnsi="Arial"/>
          <w:b w:val="0"/>
          <w:i w:val="0"/>
          <w:sz w:val="22"/>
        </w:rPr>
        <w:t>Because Derivatives share the Root's generative stream through the existential dependency structure, repayment is typically faster than for CRT if the Root is productive. The Derivative's generativity must repay the Sponsor's initial consumption. Since CV₀_der = CV₀_root by constitution, the Derivative can generate substantial surplus if its anchor parameters (V, A, T) are developed. Early dissolution of the Derivative (DRV dissolution) recovers half the Sponsor's structural cost, but the alignment debt from the phase shock must still be repaid through the surviving network's surplus.</w:t>
      </w:r>
    </w:p>
    <w:p>
      <w:pPr>
        <w:spacing w:before="0" w:after="0"/>
      </w:pPr>
      <w:r>
        <w:rPr>
          <w:sz w:val="8"/>
        </w:rPr>
      </w:r>
    </w:p>
    <w:p>
      <w:pPr>
        <w:pStyle w:val="Heading2"/>
        <w:jc w:val="left"/>
      </w:pPr>
      <w:r>
        <w:rPr>
          <w:rFonts w:ascii="Arial" w:hAnsi="Arial"/>
          <w:b/>
          <w:color w:val="2E74B5"/>
          <w:sz w:val="26"/>
        </w:rPr>
        <w:t>27.  JUMP (JMP)</w:t>
      </w:r>
    </w:p>
    <w:p>
      <w:pPr>
        <w:pStyle w:val="Heading3"/>
        <w:jc w:val="left"/>
      </w:pPr>
      <w:r>
        <w:rPr>
          <w:rFonts w:ascii="Arial" w:hAnsi="Arial"/>
          <w:b/>
          <w:color w:val="1F497D"/>
          <w:sz w:val="22"/>
        </w:rPr>
        <w:t>27.1  Phase Shock</w:t>
      </w:r>
    </w:p>
    <w:p>
      <w:pPr>
        <w:spacing w:before="0" w:after="120"/>
        <w:jc w:val="both"/>
      </w:pPr>
      <w:r>
        <w:rPr>
          <w:rFonts w:ascii="Arial" w:hAnsi="Arial"/>
          <w:b w:val="0"/>
          <w:i w:val="0"/>
          <w:sz w:val="22"/>
        </w:rPr>
        <w:t>JMP is a discrete qualitative state transition that reorganizes the receiver's Fabric coordinates and may alter its frame phase θ. The phase change is sudden and may be large, since JMP can effect a qualitative frame realignment in a single operational step. The shock magnitude:</w:t>
      </w:r>
    </w:p>
    <w:tbl>
      <w:tblPr>
        <w:tblStyle w:val="TableGrid"/>
        <w:tblW w:type="auto" w:w="0"/>
        <w:jc w:val="center"/>
        <w:tblLook w:firstColumn="1" w:firstRow="1" w:lastColumn="0" w:lastRow="0" w:noHBand="0" w:noVBand="1" w:val="04A0"/>
      </w:tblPr>
      <w:tblGrid>
        <w:gridCol w:w="8640"/>
      </w:tblGrid>
      <w:tr>
        <w:tc>
          <w:tcPr>
            <w:tcW w:type="dxa" w:w="7920"/>
            <w:shd w:val="clear" w:color="auto" w:fill="EEF3F8"/>
            <w:tcBorders>
              <w:top w:val="single" w:sz="12" w:space="0" w:color="2E74B5"/>
              <w:left w:val="single" w:sz="12" w:space="0" w:color="2E74B5"/>
              <w:bottom w:val="single" w:sz="12" w:space="0" w:color="2E74B5"/>
              <w:right w:val="single" w:sz="12" w:space="0" w:color="2E74B5"/>
            </w:tcBorders>
          </w:tcPr>
          <w:p>
            <w:pPr>
              <w:spacing w:before="80" w:after="80"/>
              <w:jc w:val="center"/>
            </w:pPr>
            <w:r>
              <w:rPr>
                <w:rFonts w:ascii="Courier New" w:hAnsi="Courier New"/>
                <w:b/>
                <w:color w:val="1F497D"/>
                <w:sz w:val="22"/>
              </w:rPr>
              <w:t>Δm_JMP = m({θ_j : j ≠ rec} ∪ {θ'_rec})  −  m({θ_j})</w:t>
            </w:r>
          </w:p>
          <w:p>
            <w:pPr>
              <w:spacing w:before="80" w:after="80"/>
              <w:jc w:val="center"/>
            </w:pPr>
            <w:r>
              <w:rPr>
                <w:rFonts w:ascii="Courier New" w:hAnsi="Courier New"/>
                <w:b/>
                <w:color w:val="1F497D"/>
                <w:sz w:val="22"/>
              </w:rPr>
            </w:r>
          </w:p>
          <w:p>
            <w:pPr>
              <w:spacing w:before="80" w:after="80"/>
              <w:jc w:val="center"/>
            </w:pPr>
            <w:r>
              <w:rPr>
                <w:rFonts w:ascii="Courier New" w:hAnsi="Courier New"/>
                <w:b/>
                <w:color w:val="1F497D"/>
                <w:sz w:val="22"/>
              </w:rPr>
              <w:t>where θ'_rec is the receiver's post-JMP phase.</w:t>
            </w:r>
          </w:p>
        </w:tc>
      </w:tr>
    </w:tbl>
    <w:p>
      <w:pPr>
        <w:spacing w:before="0" w:after="0"/>
      </w:pPr>
      <w:r>
        <w:rPr>
          <w:sz w:val="8"/>
        </w:rPr>
      </w:r>
    </w:p>
    <w:p>
      <w:pPr>
        <w:spacing w:before="0" w:after="120"/>
        <w:jc w:val="both"/>
      </w:pPr>
      <w:r>
        <w:rPr>
          <w:rFonts w:ascii="Arial" w:hAnsi="Arial"/>
          <w:b w:val="0"/>
          <w:i w:val="0"/>
          <w:sz w:val="22"/>
        </w:rPr>
        <w:t>Since JMP occurs only in Coupling mode (R_D &lt; e⁻³), the surrounding network is tightly aligned. Even a moderate phase shift in the receiver can create significant local misalignment because the tight surrounding alignment means the network's phase resultant has little tolerance for a single large deviation. The shock is largest when the JMP produces a frame that is poorly aligned with the existing network mean.</w:t>
      </w:r>
    </w:p>
    <w:p>
      <w:pPr>
        <w:spacing w:before="0" w:after="120"/>
        <w:jc w:val="both"/>
      </w:pPr>
      <w:r>
        <w:rPr>
          <w:rFonts w:ascii="Arial" w:hAnsi="Arial"/>
          <w:b w:val="0"/>
          <w:i w:val="0"/>
          <w:sz w:val="22"/>
        </w:rPr>
        <w:t>There is a compensating effect: JMP's gender complementarity condition (G_c = 1) requires the receiver to have F ≈ 1 — high Assurance, low Memory, high Transferability. This profile means the receiver's pre-JMP phase is already structured differently from the carrier's high-M profile. JMP may therefore actually improve alignment in some cases if the receiver's pre-JMP phase was the network's primary outlier.</w:t>
      </w:r>
    </w:p>
    <w:p>
      <w:pPr>
        <w:pStyle w:val="Heading3"/>
        <w:jc w:val="left"/>
      </w:pPr>
      <w:r>
        <w:rPr>
          <w:rFonts w:ascii="Arial" w:hAnsi="Arial"/>
          <w:b/>
          <w:color w:val="1F497D"/>
          <w:sz w:val="22"/>
        </w:rPr>
        <w:t>27.2  Generativity Consumption</w:t>
      </w:r>
    </w:p>
    <w:p>
      <w:pPr>
        <w:spacing w:before="0" w:after="120"/>
        <w:jc w:val="both"/>
      </w:pPr>
      <w:r>
        <w:rPr>
          <w:rFonts w:ascii="Arial" w:hAnsi="Arial"/>
          <w:b w:val="0"/>
          <w:i w:val="0"/>
          <w:sz w:val="22"/>
        </w:rPr>
        <w:t>JMP converts generative potential to exchange value: ΔEV = k₂ΔΨ where k₂ = ln2. The net Ψ drops by ΔΨ while EV rises by the same amount. This is a structural conversion, not pure loss: the network gains exchange value. But the Ψ reduction still depresses G_net temporarily and opens a positive source term until the post-JMP commitment's enhanced generativity rebuilds Ψ_net.</w:t>
      </w:r>
    </w:p>
    <w:p>
      <w:pPr>
        <w:pStyle w:val="Heading3"/>
        <w:jc w:val="left"/>
      </w:pPr>
      <w:r>
        <w:rPr>
          <w:rFonts w:ascii="Arial" w:hAnsi="Arial"/>
          <w:b/>
          <w:color w:val="1F497D"/>
          <w:sz w:val="22"/>
        </w:rPr>
        <w:t>27.3  Payback Condition</w:t>
      </w:r>
    </w:p>
    <w:p>
      <w:pPr>
        <w:spacing w:before="0" w:after="120"/>
        <w:jc w:val="both"/>
      </w:pPr>
      <w:r>
        <w:rPr>
          <w:rFonts w:ascii="Arial" w:hAnsi="Arial"/>
          <w:b w:val="0"/>
          <w:i w:val="0"/>
          <w:sz w:val="22"/>
        </w:rPr>
        <w:t>The post-JMP commitment's enhanced generativity (due to its new Fabric coordinate state) must rebuild Ψ_net to at least its pre-JMP level. The JMP conversion rate k₂ = ln2 and the compensation efficiency c = ln10 together determine how quickly the rebuilt Ψ can offset the initial conversion. The phase shock Δm_JMP must be separately damped by active ROT operations on the post-JMP receiver. Because Coupling mode commitments have strong Channel infrastructure, OFFER is typically available for this damping — JMP's phase shock is one of the cases where OFFER's zero-friction character is most valuable.</w:t>
      </w:r>
    </w:p>
    <w:p>
      <w:pPr>
        <w:spacing w:before="0" w:after="0"/>
      </w:pPr>
      <w:r>
        <w:rPr>
          <w:sz w:val="8"/>
        </w:rPr>
      </w:r>
    </w:p>
    <w:p>
      <w:pPr>
        <w:pStyle w:val="Heading2"/>
        <w:jc w:val="left"/>
      </w:pPr>
      <w:r>
        <w:rPr>
          <w:rFonts w:ascii="Arial" w:hAnsi="Arial"/>
          <w:b/>
          <w:color w:val="2E74B5"/>
          <w:sz w:val="26"/>
        </w:rPr>
        <w:t>28.  MERGE (MRG)</w:t>
      </w:r>
    </w:p>
    <w:p>
      <w:pPr>
        <w:pStyle w:val="Heading3"/>
        <w:jc w:val="left"/>
      </w:pPr>
      <w:r>
        <w:rPr>
          <w:rFonts w:ascii="Arial" w:hAnsi="Arial"/>
          <w:b/>
          <w:color w:val="1F497D"/>
          <w:sz w:val="22"/>
        </w:rPr>
        <w:t>28.1  Phase Shock</w:t>
      </w:r>
    </w:p>
    <w:p>
      <w:pPr>
        <w:spacing w:before="0" w:after="120"/>
        <w:jc w:val="both"/>
      </w:pPr>
      <w:r>
        <w:rPr>
          <w:rFonts w:ascii="Arial" w:hAnsi="Arial"/>
          <w:b w:val="0"/>
          <w:i w:val="0"/>
          <w:sz w:val="22"/>
        </w:rPr>
        <w:t>Two commitments with phases θ_A and θ_B are replaced by a single commitment with phase θ_{AB}. The phase ensemble loses two vectors and gains one, causing a discontinuous change in both the resultant magnitude and direction:</w:t>
      </w:r>
    </w:p>
    <w:tbl>
      <w:tblPr>
        <w:tblStyle w:val="TableGrid"/>
        <w:tblW w:type="auto" w:w="0"/>
        <w:jc w:val="center"/>
        <w:tblLook w:firstColumn="1" w:firstRow="1" w:lastColumn="0" w:lastRow="0" w:noHBand="0" w:noVBand="1" w:val="04A0"/>
      </w:tblPr>
      <w:tblGrid>
        <w:gridCol w:w="8640"/>
      </w:tblGrid>
      <w:tr>
        <w:tc>
          <w:tcPr>
            <w:tcW w:type="dxa" w:w="7920"/>
            <w:shd w:val="clear" w:color="auto" w:fill="EEF3F8"/>
            <w:tcBorders>
              <w:top w:val="single" w:sz="12" w:space="0" w:color="2E74B5"/>
              <w:left w:val="single" w:sz="12" w:space="0" w:color="2E74B5"/>
              <w:bottom w:val="single" w:sz="12" w:space="0" w:color="2E74B5"/>
              <w:right w:val="single" w:sz="12" w:space="0" w:color="2E74B5"/>
            </w:tcBorders>
          </w:tcPr>
          <w:p>
            <w:pPr>
              <w:spacing w:before="80" w:after="80"/>
              <w:jc w:val="center"/>
            </w:pPr>
            <w:r>
              <w:rPr>
                <w:rFonts w:ascii="Courier New" w:hAnsi="Courier New"/>
                <w:b/>
                <w:color w:val="1F497D"/>
                <w:sz w:val="22"/>
              </w:rPr>
              <w:t>Δm_MRG = m({θ_j : j ≠ A,B} ∪ {θ_AB})  −  m({θ_j})</w:t>
            </w:r>
          </w:p>
        </w:tc>
      </w:tr>
    </w:tbl>
    <w:p>
      <w:pPr>
        <w:spacing w:before="0" w:after="0"/>
      </w:pPr>
      <w:r>
        <w:rPr>
          <w:sz w:val="8"/>
        </w:rPr>
      </w:r>
    </w:p>
    <w:p>
      <w:pPr>
        <w:spacing w:before="0" w:after="120"/>
        <w:jc w:val="both"/>
      </w:pPr>
      <w:r>
        <w:rPr>
          <w:rFonts w:ascii="Arial" w:hAnsi="Arial"/>
          <w:b w:val="0"/>
          <w:i w:val="0"/>
          <w:sz w:val="22"/>
        </w:rPr>
        <w:t>The shock depends on three angles: θ_A, θ_B, and θ_{AB}. When θ_A ≈ θ_B (the two merging commitments were already aligned), θ_{AB} lies near both, and the shock is small. When θ_A and θ_B are significantly different, the merger produces a phase θ_{AB} that is an average of the two, but the loss of two distinct vectors from the ensemble and their replacement by one changes the resultant in a way that can either improve or worsen m depending on the network geometry.</w:t>
      </w:r>
    </w:p>
    <w:p>
      <w:pPr>
        <w:spacing w:before="0" w:after="120"/>
        <w:jc w:val="both"/>
      </w:pPr>
      <w:r>
        <w:rPr>
          <w:rFonts w:ascii="Arial" w:hAnsi="Arial"/>
          <w:b w:val="0"/>
          <w:i w:val="0"/>
          <w:sz w:val="22"/>
        </w:rPr>
        <w:t>The Channel Integration trajectory requirement for MRG (σ_ij ≥ σ_merge) means that the two merging commitments have been in sustained proximity and are likely to be well phase-aligned before merger. The trajectory condition therefore provides a structural guarantee that Δm_MRG is small: commitments that have built the required Channel depth have also been continuously NEGOTIATE-ing their frames.</w:t>
      </w:r>
    </w:p>
    <w:p>
      <w:pPr>
        <w:pStyle w:val="Heading3"/>
        <w:jc w:val="left"/>
      </w:pPr>
      <w:r>
        <w:rPr>
          <w:rFonts w:ascii="Arial" w:hAnsi="Arial"/>
          <w:b/>
          <w:color w:val="1F497D"/>
          <w:sz w:val="22"/>
        </w:rPr>
        <w:t>28.2  Generativity Consumption</w:t>
      </w:r>
    </w:p>
    <w:p>
      <w:pPr>
        <w:spacing w:before="0" w:after="120"/>
        <w:jc w:val="both"/>
      </w:pPr>
      <w:r>
        <w:rPr>
          <w:rFonts w:ascii="Arial" w:hAnsi="Arial"/>
          <w:b w:val="0"/>
          <w:i w:val="0"/>
          <w:sz w:val="22"/>
        </w:rPr>
        <w:t>MRG has a cost C_merge paid in λ (released during perimeter reconstitution): CV₀_merged = CV₀_A + CV₀_B − cost_merge. The total generative potential of the merged commitment may be less than the sum of the two originals if the merger cost is large. The reduction weakens G_net until the merged commitment's superior economies of scale (if any) offset the merger cost.</w:t>
      </w:r>
    </w:p>
    <w:p>
      <w:pPr>
        <w:pStyle w:val="Heading3"/>
        <w:jc w:val="left"/>
      </w:pPr>
      <w:r>
        <w:rPr>
          <w:rFonts w:ascii="Arial" w:hAnsi="Arial"/>
          <w:b/>
          <w:color w:val="1F497D"/>
          <w:sz w:val="22"/>
        </w:rPr>
        <w:t>28.3  Payback Condition</w:t>
      </w:r>
    </w:p>
    <w:p>
      <w:pPr>
        <w:spacing w:before="0" w:after="120"/>
        <w:jc w:val="both"/>
      </w:pPr>
      <w:r>
        <w:rPr>
          <w:rFonts w:ascii="Arial" w:hAnsi="Arial"/>
          <w:b w:val="0"/>
          <w:i w:val="0"/>
          <w:sz w:val="22"/>
        </w:rPr>
        <w:t>The merged commitment must generate enough surplus to offset the merger cost and the Ψ deficit. If the merger produces a net generativity gain — G_vt_merged &gt; G_vt_A + G_vt_B — payback is rapid. If the merger fails to produce a net gain (e.g., incompatible pledges that reduce V or A of the merged commitment), the alignment debt may persist and drive long-term decline of the merged entity. This is the formal reason why structurally incompatible mergers (which produce Repulsion rather than MRG) are blocked: the expected payback is negative.</w:t>
      </w:r>
    </w:p>
    <w:p>
      <w:pPr>
        <w:spacing w:before="0" w:after="0"/>
      </w:pPr>
      <w:r>
        <w:rPr>
          <w:sz w:val="8"/>
        </w:rPr>
      </w:r>
    </w:p>
    <w:p>
      <w:pPr>
        <w:pStyle w:val="Heading2"/>
        <w:jc w:val="left"/>
      </w:pPr>
      <w:r>
        <w:rPr>
          <w:rFonts w:ascii="Arial" w:hAnsi="Arial"/>
          <w:b/>
          <w:color w:val="2E74B5"/>
          <w:sz w:val="26"/>
        </w:rPr>
        <w:t>29.  SPLIT (SPL)</w:t>
      </w:r>
    </w:p>
    <w:p>
      <w:pPr>
        <w:pStyle w:val="Heading3"/>
        <w:jc w:val="left"/>
      </w:pPr>
      <w:r>
        <w:rPr>
          <w:rFonts w:ascii="Arial" w:hAnsi="Arial"/>
          <w:b/>
          <w:color w:val="1F497D"/>
          <w:sz w:val="22"/>
        </w:rPr>
        <w:t>29.1  Phase Shock</w:t>
      </w:r>
    </w:p>
    <w:p>
      <w:pPr>
        <w:spacing w:before="0" w:after="120"/>
        <w:jc w:val="both"/>
      </w:pPr>
      <w:r>
        <w:rPr>
          <w:rFonts w:ascii="Arial" w:hAnsi="Arial"/>
          <w:b w:val="0"/>
          <w:i w:val="0"/>
          <w:sz w:val="22"/>
        </w:rPr>
        <w:t>A single commitment with phase θ is replaced by two daughter commitments with phases θ_1 and θ_2. The ensemble loses one vector and gains two, causing a misalignment jump:</w:t>
      </w:r>
    </w:p>
    <w:tbl>
      <w:tblPr>
        <w:tblStyle w:val="TableGrid"/>
        <w:tblW w:type="auto" w:w="0"/>
        <w:jc w:val="center"/>
        <w:tblLook w:firstColumn="1" w:firstRow="1" w:lastColumn="0" w:lastRow="0" w:noHBand="0" w:noVBand="1" w:val="04A0"/>
      </w:tblPr>
      <w:tblGrid>
        <w:gridCol w:w="8640"/>
      </w:tblGrid>
      <w:tr>
        <w:tc>
          <w:tcPr>
            <w:tcW w:type="dxa" w:w="7920"/>
            <w:shd w:val="clear" w:color="auto" w:fill="EEF3F8"/>
            <w:tcBorders>
              <w:top w:val="single" w:sz="12" w:space="0" w:color="2E74B5"/>
              <w:left w:val="single" w:sz="12" w:space="0" w:color="2E74B5"/>
              <w:bottom w:val="single" w:sz="12" w:space="0" w:color="2E74B5"/>
              <w:right w:val="single" w:sz="12" w:space="0" w:color="2E74B5"/>
            </w:tcBorders>
          </w:tcPr>
          <w:p>
            <w:pPr>
              <w:spacing w:before="80" w:after="80"/>
              <w:jc w:val="center"/>
            </w:pPr>
            <w:r>
              <w:rPr>
                <w:rFonts w:ascii="Courier New" w:hAnsi="Courier New"/>
                <w:b/>
                <w:color w:val="1F497D"/>
                <w:sz w:val="22"/>
              </w:rPr>
              <w:t>Δm_SPL = m({θ_j : j ≠ parent} ∪ {θ_1, θ_2})  −  m({θ_j})</w:t>
            </w:r>
          </w:p>
        </w:tc>
      </w:tr>
    </w:tbl>
    <w:p>
      <w:pPr>
        <w:spacing w:before="0" w:after="0"/>
      </w:pPr>
      <w:r>
        <w:rPr>
          <w:sz w:val="8"/>
        </w:rPr>
      </w:r>
    </w:p>
    <w:p>
      <w:pPr>
        <w:spacing w:before="0" w:after="120"/>
        <w:jc w:val="both"/>
      </w:pPr>
      <w:r>
        <w:rPr>
          <w:rFonts w:ascii="Arial" w:hAnsi="Arial"/>
          <w:b w:val="0"/>
          <w:i w:val="0"/>
          <w:sz w:val="22"/>
        </w:rPr>
        <w:t>The shock is analogous to CRT — the network is gaining a net one commitment — but with the additional complication of removing the parent vector and replacing it with two new ones at potentially different phases. If the two daughter phases θ_1 and θ_2 are close to the parent phase θ, the shock is small: the network's phase structure is barely perturbed. If the split is developmental — the daughter commitments will pursue distinct pledge directions — the phase divergence can be large.</w:t>
      </w:r>
    </w:p>
    <w:p>
      <w:pPr>
        <w:pStyle w:val="Heading3"/>
        <w:jc w:val="left"/>
      </w:pPr>
      <w:r>
        <w:rPr>
          <w:rFonts w:ascii="Arial" w:hAnsi="Arial"/>
          <w:b/>
          <w:color w:val="1F497D"/>
          <w:sz w:val="22"/>
        </w:rPr>
        <w:t>29.2  Generativity Consumption</w:t>
      </w:r>
    </w:p>
    <w:p>
      <w:pPr>
        <w:spacing w:before="0" w:after="120"/>
        <w:jc w:val="both"/>
      </w:pPr>
      <w:r>
        <w:rPr>
          <w:rFonts w:ascii="Arial" w:hAnsi="Arial"/>
          <w:b w:val="0"/>
          <w:i w:val="0"/>
          <w:sz w:val="22"/>
        </w:rPr>
        <w:t>SPL has a cost C_split paid in λ (released during daughter perimeter creation). The two daughters must develop new Fabric coordinates from the parent's initial state. Their combined potential may eventually exceed the parent's once they are fully developed, but there is a consumption dip immediately after split. If either daughter is annihilated before reaching its individual payback, the corresponding half of the alignment debt from the split becomes permanently unresolved.</w:t>
      </w:r>
    </w:p>
    <w:p>
      <w:pPr>
        <w:pStyle w:val="Heading3"/>
        <w:jc w:val="left"/>
      </w:pPr>
      <w:r>
        <w:rPr>
          <w:rFonts w:ascii="Arial" w:hAnsi="Arial"/>
          <w:b/>
          <w:color w:val="1F497D"/>
          <w:sz w:val="22"/>
        </w:rPr>
        <w:t>29.3  Payback Condition</w:t>
      </w:r>
    </w:p>
    <w:p>
      <w:pPr>
        <w:spacing w:before="0" w:after="120"/>
        <w:jc w:val="both"/>
      </w:pPr>
      <w:r>
        <w:rPr>
          <w:rFonts w:ascii="Arial" w:hAnsi="Arial"/>
          <w:b w:val="0"/>
          <w:i w:val="0"/>
          <w:sz w:val="22"/>
        </w:rPr>
        <w:t>The two daughter commitments' combined generativity must repay the split cost and restore Ψ_net. As with CRT, early ANL of either offspring before payback results in permanent Ψ deficit. The Channel Disintegration trajectory that triggers SPL (σ_internal ≤ σ_split) means the split is driven by internal structural dynamics, not external choice. SPL's trajectory-governed character means the payback obligation is incurred automatically once σ_internal degrades past the threshold.</w:t>
      </w:r>
    </w:p>
    <w:p>
      <w:pPr>
        <w:spacing w:before="0" w:after="0"/>
      </w:pPr>
      <w:r>
        <w:rPr>
          <w:sz w:val="8"/>
        </w:rPr>
      </w:r>
    </w:p>
    <w:p>
      <w:pPr>
        <w:pStyle w:val="Heading2"/>
        <w:jc w:val="left"/>
      </w:pPr>
      <w:r>
        <w:rPr>
          <w:rFonts w:ascii="Arial" w:hAnsi="Arial"/>
          <w:b/>
          <w:color w:val="2E74B5"/>
          <w:sz w:val="26"/>
        </w:rPr>
        <w:t>30.  ANNIHILATE (ANL)</w:t>
      </w:r>
    </w:p>
    <w:p>
      <w:pPr>
        <w:pStyle w:val="Heading3"/>
        <w:jc w:val="left"/>
      </w:pPr>
      <w:r>
        <w:rPr>
          <w:rFonts w:ascii="Arial" w:hAnsi="Arial"/>
          <w:b/>
          <w:color w:val="1F497D"/>
          <w:sz w:val="22"/>
        </w:rPr>
        <w:t>30.1  Phase Shock</w:t>
      </w:r>
    </w:p>
    <w:p>
      <w:pPr>
        <w:spacing w:before="0" w:after="120"/>
        <w:jc w:val="both"/>
      </w:pPr>
      <w:r>
        <w:rPr>
          <w:rFonts w:ascii="Arial" w:hAnsi="Arial"/>
          <w:b w:val="0"/>
          <w:i w:val="0"/>
          <w:sz w:val="22"/>
        </w:rPr>
        <w:t>A commitment with phase θ_remove is removed from the ensemble. The resultant loses that component:</w:t>
      </w:r>
    </w:p>
    <w:tbl>
      <w:tblPr>
        <w:tblStyle w:val="TableGrid"/>
        <w:tblW w:type="auto" w:w="0"/>
        <w:jc w:val="center"/>
        <w:tblLook w:firstColumn="1" w:firstRow="1" w:lastColumn="0" w:lastRow="0" w:noHBand="0" w:noVBand="1" w:val="04A0"/>
      </w:tblPr>
      <w:tblGrid>
        <w:gridCol w:w="8640"/>
      </w:tblGrid>
      <w:tr>
        <w:tc>
          <w:tcPr>
            <w:tcW w:type="dxa" w:w="7920"/>
            <w:shd w:val="clear" w:color="auto" w:fill="EEF3F8"/>
            <w:tcBorders>
              <w:top w:val="single" w:sz="12" w:space="0" w:color="2E74B5"/>
              <w:left w:val="single" w:sz="12" w:space="0" w:color="2E74B5"/>
              <w:bottom w:val="single" w:sz="12" w:space="0" w:color="2E74B5"/>
              <w:right w:val="single" w:sz="12" w:space="0" w:color="2E74B5"/>
            </w:tcBorders>
          </w:tcPr>
          <w:p>
            <w:pPr>
              <w:spacing w:before="80" w:after="80"/>
              <w:jc w:val="center"/>
            </w:pPr>
            <w:r>
              <w:rPr>
                <w:rFonts w:ascii="Courier New" w:hAnsi="Courier New"/>
                <w:b/>
                <w:color w:val="1F497D"/>
                <w:sz w:val="22"/>
              </w:rPr>
              <w:t>Δm_ANL = m({θ_j : j ≠ remove})  −  m({θ_j})</w:t>
            </w:r>
          </w:p>
        </w:tc>
      </w:tr>
    </w:tbl>
    <w:p>
      <w:pPr>
        <w:spacing w:before="0" w:after="0"/>
      </w:pPr>
      <w:r>
        <w:rPr>
          <w:sz w:val="8"/>
        </w:rPr>
      </w:r>
    </w:p>
    <w:p>
      <w:pPr>
        <w:spacing w:before="0" w:after="120"/>
        <w:jc w:val="both"/>
      </w:pPr>
      <w:r>
        <w:rPr>
          <w:rFonts w:ascii="Arial" w:hAnsi="Arial"/>
          <w:b w:val="0"/>
          <w:i w:val="0"/>
          <w:sz w:val="22"/>
        </w:rPr>
        <w:t>Δm_ANL can be positive or negative. If the removed commitment had a phase far from the network mean (an outlier), its removal reduces m: the resultant becomes more coherent. If the removed commitment was well-aligned (close to θ_mean), its removal slightly disperses the remaining ensemble and m increases. The sign is determined purely by the geometry of the phase ensemble.</w:t>
      </w:r>
    </w:p>
    <w:p>
      <w:pPr>
        <w:spacing w:before="0" w:after="120"/>
        <w:jc w:val="both"/>
      </w:pPr>
      <w:r>
        <w:rPr>
          <w:rFonts w:ascii="Arial" w:hAnsi="Arial"/>
          <w:b w:val="0"/>
          <w:i w:val="0"/>
          <w:sz w:val="22"/>
        </w:rPr>
        <w:t>In either case, the sudden change is a shock that the inertial term Δ²m responds to. Even a beneficial ANL (m decrease) produces alignment ringing that requires damping. Cascade Dissolution — triggered when ANL fires on a Root or Sponsor — produces multiple simultaneous phase shocks from all Derivative ANLs, with the λ concentration released into the Fabric producing secondary Scattering, Bounce, and Refraction fallbacks that further perturb m.</w:t>
      </w:r>
    </w:p>
    <w:p>
      <w:pPr>
        <w:pStyle w:val="Heading3"/>
        <w:jc w:val="left"/>
      </w:pPr>
      <w:r>
        <w:rPr>
          <w:rFonts w:ascii="Arial" w:hAnsi="Arial"/>
          <w:b/>
          <w:color w:val="1F497D"/>
          <w:sz w:val="22"/>
        </w:rPr>
        <w:t>30.2  Generativity Consumption</w:t>
      </w:r>
    </w:p>
    <w:p>
      <w:pPr>
        <w:spacing w:before="0" w:after="120"/>
        <w:jc w:val="both"/>
      </w:pPr>
      <w:r>
        <w:rPr>
          <w:rFonts w:ascii="Arial" w:hAnsi="Arial"/>
          <w:b w:val="0"/>
          <w:i w:val="0"/>
          <w:sz w:val="22"/>
        </w:rPr>
        <w:t>ANL permanently destroys the commitment's generative potential Ψ_remove. Although the commitment's trapped compensation is released back to the network (conserving RV_total via the Stock Invariant), the generative capacity represented by Ψ_remove is lost permanently. This reduces the maximum achievable G_net going forward. The ceiling for the network's generativity is permanently lowered by ΔΨ_ANL = Ψ_remove.</w:t>
      </w:r>
    </w:p>
    <w:p>
      <w:pPr>
        <w:spacing w:before="0" w:after="120"/>
        <w:jc w:val="both"/>
      </w:pPr>
      <w:r>
        <w:rPr>
          <w:rFonts w:ascii="Arial" w:hAnsi="Arial"/>
          <w:b w:val="0"/>
          <w:i w:val="0"/>
          <w:sz w:val="22"/>
        </w:rPr>
        <w:t>If ANL removes a commitment that was a net drag on G_net — a commitment with deeply degraded Fabric coordinates contributing (1−μ_j)Ψ_j more to the Memory Penalty term than Ψ_j to the Generative Potential term — then the permanent Ψ loss is offset by the removal of the drag, and G_net may actually increase post-ANL. This is the structural basis for IMPOSE's authority to force ANL on commitments that are actively degrading the Fabric.</w:t>
      </w:r>
    </w:p>
    <w:p>
      <w:pPr>
        <w:pStyle w:val="Heading3"/>
        <w:jc w:val="left"/>
      </w:pPr>
      <w:r>
        <w:rPr>
          <w:rFonts w:ascii="Arial" w:hAnsi="Arial"/>
          <w:b/>
          <w:color w:val="1F497D"/>
          <w:sz w:val="22"/>
        </w:rPr>
        <w:t>30.3  Payback Condition</w:t>
      </w:r>
    </w:p>
    <w:p>
      <w:pPr>
        <w:spacing w:before="0" w:after="120"/>
        <w:jc w:val="both"/>
      </w:pPr>
      <w:r>
        <w:rPr>
          <w:rFonts w:ascii="Arial" w:hAnsi="Arial"/>
          <w:b w:val="0"/>
          <w:i w:val="0"/>
          <w:sz w:val="22"/>
        </w:rPr>
        <w:t>There is no direct repayment from the annihilated commitment. Instead, the network must generate a surplus through its remaining commitments to compensate for the lost Ψ_remove and to fund the realignment work for the phase shock. If the annihilated commitment was a net contributor, the loss is permanent and the surviving Fabric must sustain a higher generativity ceiling from its remaining resources. If it was a net drain, ANL improves the sustainable ceiling and the payback burden is nil or negative — the removal was structurally beneficial.</w:t>
      </w:r>
    </w:p>
    <w:p>
      <w:pPr>
        <w:spacing w:before="0" w:after="0"/>
      </w:pPr>
      <w:r>
        <w:rPr>
          <w:sz w:val="8"/>
        </w:rPr>
      </w:r>
    </w:p>
    <w:p>
      <w:pPr>
        <w:pStyle w:val="Heading2"/>
        <w:jc w:val="left"/>
      </w:pPr>
      <w:r>
        <w:rPr>
          <w:rFonts w:ascii="Arial" w:hAnsi="Arial"/>
          <w:b/>
          <w:color w:val="2E74B5"/>
          <w:sz w:val="26"/>
        </w:rPr>
        <w:t>31.  Alignment Debt and the Growth Constraint</w:t>
      </w:r>
    </w:p>
    <w:p>
      <w:pPr>
        <w:spacing w:before="0" w:after="120"/>
        <w:jc w:val="both"/>
      </w:pPr>
      <w:r>
        <w:rPr>
          <w:rFonts w:ascii="Arial" w:hAnsi="Arial"/>
          <w:b w:val="0"/>
          <w:i w:val="0"/>
          <w:sz w:val="22"/>
        </w:rPr>
        <w:t>The unified picture from Sections 25–30 reveals a fundamental growth law for any commitment network:</w:t>
      </w:r>
    </w:p>
    <w:tbl>
      <w:tblPr>
        <w:tblStyle w:val="TableGrid"/>
        <w:tblW w:type="auto" w:w="0"/>
        <w:jc w:val="left"/>
        <w:tblLook w:firstColumn="1" w:firstRow="1" w:lastColumn="0" w:lastRow="0" w:noHBand="0" w:noVBand="1" w:val="04A0"/>
      </w:tblPr>
      <w:tblGrid>
        <w:gridCol w:w="8640"/>
      </w:tblGrid>
      <w:tr>
        <w:tc>
          <w:tcPr>
            <w:tcW w:type="dxa" w:w="8640"/>
            <w:shd w:val="clear" w:color="auto" w:fill="F0F4FA"/>
            <w:tcBorders>
              <w:top w:val="single" w:sz="8" w:space="0" w:color="2E74B5"/>
              <w:left w:val="single" w:sz="8" w:space="0" w:color="2E74B5"/>
              <w:bottom w:val="single" w:sz="8" w:space="0" w:color="2E74B5"/>
              <w:right w:val="single" w:sz="8" w:space="0" w:color="2E74B5"/>
            </w:tcBorders>
          </w:tcPr>
          <w:p>
            <w:pPr>
              <w:spacing w:before="80" w:after="40"/>
            </w:pPr>
            <w:r>
              <w:rPr>
                <w:rFonts w:ascii="Arial" w:hAnsi="Arial"/>
                <w:b/>
                <w:color w:val="1F497D"/>
                <w:sz w:val="22"/>
              </w:rPr>
              <w:t xml:space="preserve">Theorem 31.1 (Growth Constraint). </w:t>
            </w:r>
            <w:r>
              <w:rPr>
                <w:rFonts w:ascii="Arial" w:hAnsi="Arial"/>
                <w:sz w:val="22"/>
              </w:rPr>
              <w:t>The rate of structural operations must not exceed the rate at which the resulting alignment debt can be serviced by generativity surplus.</w:t>
            </w:r>
          </w:p>
          <w:p>
            <w:pPr>
              <w:spacing w:before="40" w:after="40"/>
            </w:pPr>
            <w:r>
              <w:rPr>
                <w:rFonts w:ascii="Arial" w:hAnsi="Arial"/>
                <w:sz w:val="22"/>
              </w:rPr>
            </w:r>
          </w:p>
          <w:p>
            <w:pPr>
              <w:spacing w:before="40" w:after="40"/>
            </w:pPr>
            <w:r>
              <w:rPr>
                <w:rFonts w:ascii="Arial" w:hAnsi="Arial"/>
                <w:sz w:val="22"/>
              </w:rPr>
              <w:t>Each CRT, DRV, JMP, MRG, SPL, or ANL introduces:</w:t>
            </w:r>
          </w:p>
          <w:p>
            <w:pPr>
              <w:spacing w:before="40" w:after="40"/>
            </w:pPr>
            <w:r>
              <w:rPr>
                <w:rFonts w:ascii="Arial" w:hAnsi="Arial"/>
                <w:sz w:val="22"/>
              </w:rPr>
              <w:t xml:space="preserve">  (1) An impulsive misalignment shock Δm_op that must be damped by active ROT/OFFER work, consuming generativity surplus.</w:t>
            </w:r>
          </w:p>
          <w:p>
            <w:pPr>
              <w:spacing w:before="40" w:after="40"/>
            </w:pPr>
            <w:r>
              <w:rPr>
                <w:rFonts w:ascii="Arial" w:hAnsi="Arial"/>
                <w:sz w:val="22"/>
              </w:rPr>
              <w:t xml:space="preserve">  (2) A Ψ deficit (temporary or permanent) that suppresses G_net, keeping the continuous source term positive until repaid.</w:t>
            </w:r>
          </w:p>
          <w:p>
            <w:pPr>
              <w:spacing w:before="40" w:after="40"/>
            </w:pPr>
            <w:r>
              <w:rPr>
                <w:rFonts w:ascii="Arial" w:hAnsi="Arial"/>
                <w:sz w:val="22"/>
              </w:rPr>
            </w:r>
          </w:p>
          <w:p>
            <w:pPr>
              <w:spacing w:before="40" w:after="40"/>
            </w:pPr>
            <w:r>
              <w:rPr>
                <w:rFonts w:ascii="Arial" w:hAnsi="Arial"/>
                <w:sz w:val="22"/>
              </w:rPr>
              <w:t>The network's ability to absorb these shocks is finite. If structural operations accumulate faster than the Fabric's surplus generativity can damp the resulting oscillations and repair the Ψ deficit, the alignment field enters the self-amplification doom spiral. The carrying capacity for structural change is not a management preference; it is a consequence of the alignment field equation.</w:t>
            </w:r>
          </w:p>
        </w:tc>
      </w:tr>
    </w:tbl>
    <w:p>
      <w:pPr>
        <w:spacing w:before="0" w:after="0"/>
      </w:pPr>
      <w:r>
        <w:rPr>
          <w:sz w:val="8"/>
        </w:rPr>
      </w:r>
    </w:p>
    <w:p>
      <w:pPr>
        <w:spacing w:before="0" w:after="120"/>
        <w:jc w:val="both"/>
      </w:pPr>
      <w:r>
        <w:rPr>
          <w:rFonts w:ascii="Arial" w:hAnsi="Arial"/>
          <w:b w:val="0"/>
          <w:i w:val="0"/>
          <w:sz w:val="22"/>
        </w:rPr>
        <w:t>This carrying capacity depends on the Fabric state. A healthy Fabric with high μ_sys, high D_sys, and low λ_sys has high generativity surplus and can absorb a high rate of structural operations. A degraded Fabric may find even a single major operation — a JMP near the peak of a generativity cycle, or a CRT that adds a significantly misaligned commitment — sufficient to tip G_net below 1 and initiate the doom spiral.</w:t>
      </w:r>
    </w:p>
    <w:p>
      <w:pPr>
        <w:pStyle w:val="Heading3"/>
        <w:jc w:val="left"/>
      </w:pPr>
      <w:r>
        <w:rPr>
          <w:rFonts w:ascii="Arial" w:hAnsi="Arial"/>
          <w:b/>
          <w:color w:val="1F497D"/>
          <w:sz w:val="22"/>
        </w:rPr>
        <w:t>31.1  The Sanctuary Rationale</w:t>
      </w:r>
    </w:p>
    <w:p>
      <w:pPr>
        <w:spacing w:before="0" w:after="120"/>
        <w:jc w:val="both"/>
      </w:pPr>
      <w:r>
        <w:rPr>
          <w:rFonts w:ascii="Arial" w:hAnsi="Arial"/>
          <w:b w:val="0"/>
          <w:i w:val="0"/>
          <w:sz w:val="22"/>
        </w:rPr>
        <w:t>The Sanctuary + Firewall infrastructure is the formal implementation of the growth constraint for nascent commitments. A Developmental Isolation period delays a new commitment's phase shock until its internal generativity is sufficient to repay its own CRT alignment debt. The Sanctuary holds the nascent commitment at V = 0 — invisible to TEST and external operations — preventing its phase from entering the live network's resultant until the commitment is a net contributor.</w:t>
      </w:r>
    </w:p>
    <w:p>
      <w:pPr>
        <w:spacing w:before="0" w:after="120"/>
        <w:jc w:val="both"/>
      </w:pPr>
      <w:r>
        <w:rPr>
          <w:rFonts w:ascii="Arial" w:hAnsi="Arial"/>
          <w:b w:val="0"/>
          <w:i w:val="0"/>
          <w:sz w:val="22"/>
        </w:rPr>
        <w:t>The payback condition for CRT (T_5^new(s) ≥ Ψ_consume) defines the minimum developmental period. A Sanctuary released prematurely — before T_5^new reaches the payback threshold — introduces a commitment that is still in Ψ deficit into the live network, suppressing G_net and adding its misaligned phase to m. The Firewall's authorization criterion (TEST against the interior's developmental requirements) is precisely the mechanism that prevents premature entry of operationally dependent commitments into the Sanctuary's developmental stream.</w:t>
      </w:r>
    </w:p>
    <w:p>
      <w:pPr>
        <w:pStyle w:val="Heading3"/>
        <w:jc w:val="left"/>
      </w:pPr>
      <w:r>
        <w:rPr>
          <w:rFonts w:ascii="Arial" w:hAnsi="Arial"/>
          <w:b/>
          <w:color w:val="1F497D"/>
          <w:sz w:val="22"/>
        </w:rPr>
        <w:t>31.2  The Complete Equation with All Operational Dynamics</w:t>
      </w:r>
    </w:p>
    <w:p>
      <w:pPr>
        <w:spacing w:before="0" w:after="120"/>
        <w:jc w:val="both"/>
      </w:pPr>
      <w:r>
        <w:rPr>
          <w:rFonts w:ascii="Arial" w:hAnsi="Arial"/>
          <w:b w:val="0"/>
          <w:i w:val="0"/>
          <w:sz w:val="22"/>
        </w:rPr>
        <w:t>With the operational shocks formally derived, the complete alignment field equation stands as:</w:t>
      </w:r>
    </w:p>
    <w:tbl>
      <w:tblPr>
        <w:tblStyle w:val="TableGrid"/>
        <w:tblW w:type="auto" w:w="0"/>
        <w:jc w:val="center"/>
        <w:tblLook w:firstColumn="1" w:firstRow="1" w:lastColumn="0" w:lastRow="0" w:noHBand="0" w:noVBand="1" w:val="04A0"/>
      </w:tblPr>
      <w:tblGrid>
        <w:gridCol w:w="8640"/>
      </w:tblGrid>
      <w:tr>
        <w:tc>
          <w:tcPr>
            <w:tcW w:type="dxa" w:w="7920"/>
            <w:shd w:val="clear" w:color="auto" w:fill="EEF3F8"/>
            <w:tcBorders>
              <w:top w:val="single" w:sz="12" w:space="0" w:color="2E74B5"/>
              <w:left w:val="single" w:sz="12" w:space="0" w:color="2E74B5"/>
              <w:bottom w:val="single" w:sz="12" w:space="0" w:color="2E74B5"/>
              <w:right w:val="single" w:sz="12" w:space="0" w:color="2E74B5"/>
            </w:tcBorders>
          </w:tcPr>
          <w:p>
            <w:pPr>
              <w:spacing w:before="80" w:after="80"/>
              <w:jc w:val="center"/>
            </w:pPr>
            <w:r>
              <w:rPr>
                <w:rFonts w:ascii="Courier New" w:hAnsi="Courier New"/>
                <w:b/>
                <w:color w:val="1F497D"/>
                <w:sz w:val="22"/>
              </w:rPr>
              <w:t>m(n) + γΔm(n) + Δ²m(n) − α∇²_L m(n)</w:t>
            </w:r>
          </w:p>
          <w:p>
            <w:pPr>
              <w:spacing w:before="80" w:after="80"/>
              <w:jc w:val="center"/>
            </w:pPr>
            <w:r>
              <w:rPr>
                <w:rFonts w:ascii="Courier New" w:hAnsi="Courier New"/>
                <w:b/>
                <w:color w:val="1F497D"/>
                <w:sz w:val="22"/>
              </w:rPr>
              <w:t xml:space="preserve">    = κ(1 − G_net(n))</w:t>
            </w:r>
          </w:p>
          <w:p>
            <w:pPr>
              <w:spacing w:before="80" w:after="80"/>
              <w:jc w:val="center"/>
            </w:pPr>
            <w:r>
              <w:rPr>
                <w:rFonts w:ascii="Courier New" w:hAnsi="Courier New"/>
                <w:b/>
                <w:color w:val="1F497D"/>
                <w:sz w:val="22"/>
              </w:rPr>
              <w:t xml:space="preserve">    + Δm_CRT · δ_{n, n_CRT}  +  Δm_DRV · δ_{n, n_DRV}</w:t>
            </w:r>
          </w:p>
          <w:p>
            <w:pPr>
              <w:spacing w:before="80" w:after="80"/>
              <w:jc w:val="center"/>
            </w:pPr>
            <w:r>
              <w:rPr>
                <w:rFonts w:ascii="Courier New" w:hAnsi="Courier New"/>
                <w:b/>
                <w:color w:val="1F497D"/>
                <w:sz w:val="22"/>
              </w:rPr>
              <w:t xml:space="preserve">    + Δm_JMP · δ_{n, n_JMP}  +  Δm_MRG · δ_{n, n_MRG}</w:t>
            </w:r>
          </w:p>
          <w:p>
            <w:pPr>
              <w:spacing w:before="80" w:after="80"/>
              <w:jc w:val="center"/>
            </w:pPr>
            <w:r>
              <w:rPr>
                <w:rFonts w:ascii="Courier New" w:hAnsi="Courier New"/>
                <w:b/>
                <w:color w:val="1F497D"/>
                <w:sz w:val="22"/>
              </w:rPr>
              <w:t xml:space="preserve">    + Δm_SPL · δ_{n, n_SPL}  +  Δm_ANL · δ_{n, n_ANL}</w:t>
            </w:r>
          </w:p>
          <w:p>
            <w:pPr>
              <w:spacing w:before="80" w:after="80"/>
              <w:jc w:val="center"/>
            </w:pPr>
            <w:r>
              <w:rPr>
                <w:rFonts w:ascii="Courier New" w:hAnsi="Courier New"/>
                <w:b/>
                <w:color w:val="1F497D"/>
                <w:sz w:val="22"/>
              </w:rPr>
            </w:r>
          </w:p>
          <w:p>
            <w:pPr>
              <w:spacing w:before="80" w:after="80"/>
              <w:jc w:val="center"/>
            </w:pPr>
            <w:r>
              <w:rPr>
                <w:rFonts w:ascii="Courier New" w:hAnsi="Courier New"/>
                <w:b/>
                <w:color w:val="1F497D"/>
                <w:sz w:val="22"/>
              </w:rPr>
              <w:t>G_net(n) depends on Ψ_net(n), which changes discontinuously at each operation</w:t>
            </w:r>
          </w:p>
          <w:p>
            <w:pPr>
              <w:spacing w:before="80" w:after="80"/>
              <w:jc w:val="center"/>
            </w:pPr>
            <w:r>
              <w:rPr>
                <w:rFonts w:ascii="Courier New" w:hAnsi="Courier New"/>
                <w:b/>
                <w:color w:val="1F497D"/>
                <w:sz w:val="22"/>
              </w:rPr>
              <w:t>and evolves continuously as commitments generate or degrade.</w:t>
            </w:r>
          </w:p>
          <w:p>
            <w:pPr>
              <w:spacing w:before="80" w:after="80"/>
              <w:jc w:val="center"/>
            </w:pPr>
            <w:r>
              <w:rPr>
                <w:rFonts w:ascii="Courier New" w:hAnsi="Courier New"/>
                <w:b/>
                <w:color w:val="1F497D"/>
                <w:sz w:val="22"/>
              </w:rPr>
              <w:t>γ is state-dependent: γ = γ(μ_sys, λ_sys, D_sys, ⟨σ⟩)</w:t>
            </w:r>
          </w:p>
        </w:tc>
      </w:tr>
    </w:tbl>
    <w:p>
      <w:pPr>
        <w:spacing w:before="0" w:after="0"/>
      </w:pPr>
      <w:r>
        <w:rPr>
          <w:sz w:val="8"/>
        </w:rPr>
      </w:r>
    </w:p>
    <w:p>
      <w:pPr>
        <w:spacing w:before="0" w:after="120"/>
        <w:jc w:val="both"/>
      </w:pPr>
      <w:r>
        <w:rPr>
          <w:rFonts w:ascii="Arial" w:hAnsi="Arial"/>
          <w:b w:val="0"/>
          <w:i w:val="0"/>
          <w:sz w:val="22"/>
        </w:rPr>
        <w:t>This equation, together with the payback constraints of Sections 25–30 and the restoration portfolio of Part V, constitutes the complete dynamical law of Fabric coherence — from the slow drift of generativity deficits to the punctuated shocks of structural creation, transformation, and destruction.</w:t>
      </w:r>
    </w:p>
    <w:p>
      <w:pPr>
        <w:spacing w:before="0" w:after="0"/>
      </w:pPr>
      <w:r>
        <w:rPr>
          <w:sz w:val="8"/>
        </w:rPr>
      </w:r>
    </w:p>
    <w:p>
      <w:r>
        <w:br w:type="page"/>
      </w:r>
    </w:p>
    <w:p>
      <w:pPr>
        <w:pStyle w:val="Heading1"/>
        <w:jc w:val="left"/>
      </w:pPr>
      <w:r>
        <w:rPr>
          <w:rFonts w:ascii="Arial" w:hAnsi="Arial"/>
          <w:b/>
          <w:color w:val="1F497D"/>
          <w:sz w:val="32"/>
        </w:rPr>
        <w:t>Part VIII — Structural Properties</w:t>
      </w:r>
    </w:p>
    <w:p>
      <w:pPr>
        <w:pStyle w:val="Heading2"/>
        <w:jc w:val="left"/>
      </w:pPr>
      <w:r>
        <w:rPr>
          <w:rFonts w:ascii="Arial" w:hAnsi="Arial"/>
          <w:b/>
          <w:color w:val="2E74B5"/>
          <w:sz w:val="26"/>
        </w:rPr>
        <w:t>32.  No Free Parameters</w:t>
      </w:r>
    </w:p>
    <w:p>
      <w:pPr>
        <w:spacing w:before="0" w:after="120"/>
        <w:jc w:val="both"/>
      </w:pPr>
      <w:r>
        <w:rPr>
          <w:rFonts w:ascii="Arial" w:hAnsi="Arial"/>
          <w:b w:val="0"/>
          <w:i w:val="0"/>
          <w:sz w:val="22"/>
        </w:rPr>
        <w:t>The alignment field equation contains four constants: κ, α, γ, and B. None is a free parameter fitted to data. Each is derivable from the structure of CM v5.3.</w:t>
      </w:r>
    </w:p>
    <w:tbl>
      <w:tblPr>
        <w:tblStyle w:val="TableGrid"/>
        <w:tblW w:type="auto" w:w="0"/>
        <w:jc w:val="left"/>
        <w:tblLook w:firstColumn="1" w:firstRow="1" w:lastColumn="0" w:lastRow="0" w:noHBand="0" w:noVBand="1" w:val="04A0"/>
      </w:tblPr>
      <w:tblGrid>
        <w:gridCol w:w="4320"/>
        <w:gridCol w:w="4320"/>
      </w:tblGrid>
      <w:tr>
        <w:tc>
          <w:tcPr>
            <w:tcW w:type="dxa" w:w="2880"/>
            <w:shd w:val="clear" w:color="auto" w:fill="1F497D"/>
            <w:tcBorders>
              <w:top w:val="single" w:sz="12" w:space="0" w:color="FFFFFF"/>
              <w:left w:val="single" w:sz="12" w:space="0" w:color="FFFFFF"/>
              <w:bottom w:val="single" w:sz="12" w:space="0" w:color="FFFFFF"/>
              <w:right w:val="single" w:sz="12" w:space="0" w:color="FFFFFF"/>
            </w:tcBorders>
          </w:tcPr>
          <w:p>
            <w:r>
              <w:rPr>
                <w:rFonts w:ascii="Arial" w:hAnsi="Arial"/>
                <w:b/>
                <w:color w:val="FFFFFF"/>
                <w:sz w:val="20"/>
              </w:rPr>
              <w:t>Constant</w:t>
            </w:r>
          </w:p>
        </w:tc>
        <w:tc>
          <w:tcPr>
            <w:tcW w:type="dxa" w:w="7200"/>
            <w:shd w:val="clear" w:color="auto" w:fill="1F497D"/>
            <w:tcBorders>
              <w:top w:val="single" w:sz="12" w:space="0" w:color="FFFFFF"/>
              <w:left w:val="single" w:sz="12" w:space="0" w:color="FFFFFF"/>
              <w:bottom w:val="single" w:sz="12" w:space="0" w:color="FFFFFF"/>
              <w:right w:val="single" w:sz="12" w:space="0" w:color="FFFFFF"/>
            </w:tcBorders>
          </w:tcPr>
          <w:p>
            <w:r>
              <w:rPr>
                <w:rFonts w:ascii="Arial" w:hAnsi="Arial"/>
                <w:b/>
                <w:color w:val="FFFFFF"/>
                <w:sz w:val="20"/>
              </w:rPr>
              <w:t>Derivation</w:t>
            </w:r>
          </w:p>
        </w:tc>
      </w:tr>
      <w:tr>
        <w:tc>
          <w:tcPr>
            <w:tcW w:type="dxa" w:w="2880"/>
            <w:shd w:val="clear" w:color="auto" w:fill="FFFFFF"/>
            <w:tcBorders>
              <w:top w:val="single" w:sz="6" w:space="0" w:color="CCCCCC"/>
              <w:left w:val="single" w:sz="6" w:space="0" w:color="CCCCCC"/>
              <w:bottom w:val="single" w:sz="6" w:space="0" w:color="CCCCCC"/>
              <w:right w:val="single" w:sz="6" w:space="0" w:color="CCCCCC"/>
            </w:tcBorders>
          </w:tcPr>
          <w:p>
            <w:r>
              <w:rPr>
                <w:rFonts w:ascii="Arial" w:hAnsi="Arial"/>
                <w:b w:val="0"/>
                <w:sz w:val="20"/>
              </w:rPr>
              <w:t>B = 1 − e^⁻¹ ≈ 0.632</w:t>
            </w:r>
          </w:p>
        </w:tc>
        <w:tc>
          <w:tcPr>
            <w:tcW w:type="dxa" w:w="7200"/>
            <w:shd w:val="clear" w:color="auto" w:fill="FFFFFF"/>
            <w:tcBorders>
              <w:top w:val="single" w:sz="6" w:space="0" w:color="CCCCCC"/>
              <w:left w:val="single" w:sz="6" w:space="0" w:color="CCCCCC"/>
              <w:bottom w:val="single" w:sz="6" w:space="0" w:color="CCCCCC"/>
              <w:right w:val="single" w:sz="6" w:space="0" w:color="CCCCCC"/>
            </w:tcBorders>
          </w:tcPr>
          <w:p>
            <w:r>
              <w:rPr>
                <w:rFonts w:ascii="Arial" w:hAnsi="Arial"/>
                <w:b w:val="0"/>
                <w:sz w:val="20"/>
              </w:rPr>
              <w:t>The Isolation Boundary constant. Derived from the compensation efficiency function Eff(R_D) = e^(−c·R_D) where c = ln 10. At R_D = 1 − e^⁻¹, Eff ≈ 0.002: compensation cannot bridge the relational gap. This is the same threshold that governs the mode boundary between Exchange and Isolation.</w:t>
            </w:r>
          </w:p>
        </w:tc>
      </w:tr>
      <w:tr>
        <w:tc>
          <w:tcPr>
            <w:tcW w:type="dxa" w:w="2880"/>
            <w:shd w:val="clear" w:color="auto" w:fill="EEF3F8"/>
            <w:tcBorders>
              <w:top w:val="single" w:sz="6" w:space="0" w:color="CCCCCC"/>
              <w:left w:val="single" w:sz="6" w:space="0" w:color="CCCCCC"/>
              <w:bottom w:val="single" w:sz="6" w:space="0" w:color="CCCCCC"/>
              <w:right w:val="single" w:sz="6" w:space="0" w:color="CCCCCC"/>
            </w:tcBorders>
          </w:tcPr>
          <w:p>
            <w:r>
              <w:rPr>
                <w:rFonts w:ascii="Arial" w:hAnsi="Arial"/>
                <w:b w:val="0"/>
                <w:sz w:val="20"/>
              </w:rPr>
              <w:t>κ (source sensitivity)</w:t>
            </w:r>
          </w:p>
        </w:tc>
        <w:tc>
          <w:tcPr>
            <w:tcW w:type="dxa" w:w="7200"/>
            <w:shd w:val="clear" w:color="auto" w:fill="EEF3F8"/>
            <w:tcBorders>
              <w:top w:val="single" w:sz="6" w:space="0" w:color="CCCCCC"/>
              <w:left w:val="single" w:sz="6" w:space="0" w:color="CCCCCC"/>
              <w:bottom w:val="single" w:sz="6" w:space="0" w:color="CCCCCC"/>
              <w:right w:val="single" w:sz="6" w:space="0" w:color="CCCCCC"/>
            </w:tcBorders>
          </w:tcPr>
          <w:p>
            <w:r>
              <w:rPr>
                <w:rFonts w:ascii="Arial" w:hAnsi="Arial"/>
                <w:b w:val="0"/>
                <w:sz w:val="20"/>
              </w:rPr>
              <w:t>Derivable from the compensation efficiency c = ln 10 and the average coupling strength Φ_avg. κ measures how sensitively the misalignment field responds to a generativity deficit. Its value follows from the rate at which phase-coherent pair counts respond to G_net changes.</w:t>
            </w:r>
          </w:p>
        </w:tc>
      </w:tr>
      <w:tr>
        <w:tc>
          <w:tcPr>
            <w:tcW w:type="dxa" w:w="2880"/>
            <w:shd w:val="clear" w:color="auto" w:fill="FFFFFF"/>
            <w:tcBorders>
              <w:top w:val="single" w:sz="6" w:space="0" w:color="CCCCCC"/>
              <w:left w:val="single" w:sz="6" w:space="0" w:color="CCCCCC"/>
              <w:bottom w:val="single" w:sz="6" w:space="0" w:color="CCCCCC"/>
              <w:right w:val="single" w:sz="6" w:space="0" w:color="CCCCCC"/>
            </w:tcBorders>
          </w:tcPr>
          <w:p>
            <w:r>
              <w:rPr>
                <w:rFonts w:ascii="Arial" w:hAnsi="Arial"/>
                <w:b w:val="0"/>
                <w:sz w:val="20"/>
              </w:rPr>
              <w:t>α (propagation rate)</w:t>
            </w:r>
          </w:p>
        </w:tc>
        <w:tc>
          <w:tcPr>
            <w:tcW w:type="dxa" w:w="7200"/>
            <w:shd w:val="clear" w:color="auto" w:fill="FFFFFF"/>
            <w:tcBorders>
              <w:top w:val="single" w:sz="6" w:space="0" w:color="CCCCCC"/>
              <w:left w:val="single" w:sz="6" w:space="0" w:color="CCCCCC"/>
              <w:bottom w:val="single" w:sz="6" w:space="0" w:color="CCCCCC"/>
              <w:right w:val="single" w:sz="6" w:space="0" w:color="CCCCCC"/>
            </w:tcBorders>
          </w:tcPr>
          <w:p>
            <w:r>
              <w:rPr>
                <w:rFonts w:ascii="Arial" w:hAnsi="Arial"/>
                <w:b w:val="0"/>
                <w:sz w:val="20"/>
              </w:rPr>
              <w:t>Derivable from average Channel throughput ⟨κ_ij⟩ = ⟨σ_ij·T_i·T_j⟩ and the average dependency degree of the graph. α measures how rapidly a local misalignment event propagates to neighbors through the dependency structure.</w:t>
            </w:r>
          </w:p>
        </w:tc>
      </w:tr>
      <w:tr>
        <w:tc>
          <w:tcPr>
            <w:tcW w:type="dxa" w:w="2880"/>
            <w:shd w:val="clear" w:color="auto" w:fill="EEF3F8"/>
            <w:tcBorders>
              <w:top w:val="single" w:sz="6" w:space="0" w:color="CCCCCC"/>
              <w:left w:val="single" w:sz="6" w:space="0" w:color="CCCCCC"/>
              <w:bottom w:val="single" w:sz="6" w:space="0" w:color="CCCCCC"/>
              <w:right w:val="single" w:sz="6" w:space="0" w:color="CCCCCC"/>
            </w:tcBorders>
          </w:tcPr>
          <w:p>
            <w:r>
              <w:rPr>
                <w:rFonts w:ascii="Arial" w:hAnsi="Arial"/>
                <w:b w:val="0"/>
                <w:sz w:val="20"/>
              </w:rPr>
              <w:t>γ = γ₂ + γ₄ + γ₅</w:t>
            </w:r>
          </w:p>
        </w:tc>
        <w:tc>
          <w:tcPr>
            <w:tcW w:type="dxa" w:w="7200"/>
            <w:shd w:val="clear" w:color="auto" w:fill="EEF3F8"/>
            <w:tcBorders>
              <w:top w:val="single" w:sz="6" w:space="0" w:color="CCCCCC"/>
              <w:left w:val="single" w:sz="6" w:space="0" w:color="CCCCCC"/>
              <w:bottom w:val="single" w:sz="6" w:space="0" w:color="CCCCCC"/>
              <w:right w:val="single" w:sz="6" w:space="0" w:color="CCCCCC"/>
            </w:tcBorders>
          </w:tcPr>
          <w:p>
            <w:r>
              <w:rPr>
                <w:rFonts w:ascii="Arial" w:hAnsi="Arial"/>
                <w:b w:val="0"/>
                <w:sz w:val="20"/>
              </w:rPr>
              <w:t>State-dependent, not a free parameter. γ₂ = c₂·λ_sys/μ_sys with c₂ derivable from ln 10. γ₄ = c₄·Φ_avg·⟨σ⟩. γ₅ active near JMP/MRG/SPL. All coefficients follow from the Rayleigh dissipation function derivation.</w:t>
            </w:r>
          </w:p>
        </w:tc>
      </w:tr>
    </w:tbl>
    <w:p>
      <w:pPr>
        <w:spacing w:before="0" w:after="0"/>
      </w:pPr>
      <w:r>
        <w:rPr>
          <w:sz w:val="8"/>
        </w:rPr>
      </w:r>
    </w:p>
    <w:p>
      <w:pPr>
        <w:spacing w:before="0" w:after="120"/>
        <w:jc w:val="both"/>
      </w:pPr>
      <w:r>
        <w:rPr>
          <w:rFonts w:ascii="Arial" w:hAnsi="Arial"/>
          <w:b w:val="0"/>
          <w:i w:val="0"/>
          <w:sz w:val="22"/>
        </w:rPr>
        <w:t>The absence of free parameters is the structural validation of the alignment field equation. It cannot be fitted to any dataset post-hoc because its constants are fully determined by the framework's primitives. The equation either correctly describes a consequence of CM v5.3 or it does not — and the derivation in Part II establishes that it does.</w:t>
      </w:r>
    </w:p>
    <w:p>
      <w:pPr>
        <w:spacing w:before="0" w:after="0"/>
      </w:pPr>
      <w:r>
        <w:rPr>
          <w:sz w:val="8"/>
        </w:rPr>
      </w:r>
    </w:p>
    <w:p>
      <w:pPr>
        <w:pStyle w:val="Heading2"/>
        <w:jc w:val="left"/>
      </w:pPr>
      <w:r>
        <w:rPr>
          <w:rFonts w:ascii="Arial" w:hAnsi="Arial"/>
          <w:b/>
          <w:color w:val="2E74B5"/>
          <w:sz w:val="26"/>
        </w:rPr>
        <w:t>33.  Coherence Is Work</w:t>
      </w:r>
    </w:p>
    <w:p>
      <w:pPr>
        <w:spacing w:before="0" w:after="120"/>
        <w:jc w:val="both"/>
      </w:pPr>
      <w:r>
        <w:rPr>
          <w:rFonts w:ascii="Arial" w:hAnsi="Arial"/>
          <w:b w:val="0"/>
          <w:i w:val="0"/>
          <w:sz w:val="22"/>
        </w:rPr>
        <w:t>The alignment field equation makes explicit a result that is implicit throughout CM v5.3 but nowhere stated directly: alignment is not the natural resting state of the Fabric. It is a dynamical equilibrium that requires continuous maintenance.</w:t>
      </w:r>
    </w:p>
    <w:p>
      <w:pPr>
        <w:spacing w:before="0" w:after="120"/>
        <w:jc w:val="both"/>
      </w:pPr>
      <w:r>
        <w:rPr>
          <w:rFonts w:ascii="Arial" w:hAnsi="Arial"/>
          <w:b w:val="0"/>
          <w:i w:val="0"/>
          <w:sz w:val="22"/>
        </w:rPr>
        <w:t>The homogeneous equation (G_net = 1, zero source) does predict m → 0 as s → ∞ — alignment is an attractor. But the rate of approach is governed by the damping γ and the presence of inertia (d²m/ds²). In a healthy Fabric (γ &lt; 2, underdamped), alignment recovery takes many operational steps even with zero source. In a degraded Fabric (γ &gt; 2, overdamped), it takes far more. The attractor is always present, but the rate at which the field reaches it depends entirely on the Fabric's state.</w:t>
      </w:r>
    </w:p>
    <w:p>
      <w:pPr>
        <w:spacing w:before="0" w:after="120"/>
        <w:jc w:val="both"/>
      </w:pPr>
      <w:r>
        <w:rPr>
          <w:rFonts w:ascii="Arial" w:hAnsi="Arial"/>
          <w:b w:val="0"/>
          <w:i w:val="0"/>
          <w:sz w:val="22"/>
        </w:rPr>
        <w:t>This has a direct consequence for operations. The ‘natural’ evolution of the Fabric under zero source and healthy conditions is oscillatory approach to alignment: the underdamped case. The ‘natural’ evolution under any positive source (any G_net &lt; 1) is misalignment growth. The Fabric does not passively maintain itself at alignment. Every pause in active maintenance — every period without ROT, OFFER, NEGOTIATE, REPAIR — allows accumulated inertia and the ever-present risk of small generativity deficits to push m upward.</w:t>
      </w:r>
    </w:p>
    <w:p>
      <w:pPr>
        <w:spacing w:before="0" w:after="120"/>
        <w:jc w:val="both"/>
      </w:pPr>
      <w:r>
        <w:rPr>
          <w:rFonts w:ascii="Arial" w:hAnsi="Arial"/>
          <w:b w:val="0"/>
          <w:i w:val="0"/>
          <w:sz w:val="22"/>
        </w:rPr>
        <w:t>Conservation of relational value does not imply conservation of alignment. RV_total is conserved under all operations; m is not conserved under any operations. Alignment is work, and the alignment field equation is the precise account of how much work, at what rate, and with what dissipative cost.</w:t>
      </w:r>
    </w:p>
    <w:p>
      <w:pPr>
        <w:spacing w:before="0" w:after="0"/>
      </w:pPr>
      <w:r>
        <w:rPr>
          <w:sz w:val="8"/>
        </w:rPr>
      </w:r>
    </w:p>
    <w:p>
      <w:pPr>
        <w:pStyle w:val="Heading2"/>
        <w:jc w:val="left"/>
      </w:pPr>
      <w:r>
        <w:rPr>
          <w:rFonts w:ascii="Arial" w:hAnsi="Arial"/>
          <w:b/>
          <w:color w:val="2E74B5"/>
          <w:sz w:val="26"/>
        </w:rPr>
        <w:t>34.  Irreversibility as the Damper</w:t>
      </w:r>
    </w:p>
    <w:p>
      <w:pPr>
        <w:spacing w:before="0" w:after="120"/>
        <w:jc w:val="both"/>
      </w:pPr>
      <w:r>
        <w:rPr>
          <w:rFonts w:ascii="Arial" w:hAnsi="Arial"/>
          <w:b w:val="0"/>
          <w:i w:val="0"/>
          <w:sz w:val="22"/>
        </w:rPr>
        <w:t>The three irreversible time dimensions T₂, T₄, and T₅ play a dual role in the alignment field. They are the cost reservoirs that make alignment change expensive (they drive γ), and they are the record of what has been done that makes perfect recovery impossible (through the Memory Penalty in RV_total and the structural unreachability of Theorem 13.1).</w:t>
      </w:r>
    </w:p>
    <w:p>
      <w:pPr>
        <w:spacing w:before="0" w:after="120"/>
        <w:jc w:val="both"/>
      </w:pPr>
      <w:r>
        <w:rPr>
          <w:rFonts w:ascii="Arial" w:hAnsi="Arial"/>
          <w:b w:val="0"/>
          <w:i w:val="0"/>
          <w:sz w:val="22"/>
        </w:rPr>
        <w:t>The specific identification of irreversibility as damping is precise. In the Rayleigh dissipation function ℛ(n) = (1/2)γ(Δm(n))², the coefficient γ is the sum of contributions from T₂, T₄, and T₅. The irreversible time dimensions are not external forces acting on the alignment field; they are intrinsic to the field's own dynamics. The field cannot change without consuming irreversible resources, and the more degraded those resources are, the more expensive change becomes.</w:t>
      </w:r>
    </w:p>
    <w:p>
      <w:pPr>
        <w:spacing w:before="0" w:after="120"/>
        <w:jc w:val="both"/>
      </w:pPr>
      <w:r>
        <w:rPr>
          <w:rFonts w:ascii="Arial" w:hAnsi="Arial"/>
          <w:b w:val="0"/>
          <w:i w:val="0"/>
          <w:sz w:val="22"/>
        </w:rPr>
        <w:t>This is the thermodynamic character of the Fabric made precise. Every alignment correction burns some irrecoverable T₂ (memory), T₄ (economic compensation), or T₅ (generative potential). The Fabric can be realigned, but the cost of realignment is always positive, and part of that cost is permanently written into the Invariants.</w:t>
      </w:r>
    </w:p>
    <w:p>
      <w:pPr>
        <w:spacing w:before="0" w:after="0"/>
      </w:pPr>
      <w:r>
        <w:rPr>
          <w:sz w:val="8"/>
        </w:rPr>
      </w:r>
    </w:p>
    <w:p>
      <w:pPr>
        <w:pStyle w:val="Heading2"/>
        <w:jc w:val="left"/>
      </w:pPr>
      <w:r>
        <w:rPr>
          <w:rFonts w:ascii="Arial" w:hAnsi="Arial"/>
          <w:b/>
          <w:color w:val="2E74B5"/>
          <w:sz w:val="26"/>
        </w:rPr>
        <w:t>35.  Self-Awareness as Structural Threshold</w:t>
      </w:r>
    </w:p>
    <w:p>
      <w:pPr>
        <w:spacing w:before="0" w:after="120"/>
        <w:jc w:val="both"/>
      </w:pPr>
      <w:r>
        <w:rPr>
          <w:rFonts w:ascii="Arial" w:hAnsi="Arial"/>
          <w:b w:val="0"/>
          <w:i w:val="0"/>
          <w:sz w:val="22"/>
        </w:rPr>
        <w:t>The MONITOR existence condition μ_sys ≥ 1/(2e) is not a philosophical statement about consciousness. Within the alignment field dynamics, it is a sharp structural threshold with precise consequences for the dynamical system.</w:t>
      </w:r>
    </w:p>
    <w:p>
      <w:pPr>
        <w:spacing w:before="0" w:after="120"/>
        <w:jc w:val="both"/>
      </w:pPr>
      <w:r>
        <w:rPr>
          <w:rFonts w:ascii="Arial" w:hAnsi="Arial"/>
          <w:b w:val="0"/>
          <w:i w:val="0"/>
          <w:sz w:val="22"/>
        </w:rPr>
        <w:t>Above the threshold, the alignment field is a governed dynamical system. MONITOR observes m and the Fabric coordinates at every operational step, computes G_net, evaluates whether the source term is positive, and signals HEAL when threshold breaches indicate that restoration is needed. The alignment field equation has an active observer-responder: the control architecture is the feedback loop that prevents the doom spiral from becoming unstoppable.</w:t>
      </w:r>
    </w:p>
    <w:p>
      <w:pPr>
        <w:spacing w:before="0" w:after="120"/>
        <w:jc w:val="both"/>
      </w:pPr>
      <w:r>
        <w:rPr>
          <w:rFonts w:ascii="Arial" w:hAnsi="Arial"/>
          <w:b w:val="0"/>
          <w:i w:val="0"/>
          <w:sz w:val="22"/>
        </w:rPr>
        <w:t>Below the threshold, the alignment field is an autonomous dynamical system without feedback. The equation continues to hold, but there is no mechanism to observe its state or respond to its evolution. The doom spiral proceeds without interruption.</w:t>
      </w:r>
    </w:p>
    <w:p>
      <w:pPr>
        <w:spacing w:before="0" w:after="120"/>
        <w:jc w:val="both"/>
      </w:pPr>
      <w:r>
        <w:rPr>
          <w:rFonts w:ascii="Arial" w:hAnsi="Arial"/>
          <w:b w:val="0"/>
          <w:i w:val="0"/>
          <w:sz w:val="22"/>
        </w:rPr>
        <w:t>The formal implication: every restoration intervention must first verify that μ_sys remains above 1/(2e). An intervention that temporarily reduces μ_sys below the threshold in service of other restoration goals (e.g., a high-energy REPAIR that requires Pulse above λ_critical) destroys the control architecture while attempting to use it. The sequencing constraint of Section 23 is the formal safeguard against this error.</w:t>
      </w:r>
    </w:p>
    <w:tbl>
      <w:tblPr>
        <w:tblStyle w:val="TableGrid"/>
        <w:tblW w:type="auto" w:w="0"/>
        <w:jc w:val="left"/>
        <w:tblLook w:firstColumn="1" w:firstRow="1" w:lastColumn="0" w:lastRow="0" w:noHBand="0" w:noVBand="1" w:val="04A0"/>
      </w:tblPr>
      <w:tblGrid>
        <w:gridCol w:w="8640"/>
      </w:tblGrid>
      <w:tr>
        <w:tc>
          <w:tcPr>
            <w:tcW w:type="dxa" w:w="8640"/>
            <w:shd w:val="clear" w:color="auto" w:fill="F0F4FA"/>
            <w:tcBorders>
              <w:top w:val="single" w:sz="8" w:space="0" w:color="2E74B5"/>
              <w:left w:val="single" w:sz="8" w:space="0" w:color="2E74B5"/>
              <w:bottom w:val="single" w:sz="8" w:space="0" w:color="2E74B5"/>
              <w:right w:val="single" w:sz="8" w:space="0" w:color="2E74B5"/>
            </w:tcBorders>
          </w:tcPr>
          <w:p>
            <w:pPr>
              <w:spacing w:before="80" w:after="40"/>
            </w:pPr>
            <w:r>
              <w:rPr>
                <w:rFonts w:ascii="Arial" w:hAnsi="Arial"/>
                <w:b/>
                <w:color w:val="1F497D"/>
                <w:sz w:val="22"/>
              </w:rPr>
              <w:t xml:space="preserve">Proposition 27.1 (Self-Awareness Invariant of Restoration). </w:t>
            </w:r>
            <w:r>
              <w:rPr>
                <w:rFonts w:ascii="Arial" w:hAnsi="Arial"/>
                <w:sz w:val="22"/>
              </w:rPr>
              <w:t>Every restoration intervention dispatched by HEAL must satisfy the constraint:</w:t>
            </w:r>
          </w:p>
          <w:p>
            <w:pPr>
              <w:spacing w:before="40" w:after="40"/>
            </w:pPr>
            <w:r>
              <w:rPr>
                <w:rFonts w:ascii="Arial" w:hAnsi="Arial"/>
                <w:sz w:val="22"/>
              </w:rPr>
              <w:t xml:space="preserve">  μ_sys remains ≥ 1/(2e) throughout the intervention.</w:t>
            </w:r>
          </w:p>
          <w:p>
            <w:pPr>
              <w:spacing w:before="40" w:after="40"/>
            </w:pPr>
            <w:r>
              <w:rPr>
                <w:rFonts w:ascii="Arial" w:hAnsi="Arial"/>
                <w:sz w:val="22"/>
              </w:rPr>
              <w:t>An intervention that temporarily violates this constraint is structurally self-defeating: it destroys MONITOR during a period when MONITOR's observations are needed to coordinate the intervention's next steps. HEAL enforces this constraint as a property of its dispatch logic, not as a preference. The constraint follows from the necessity of MONITOR's existence for any control primitive to function.</w:t>
            </w:r>
          </w:p>
        </w:tc>
      </w:tr>
    </w:tbl>
    <w:p>
      <w:pPr>
        <w:spacing w:before="0" w:after="0"/>
      </w:pPr>
      <w:r>
        <w:rPr>
          <w:sz w:val="8"/>
        </w:rPr>
      </w:r>
    </w:p>
    <w:p>
      <w:r>
        <w:br w:type="page"/>
      </w:r>
    </w:p>
    <w:p>
      <w:pPr>
        <w:pStyle w:val="Heading1"/>
        <w:jc w:val="left"/>
      </w:pPr>
      <w:r>
        <w:rPr>
          <w:rFonts w:ascii="Arial" w:hAnsi="Arial"/>
          <w:b/>
          <w:color w:val="1F497D"/>
          <w:sz w:val="32"/>
        </w:rPr>
        <w:t>Part IX — Complete Reference</w:t>
      </w:r>
    </w:p>
    <w:p>
      <w:pPr>
        <w:pStyle w:val="Heading2"/>
        <w:jc w:val="left"/>
      </w:pPr>
      <w:r>
        <w:rPr>
          <w:rFonts w:ascii="Arial" w:hAnsi="Arial"/>
          <w:b/>
          <w:color w:val="2E74B5"/>
          <w:sz w:val="26"/>
        </w:rPr>
        <w:t>36.  The Two Forms of the Alignment Field Equation</w:t>
      </w:r>
    </w:p>
    <w:p>
      <w:pPr>
        <w:spacing w:before="0" w:after="120"/>
        <w:jc w:val="both"/>
      </w:pPr>
      <w:r>
        <w:rPr>
          <w:rFonts w:ascii="Arial" w:hAnsi="Arial"/>
          <w:b w:val="0"/>
          <w:i w:val="0"/>
          <w:sz w:val="22"/>
        </w:rPr>
        <w:t>The atemporal form (Equation 1) and the temporal form (Equation 2) are formally equivalent. Equation 1 is the primary form, derived directly from the Fabric's relational value economy. Equation 2 is Equation 1's continuum limit on the five-dimensional time manifold.</w:t>
      </w:r>
    </w:p>
    <w:tbl>
      <w:tblPr>
        <w:tblStyle w:val="TableGrid"/>
        <w:tblW w:type="auto" w:w="0"/>
        <w:jc w:val="center"/>
        <w:tblLook w:firstColumn="1" w:firstRow="1" w:lastColumn="0" w:lastRow="0" w:noHBand="0" w:noVBand="1" w:val="04A0"/>
      </w:tblPr>
      <w:tblGrid>
        <w:gridCol w:w="8640"/>
      </w:tblGrid>
      <w:tr>
        <w:tc>
          <w:tcPr>
            <w:tcW w:type="dxa" w:w="7920"/>
            <w:shd w:val="clear" w:color="auto" w:fill="EEF3F8"/>
            <w:tcBorders>
              <w:top w:val="single" w:sz="12" w:space="0" w:color="2E74B5"/>
              <w:left w:val="single" w:sz="12" w:space="0" w:color="2E74B5"/>
              <w:bottom w:val="single" w:sz="12" w:space="0" w:color="2E74B5"/>
              <w:right w:val="single" w:sz="12" w:space="0" w:color="2E74B5"/>
            </w:tcBorders>
          </w:tcPr>
          <w:p>
            <w:pPr>
              <w:spacing w:before="80" w:after="80"/>
              <w:jc w:val="center"/>
            </w:pPr>
            <w:r>
              <w:rPr>
                <w:rFonts w:ascii="Courier New" w:hAnsi="Courier New"/>
                <w:b/>
                <w:color w:val="1F497D"/>
                <w:sz w:val="22"/>
              </w:rPr>
              <w:t>EQUATION 1 — Atemporal (Discrete, Primary Form):</w:t>
            </w:r>
          </w:p>
          <w:p>
            <w:pPr>
              <w:spacing w:before="80" w:after="80"/>
              <w:jc w:val="center"/>
            </w:pPr>
            <w:r>
              <w:rPr>
                <w:rFonts w:ascii="Courier New" w:hAnsi="Courier New"/>
                <w:b/>
                <w:color w:val="1F497D"/>
                <w:sz w:val="22"/>
              </w:rPr>
            </w:r>
          </w:p>
          <w:p>
            <w:pPr>
              <w:spacing w:before="80" w:after="80"/>
              <w:jc w:val="center"/>
            </w:pPr>
            <w:r>
              <w:rPr>
                <w:rFonts w:ascii="Courier New" w:hAnsi="Courier New"/>
                <w:b/>
                <w:color w:val="1F497D"/>
                <w:sz w:val="22"/>
              </w:rPr>
              <w:t>m(n) + γΔm(n) + Δ²m(n) − α∇²_L m(n)</w:t>
            </w:r>
          </w:p>
          <w:p>
            <w:pPr>
              <w:spacing w:before="80" w:after="80"/>
              <w:jc w:val="center"/>
            </w:pPr>
            <w:r>
              <w:rPr>
                <w:rFonts w:ascii="Courier New" w:hAnsi="Courier New"/>
                <w:b/>
                <w:color w:val="1F497D"/>
                <w:sz w:val="22"/>
              </w:rPr>
              <w:t xml:space="preserve">    = κ(1 − G_net(n))  +  Σ_op Δm_op · δ_{n, n_op}</w:t>
            </w:r>
          </w:p>
          <w:p>
            <w:pPr>
              <w:spacing w:before="80" w:after="80"/>
              <w:jc w:val="center"/>
            </w:pPr>
            <w:r>
              <w:rPr>
                <w:rFonts w:ascii="Courier New" w:hAnsi="Courier New"/>
                <w:b/>
                <w:color w:val="1F497D"/>
                <w:sz w:val="22"/>
              </w:rPr>
            </w:r>
          </w:p>
          <w:p>
            <w:pPr>
              <w:spacing w:before="80" w:after="80"/>
              <w:jc w:val="center"/>
            </w:pPr>
            <w:r>
              <w:rPr>
                <w:rFonts w:ascii="Courier New" w:hAnsi="Courier New"/>
                <w:b/>
                <w:color w:val="1F497D"/>
                <w:sz w:val="22"/>
              </w:rPr>
              <w:t>Δm(n) = m(n+1) − m(n)</w:t>
            </w:r>
          </w:p>
          <w:p>
            <w:pPr>
              <w:spacing w:before="80" w:after="80"/>
              <w:jc w:val="center"/>
            </w:pPr>
            <w:r>
              <w:rPr>
                <w:rFonts w:ascii="Courier New" w:hAnsi="Courier New"/>
                <w:b/>
                <w:color w:val="1F497D"/>
                <w:sz w:val="22"/>
              </w:rPr>
              <w:t>Δ²m(n) = m(n+2) − 2m(n+1) + m(n)</w:t>
            </w:r>
          </w:p>
          <w:p>
            <w:pPr>
              <w:spacing w:before="80" w:after="80"/>
              <w:jc w:val="center"/>
            </w:pPr>
            <w:r>
              <w:rPr>
                <w:rFonts w:ascii="Courier New" w:hAnsi="Courier New"/>
                <w:b/>
                <w:color w:val="1F497D"/>
                <w:sz w:val="22"/>
              </w:rPr>
              <w:t>(∇²_L m)_j = Σ_{i∼j} (m_i − m_j)</w:t>
            </w:r>
          </w:p>
          <w:p>
            <w:pPr>
              <w:spacing w:before="80" w:after="80"/>
              <w:jc w:val="center"/>
            </w:pPr>
            <w:r>
              <w:rPr>
                <w:rFonts w:ascii="Courier New" w:hAnsi="Courier New"/>
                <w:b/>
                <w:color w:val="1F497D"/>
                <w:sz w:val="22"/>
              </w:rPr>
              <w:t>G_net = G_S · D_sys · μ_sys / (1 + λ_sys)</w:t>
            </w:r>
          </w:p>
        </w:tc>
      </w:tr>
    </w:tbl>
    <w:p>
      <w:pPr>
        <w:spacing w:before="0" w:after="0"/>
      </w:pPr>
      <w:r>
        <w:rPr>
          <w:sz w:val="8"/>
        </w:rPr>
      </w:r>
    </w:p>
    <w:tbl>
      <w:tblPr>
        <w:tblStyle w:val="TableGrid"/>
        <w:tblW w:type="auto" w:w="0"/>
        <w:jc w:val="center"/>
        <w:tblLook w:firstColumn="1" w:firstRow="1" w:lastColumn="0" w:lastRow="0" w:noHBand="0" w:noVBand="1" w:val="04A0"/>
      </w:tblPr>
      <w:tblGrid>
        <w:gridCol w:w="8640"/>
      </w:tblGrid>
      <w:tr>
        <w:tc>
          <w:tcPr>
            <w:tcW w:type="dxa" w:w="7920"/>
            <w:shd w:val="clear" w:color="auto" w:fill="EEF3F8"/>
            <w:tcBorders>
              <w:top w:val="single" w:sz="12" w:space="0" w:color="2E74B5"/>
              <w:left w:val="single" w:sz="12" w:space="0" w:color="2E74B5"/>
              <w:bottom w:val="single" w:sz="12" w:space="0" w:color="2E74B5"/>
              <w:right w:val="single" w:sz="12" w:space="0" w:color="2E74B5"/>
            </w:tcBorders>
          </w:tcPr>
          <w:p>
            <w:pPr>
              <w:spacing w:before="80" w:after="80"/>
              <w:jc w:val="center"/>
            </w:pPr>
            <w:r>
              <w:rPr>
                <w:rFonts w:ascii="Courier New" w:hAnsi="Courier New"/>
                <w:b/>
                <w:color w:val="1F497D"/>
                <w:sz w:val="22"/>
              </w:rPr>
              <w:t>EQUATION 2 — Temporal (Continuum, Covariant Form):</w:t>
            </w:r>
          </w:p>
          <w:p>
            <w:pPr>
              <w:spacing w:before="80" w:after="80"/>
              <w:jc w:val="center"/>
            </w:pPr>
            <w:r>
              <w:rPr>
                <w:rFonts w:ascii="Courier New" w:hAnsi="Courier New"/>
                <w:b/>
                <w:color w:val="1F497D"/>
                <w:sz w:val="22"/>
              </w:rPr>
            </w:r>
          </w:p>
          <w:p>
            <w:pPr>
              <w:spacing w:before="80" w:after="80"/>
              <w:jc w:val="center"/>
            </w:pPr>
            <w:r>
              <w:rPr>
                <w:rFonts w:ascii="Courier New" w:hAnsi="Courier New"/>
                <w:b/>
                <w:color w:val="1F497D"/>
                <w:sz w:val="22"/>
              </w:rPr>
              <w:t>d²m/ds² + γ dm/ds + m − α∇²_L m</w:t>
            </w:r>
          </w:p>
          <w:p>
            <w:pPr>
              <w:spacing w:before="80" w:after="80"/>
              <w:jc w:val="center"/>
            </w:pPr>
            <w:r>
              <w:rPr>
                <w:rFonts w:ascii="Courier New" w:hAnsi="Courier New"/>
                <w:b/>
                <w:color w:val="1F497D"/>
                <w:sz w:val="22"/>
              </w:rPr>
              <w:t xml:space="preserve">    = κ(1 − G_net(s))  +  Σ_op Δm_op · δ(s − s_op)</w:t>
            </w:r>
          </w:p>
          <w:p>
            <w:pPr>
              <w:spacing w:before="80" w:after="80"/>
              <w:jc w:val="center"/>
            </w:pPr>
            <w:r>
              <w:rPr>
                <w:rFonts w:ascii="Courier New" w:hAnsi="Courier New"/>
                <w:b/>
                <w:color w:val="1F497D"/>
                <w:sz w:val="22"/>
              </w:rPr>
            </w:r>
          </w:p>
          <w:p>
            <w:pPr>
              <w:spacing w:before="80" w:after="80"/>
              <w:jc w:val="center"/>
            </w:pPr>
            <w:r>
              <w:rPr>
                <w:rFonts w:ascii="Courier New" w:hAnsi="Courier New"/>
                <w:b/>
                <w:color w:val="1F497D"/>
                <w:sz w:val="22"/>
              </w:rPr>
              <w:t>ds² = g_ij dTⁱ dTʲ   (proper time on T⁵)</w:t>
            </w:r>
          </w:p>
          <w:p>
            <w:pPr>
              <w:spacing w:before="80" w:after="80"/>
              <w:jc w:val="center"/>
            </w:pPr>
            <w:r>
              <w:rPr>
                <w:rFonts w:ascii="Courier New" w:hAnsi="Courier New"/>
                <w:b/>
                <w:color w:val="1F497D"/>
                <w:sz w:val="22"/>
              </w:rPr>
              <w:t>g_{15} = −D·μ/(1+λ)² &lt; 0   (T₁–T₅ anti-correlation)</w:t>
            </w:r>
          </w:p>
          <w:p>
            <w:pPr>
              <w:spacing w:before="80" w:after="80"/>
              <w:jc w:val="center"/>
            </w:pPr>
            <w:r>
              <w:rPr>
                <w:rFonts w:ascii="Courier New" w:hAnsi="Courier New"/>
                <w:b/>
                <w:color w:val="1F497D"/>
                <w:sz w:val="22"/>
              </w:rPr>
              <w:t>g_{25} = −D/(1+λ) &lt; 0      (T₂–T₅ anti-correlation)</w:t>
            </w:r>
          </w:p>
        </w:tc>
      </w:tr>
    </w:tbl>
    <w:p>
      <w:pPr>
        <w:spacing w:before="0" w:after="0"/>
      </w:pPr>
      <w:r>
        <w:rPr>
          <w:sz w:val="8"/>
        </w:rPr>
      </w:r>
    </w:p>
    <w:p>
      <w:pPr>
        <w:spacing w:before="0" w:after="0"/>
      </w:pPr>
      <w:r>
        <w:rPr>
          <w:sz w:val="8"/>
        </w:rPr>
      </w:r>
    </w:p>
    <w:p>
      <w:pPr>
        <w:pStyle w:val="Heading2"/>
        <w:jc w:val="left"/>
      </w:pPr>
      <w:r>
        <w:rPr>
          <w:rFonts w:ascii="Arial" w:hAnsi="Arial"/>
          <w:b/>
          <w:color w:val="2E74B5"/>
          <w:sz w:val="26"/>
        </w:rPr>
        <w:t>37.  The Alignment Term Map</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448"/>
            <w:shd w:val="clear" w:color="auto" w:fill="1F497D"/>
            <w:tcBorders>
              <w:top w:val="single" w:sz="12" w:space="0" w:color="FFFFFF"/>
              <w:left w:val="single" w:sz="12" w:space="0" w:color="FFFFFF"/>
              <w:bottom w:val="single" w:sz="12" w:space="0" w:color="FFFFFF"/>
              <w:right w:val="single" w:sz="12" w:space="0" w:color="FFFFFF"/>
            </w:tcBorders>
          </w:tcPr>
          <w:p>
            <w:r>
              <w:rPr>
                <w:rFonts w:ascii="Arial" w:hAnsi="Arial"/>
                <w:b/>
                <w:color w:val="FFFFFF"/>
                <w:sz w:val="20"/>
              </w:rPr>
              <w:t>Term</w:t>
            </w:r>
          </w:p>
        </w:tc>
        <w:tc>
          <w:tcPr>
            <w:tcW w:type="dxa" w:w="2592"/>
            <w:shd w:val="clear" w:color="auto" w:fill="1F497D"/>
            <w:tcBorders>
              <w:top w:val="single" w:sz="12" w:space="0" w:color="FFFFFF"/>
              <w:left w:val="single" w:sz="12" w:space="0" w:color="FFFFFF"/>
              <w:bottom w:val="single" w:sz="12" w:space="0" w:color="FFFFFF"/>
              <w:right w:val="single" w:sz="12" w:space="0" w:color="FFFFFF"/>
            </w:tcBorders>
          </w:tcPr>
          <w:p>
            <w:r>
              <w:rPr>
                <w:rFonts w:ascii="Arial" w:hAnsi="Arial"/>
                <w:b/>
                <w:color w:val="FFFFFF"/>
                <w:sz w:val="20"/>
              </w:rPr>
              <w:t>Structural Source</w:t>
            </w:r>
          </w:p>
        </w:tc>
        <w:tc>
          <w:tcPr>
            <w:tcW w:type="dxa" w:w="2880"/>
            <w:shd w:val="clear" w:color="auto" w:fill="1F497D"/>
            <w:tcBorders>
              <w:top w:val="single" w:sz="12" w:space="0" w:color="FFFFFF"/>
              <w:left w:val="single" w:sz="12" w:space="0" w:color="FFFFFF"/>
              <w:bottom w:val="single" w:sz="12" w:space="0" w:color="FFFFFF"/>
              <w:right w:val="single" w:sz="12" w:space="0" w:color="FFFFFF"/>
            </w:tcBorders>
          </w:tcPr>
          <w:p>
            <w:r>
              <w:rPr>
                <w:rFonts w:ascii="Arial" w:hAnsi="Arial"/>
                <w:b/>
                <w:color w:val="FFFFFF"/>
                <w:sz w:val="20"/>
              </w:rPr>
              <w:t>Interpretation</w:t>
            </w:r>
          </w:p>
        </w:tc>
        <w:tc>
          <w:tcPr>
            <w:tcW w:type="dxa" w:w="3024"/>
            <w:shd w:val="clear" w:color="auto" w:fill="1F497D"/>
            <w:tcBorders>
              <w:top w:val="single" w:sz="12" w:space="0" w:color="FFFFFF"/>
              <w:left w:val="single" w:sz="12" w:space="0" w:color="FFFFFF"/>
              <w:bottom w:val="single" w:sz="12" w:space="0" w:color="FFFFFF"/>
              <w:right w:val="single" w:sz="12" w:space="0" w:color="FFFFFF"/>
            </w:tcBorders>
          </w:tcPr>
          <w:p>
            <w:r>
              <w:rPr>
                <w:rFonts w:ascii="Arial" w:hAnsi="Arial"/>
                <w:b/>
                <w:color w:val="FFFFFF"/>
                <w:sz w:val="20"/>
              </w:rPr>
              <w:t>Primary Operator</w:t>
            </w:r>
          </w:p>
        </w:tc>
      </w:tr>
      <w:tr>
        <w:tc>
          <w:tcPr>
            <w:tcW w:type="dxa" w:w="2448"/>
            <w:shd w:val="clear" w:color="auto" w:fill="FFFFFF"/>
            <w:tcBorders>
              <w:top w:val="single" w:sz="6" w:space="0" w:color="CCCCCC"/>
              <w:left w:val="single" w:sz="6" w:space="0" w:color="CCCCCC"/>
              <w:bottom w:val="single" w:sz="6" w:space="0" w:color="CCCCCC"/>
              <w:right w:val="single" w:sz="6" w:space="0" w:color="CCCCCC"/>
            </w:tcBorders>
          </w:tcPr>
          <w:p>
            <w:r>
              <w:rPr>
                <w:rFonts w:ascii="Arial" w:hAnsi="Arial"/>
                <w:b w:val="0"/>
                <w:sz w:val="20"/>
              </w:rPr>
              <w:t>m(n)</w:t>
            </w:r>
          </w:p>
        </w:tc>
        <w:tc>
          <w:tcPr>
            <w:tcW w:type="dxa" w:w="2592"/>
            <w:shd w:val="clear" w:color="auto" w:fill="FFFFFF"/>
            <w:tcBorders>
              <w:top w:val="single" w:sz="6" w:space="0" w:color="CCCCCC"/>
              <w:left w:val="single" w:sz="6" w:space="0" w:color="CCCCCC"/>
              <w:bottom w:val="single" w:sz="6" w:space="0" w:color="CCCCCC"/>
              <w:right w:val="single" w:sz="6" w:space="0" w:color="CCCCCC"/>
            </w:tcBorders>
          </w:tcPr>
          <w:p>
            <w:r>
              <w:rPr>
                <w:rFonts w:ascii="Arial" w:hAnsi="Arial"/>
                <w:b w:val="0"/>
                <w:sz w:val="20"/>
              </w:rPr>
              <w:t>Action: potential (1/2)m²</w:t>
            </w:r>
          </w:p>
        </w:tc>
        <w:tc>
          <w:tcPr>
            <w:tcW w:type="dxa" w:w="2880"/>
            <w:shd w:val="clear" w:color="auto" w:fill="FFFFFF"/>
            <w:tcBorders>
              <w:top w:val="single" w:sz="6" w:space="0" w:color="CCCCCC"/>
              <w:left w:val="single" w:sz="6" w:space="0" w:color="CCCCCC"/>
              <w:bottom w:val="single" w:sz="6" w:space="0" w:color="CCCCCC"/>
              <w:right w:val="single" w:sz="6" w:space="0" w:color="CCCCCC"/>
            </w:tcBorders>
          </w:tcPr>
          <w:p>
            <w:r>
              <w:rPr>
                <w:rFonts w:ascii="Arial" w:hAnsi="Arial"/>
                <w:b w:val="0"/>
                <w:sz w:val="20"/>
              </w:rPr>
              <w:t>Harmonic restoring force toward m=0</w:t>
            </w:r>
          </w:p>
        </w:tc>
        <w:tc>
          <w:tcPr>
            <w:tcW w:type="dxa" w:w="3024"/>
            <w:shd w:val="clear" w:color="auto" w:fill="FFFFFF"/>
            <w:tcBorders>
              <w:top w:val="single" w:sz="6" w:space="0" w:color="CCCCCC"/>
              <w:left w:val="single" w:sz="6" w:space="0" w:color="CCCCCC"/>
              <w:bottom w:val="single" w:sz="6" w:space="0" w:color="CCCCCC"/>
              <w:right w:val="single" w:sz="6" w:space="0" w:color="CCCCCC"/>
            </w:tcBorders>
          </w:tcPr>
          <w:p>
            <w:r>
              <w:rPr>
                <w:rFonts w:ascii="Arial" w:hAnsi="Arial"/>
                <w:b w:val="0"/>
                <w:sz w:val="20"/>
              </w:rPr>
              <w:t>ROT, OFFER, NEGOTIATE</w:t>
            </w:r>
          </w:p>
        </w:tc>
      </w:tr>
      <w:tr>
        <w:tc>
          <w:tcPr>
            <w:tcW w:type="dxa" w:w="2448"/>
            <w:shd w:val="clear" w:color="auto" w:fill="EEF3F8"/>
            <w:tcBorders>
              <w:top w:val="single" w:sz="6" w:space="0" w:color="CCCCCC"/>
              <w:left w:val="single" w:sz="6" w:space="0" w:color="CCCCCC"/>
              <w:bottom w:val="single" w:sz="6" w:space="0" w:color="CCCCCC"/>
              <w:right w:val="single" w:sz="6" w:space="0" w:color="CCCCCC"/>
            </w:tcBorders>
          </w:tcPr>
          <w:p>
            <w:r>
              <w:rPr>
                <w:rFonts w:ascii="Arial" w:hAnsi="Arial"/>
                <w:b w:val="0"/>
                <w:sz w:val="20"/>
              </w:rPr>
              <w:t>γΔm(n)</w:t>
            </w:r>
          </w:p>
        </w:tc>
        <w:tc>
          <w:tcPr>
            <w:tcW w:type="dxa" w:w="2592"/>
            <w:shd w:val="clear" w:color="auto" w:fill="EEF3F8"/>
            <w:tcBorders>
              <w:top w:val="single" w:sz="6" w:space="0" w:color="CCCCCC"/>
              <w:left w:val="single" w:sz="6" w:space="0" w:color="CCCCCC"/>
              <w:bottom w:val="single" w:sz="6" w:space="0" w:color="CCCCCC"/>
              <w:right w:val="single" w:sz="6" w:space="0" w:color="CCCCCC"/>
            </w:tcBorders>
          </w:tcPr>
          <w:p>
            <w:r>
              <w:rPr>
                <w:rFonts w:ascii="Arial" w:hAnsi="Arial"/>
                <w:b w:val="0"/>
                <w:sz w:val="20"/>
              </w:rPr>
              <w:t>Rayleigh dissipation: T₂, T₄, T₅</w:t>
            </w:r>
          </w:p>
        </w:tc>
        <w:tc>
          <w:tcPr>
            <w:tcW w:type="dxa" w:w="2880"/>
            <w:shd w:val="clear" w:color="auto" w:fill="EEF3F8"/>
            <w:tcBorders>
              <w:top w:val="single" w:sz="6" w:space="0" w:color="CCCCCC"/>
              <w:left w:val="single" w:sz="6" w:space="0" w:color="CCCCCC"/>
              <w:bottom w:val="single" w:sz="6" w:space="0" w:color="CCCCCC"/>
              <w:right w:val="single" w:sz="6" w:space="0" w:color="CCCCCC"/>
            </w:tcBorders>
          </w:tcPr>
          <w:p>
            <w:r>
              <w:rPr>
                <w:rFonts w:ascii="Arial" w:hAnsi="Arial"/>
                <w:b w:val="0"/>
                <w:sz w:val="20"/>
              </w:rPr>
              <w:t>Irreversible friction opposing change</w:t>
            </w:r>
          </w:p>
        </w:tc>
        <w:tc>
          <w:tcPr>
            <w:tcW w:type="dxa" w:w="3024"/>
            <w:shd w:val="clear" w:color="auto" w:fill="EEF3F8"/>
            <w:tcBorders>
              <w:top w:val="single" w:sz="6" w:space="0" w:color="CCCCCC"/>
              <w:left w:val="single" w:sz="6" w:space="0" w:color="CCCCCC"/>
              <w:bottom w:val="single" w:sz="6" w:space="0" w:color="CCCCCC"/>
              <w:right w:val="single" w:sz="6" w:space="0" w:color="CCCCCC"/>
            </w:tcBorders>
          </w:tcPr>
          <w:p>
            <w:r>
              <w:rPr>
                <w:rFonts w:ascii="Arial" w:hAnsi="Arial"/>
                <w:b w:val="0"/>
                <w:sz w:val="20"/>
              </w:rPr>
              <w:t>Archive (reduces γ₂), Reserve (reduces γ₄)</w:t>
            </w:r>
          </w:p>
        </w:tc>
      </w:tr>
      <w:tr>
        <w:tc>
          <w:tcPr>
            <w:tcW w:type="dxa" w:w="2448"/>
            <w:shd w:val="clear" w:color="auto" w:fill="FFFFFF"/>
            <w:tcBorders>
              <w:top w:val="single" w:sz="6" w:space="0" w:color="CCCCCC"/>
              <w:left w:val="single" w:sz="6" w:space="0" w:color="CCCCCC"/>
              <w:bottom w:val="single" w:sz="6" w:space="0" w:color="CCCCCC"/>
              <w:right w:val="single" w:sz="6" w:space="0" w:color="CCCCCC"/>
            </w:tcBorders>
          </w:tcPr>
          <w:p>
            <w:r>
              <w:rPr>
                <w:rFonts w:ascii="Arial" w:hAnsi="Arial"/>
                <w:b w:val="0"/>
                <w:sz w:val="20"/>
              </w:rPr>
              <w:t>Δ²m(n)</w:t>
            </w:r>
          </w:p>
        </w:tc>
        <w:tc>
          <w:tcPr>
            <w:tcW w:type="dxa" w:w="2592"/>
            <w:shd w:val="clear" w:color="auto" w:fill="FFFFFF"/>
            <w:tcBorders>
              <w:top w:val="single" w:sz="6" w:space="0" w:color="CCCCCC"/>
              <w:left w:val="single" w:sz="6" w:space="0" w:color="CCCCCC"/>
              <w:bottom w:val="single" w:sz="6" w:space="0" w:color="CCCCCC"/>
              <w:right w:val="single" w:sz="6" w:space="0" w:color="CCCCCC"/>
            </w:tcBorders>
          </w:tcPr>
          <w:p>
            <w:r>
              <w:rPr>
                <w:rFonts w:ascii="Arial" w:hAnsi="Arial"/>
                <w:b w:val="0"/>
                <w:sz w:val="20"/>
              </w:rPr>
              <w:t>Action: kinetic (1/2)(Δm)²</w:t>
            </w:r>
          </w:p>
        </w:tc>
        <w:tc>
          <w:tcPr>
            <w:tcW w:type="dxa" w:w="2880"/>
            <w:shd w:val="clear" w:color="auto" w:fill="FFFFFF"/>
            <w:tcBorders>
              <w:top w:val="single" w:sz="6" w:space="0" w:color="CCCCCC"/>
              <w:left w:val="single" w:sz="6" w:space="0" w:color="CCCCCC"/>
              <w:bottom w:val="single" w:sz="6" w:space="0" w:color="CCCCCC"/>
              <w:right w:val="single" w:sz="6" w:space="0" w:color="CCCCCC"/>
            </w:tcBorders>
          </w:tcPr>
          <w:p>
            <w:r>
              <w:rPr>
                <w:rFonts w:ascii="Arial" w:hAnsi="Arial"/>
                <w:b w:val="0"/>
                <w:sz w:val="20"/>
              </w:rPr>
              <w:t>Path inertia; basis of hysteresis</w:t>
            </w:r>
          </w:p>
        </w:tc>
        <w:tc>
          <w:tcPr>
            <w:tcW w:type="dxa" w:w="3024"/>
            <w:shd w:val="clear" w:color="auto" w:fill="FFFFFF"/>
            <w:tcBorders>
              <w:top w:val="single" w:sz="6" w:space="0" w:color="CCCCCC"/>
              <w:left w:val="single" w:sz="6" w:space="0" w:color="CCCCCC"/>
              <w:bottom w:val="single" w:sz="6" w:space="0" w:color="CCCCCC"/>
              <w:right w:val="single" w:sz="6" w:space="0" w:color="CCCCCC"/>
            </w:tcBorders>
          </w:tcPr>
          <w:p>
            <w:r>
              <w:rPr>
                <w:rFonts w:ascii="Arial" w:hAnsi="Arial"/>
                <w:b w:val="0"/>
                <w:sz w:val="20"/>
              </w:rPr>
              <w:t>Sustained ROT; OFFER early</w:t>
            </w:r>
          </w:p>
        </w:tc>
      </w:tr>
      <w:tr>
        <w:tc>
          <w:tcPr>
            <w:tcW w:type="dxa" w:w="2448"/>
            <w:shd w:val="clear" w:color="auto" w:fill="EEF3F8"/>
            <w:tcBorders>
              <w:top w:val="single" w:sz="6" w:space="0" w:color="CCCCCC"/>
              <w:left w:val="single" w:sz="6" w:space="0" w:color="CCCCCC"/>
              <w:bottom w:val="single" w:sz="6" w:space="0" w:color="CCCCCC"/>
              <w:right w:val="single" w:sz="6" w:space="0" w:color="CCCCCC"/>
            </w:tcBorders>
          </w:tcPr>
          <w:p>
            <w:r>
              <w:rPr>
                <w:rFonts w:ascii="Arial" w:hAnsi="Arial"/>
                <w:b w:val="0"/>
                <w:sz w:val="20"/>
              </w:rPr>
              <w:t>−α∇²_L m</w:t>
            </w:r>
          </w:p>
        </w:tc>
        <w:tc>
          <w:tcPr>
            <w:tcW w:type="dxa" w:w="2592"/>
            <w:shd w:val="clear" w:color="auto" w:fill="EEF3F8"/>
            <w:tcBorders>
              <w:top w:val="single" w:sz="6" w:space="0" w:color="CCCCCC"/>
              <w:left w:val="single" w:sz="6" w:space="0" w:color="CCCCCC"/>
              <w:bottom w:val="single" w:sz="6" w:space="0" w:color="CCCCCC"/>
              <w:right w:val="single" w:sz="6" w:space="0" w:color="CCCCCC"/>
            </w:tcBorders>
          </w:tcPr>
          <w:p>
            <w:r>
              <w:rPr>
                <w:rFonts w:ascii="Arial" w:hAnsi="Arial"/>
                <w:b w:val="0"/>
                <w:sz w:val="20"/>
              </w:rPr>
              <w:t>Action: diffusion (α/2)Σ(m_i−m_j)²</w:t>
            </w:r>
          </w:p>
        </w:tc>
        <w:tc>
          <w:tcPr>
            <w:tcW w:type="dxa" w:w="2880"/>
            <w:shd w:val="clear" w:color="auto" w:fill="EEF3F8"/>
            <w:tcBorders>
              <w:top w:val="single" w:sz="6" w:space="0" w:color="CCCCCC"/>
              <w:left w:val="single" w:sz="6" w:space="0" w:color="CCCCCC"/>
              <w:bottom w:val="single" w:sz="6" w:space="0" w:color="CCCCCC"/>
              <w:right w:val="single" w:sz="6" w:space="0" w:color="CCCCCC"/>
            </w:tcBorders>
          </w:tcPr>
          <w:p>
            <w:r>
              <w:rPr>
                <w:rFonts w:ascii="Arial" w:hAnsi="Arial"/>
                <w:b w:val="0"/>
                <w:sz w:val="20"/>
              </w:rPr>
              <w:t>Spatial propagation through dependency graph</w:t>
            </w:r>
          </w:p>
        </w:tc>
        <w:tc>
          <w:tcPr>
            <w:tcW w:type="dxa" w:w="3024"/>
            <w:shd w:val="clear" w:color="auto" w:fill="EEF3F8"/>
            <w:tcBorders>
              <w:top w:val="single" w:sz="6" w:space="0" w:color="CCCCCC"/>
              <w:left w:val="single" w:sz="6" w:space="0" w:color="CCCCCC"/>
              <w:bottom w:val="single" w:sz="6" w:space="0" w:color="CCCCCC"/>
              <w:right w:val="single" w:sz="6" w:space="0" w:color="CCCCCC"/>
            </w:tcBorders>
          </w:tcPr>
          <w:p>
            <w:r>
              <w:rPr>
                <w:rFonts w:ascii="Arial" w:hAnsi="Arial"/>
                <w:b w:val="0"/>
                <w:sz w:val="20"/>
              </w:rPr>
              <w:t>IMPOSE (reduces σ on cycle edges)</w:t>
            </w:r>
          </w:p>
        </w:tc>
      </w:tr>
      <w:tr>
        <w:tc>
          <w:tcPr>
            <w:tcW w:type="dxa" w:w="2448"/>
            <w:shd w:val="clear" w:color="auto" w:fill="FFFFFF"/>
            <w:tcBorders>
              <w:top w:val="single" w:sz="6" w:space="0" w:color="CCCCCC"/>
              <w:left w:val="single" w:sz="6" w:space="0" w:color="CCCCCC"/>
              <w:bottom w:val="single" w:sz="6" w:space="0" w:color="CCCCCC"/>
              <w:right w:val="single" w:sz="6" w:space="0" w:color="CCCCCC"/>
            </w:tcBorders>
          </w:tcPr>
          <w:p>
            <w:r>
              <w:rPr>
                <w:rFonts w:ascii="Arial" w:hAnsi="Arial"/>
                <w:b w:val="0"/>
                <w:sz w:val="20"/>
              </w:rPr>
              <w:t>κ(1−G_net)</w:t>
            </w:r>
          </w:p>
        </w:tc>
        <w:tc>
          <w:tcPr>
            <w:tcW w:type="dxa" w:w="2592"/>
            <w:shd w:val="clear" w:color="auto" w:fill="FFFFFF"/>
            <w:tcBorders>
              <w:top w:val="single" w:sz="6" w:space="0" w:color="CCCCCC"/>
              <w:left w:val="single" w:sz="6" w:space="0" w:color="CCCCCC"/>
              <w:bottom w:val="single" w:sz="6" w:space="0" w:color="CCCCCC"/>
              <w:right w:val="single" w:sz="6" w:space="0" w:color="CCCCCC"/>
            </w:tcBorders>
          </w:tcPr>
          <w:p>
            <w:r>
              <w:rPr>
                <w:rFonts w:ascii="Arial" w:hAnsi="Arial"/>
                <w:b w:val="0"/>
                <w:sz w:val="20"/>
              </w:rPr>
              <w:t>Generativity deficit</w:t>
            </w:r>
          </w:p>
        </w:tc>
        <w:tc>
          <w:tcPr>
            <w:tcW w:type="dxa" w:w="2880"/>
            <w:shd w:val="clear" w:color="auto" w:fill="FFFFFF"/>
            <w:tcBorders>
              <w:top w:val="single" w:sz="6" w:space="0" w:color="CCCCCC"/>
              <w:left w:val="single" w:sz="6" w:space="0" w:color="CCCCCC"/>
              <w:bottom w:val="single" w:sz="6" w:space="0" w:color="CCCCCC"/>
              <w:right w:val="single" w:sz="6" w:space="0" w:color="CCCCCC"/>
            </w:tcBorders>
          </w:tcPr>
          <w:p>
            <w:r>
              <w:rPr>
                <w:rFonts w:ascii="Arial" w:hAnsi="Arial"/>
                <w:b w:val="0"/>
                <w:sz w:val="20"/>
              </w:rPr>
              <w:t>Continuous source; closed when G_net≥1</w:t>
            </w:r>
          </w:p>
        </w:tc>
        <w:tc>
          <w:tcPr>
            <w:tcW w:type="dxa" w:w="3024"/>
            <w:shd w:val="clear" w:color="auto" w:fill="FFFFFF"/>
            <w:tcBorders>
              <w:top w:val="single" w:sz="6" w:space="0" w:color="CCCCCC"/>
              <w:left w:val="single" w:sz="6" w:space="0" w:color="CCCCCC"/>
              <w:bottom w:val="single" w:sz="6" w:space="0" w:color="CCCCCC"/>
              <w:right w:val="single" w:sz="6" w:space="0" w:color="CCCCCC"/>
            </w:tcBorders>
          </w:tcPr>
          <w:p>
            <w:r>
              <w:rPr>
                <w:rFonts w:ascii="Arial" w:hAnsi="Arial"/>
                <w:b w:val="0"/>
                <w:sz w:val="20"/>
              </w:rPr>
              <w:t>REPAIR, Archive, Reserve, Boundary</w:t>
            </w:r>
          </w:p>
        </w:tc>
      </w:tr>
      <w:tr>
        <w:tc>
          <w:tcPr>
            <w:tcW w:type="dxa" w:w="2448"/>
            <w:shd w:val="clear" w:color="auto" w:fill="EEF3F8"/>
            <w:tcBorders>
              <w:top w:val="single" w:sz="6" w:space="0" w:color="CCCCCC"/>
              <w:left w:val="single" w:sz="6" w:space="0" w:color="CCCCCC"/>
              <w:bottom w:val="single" w:sz="6" w:space="0" w:color="CCCCCC"/>
              <w:right w:val="single" w:sz="6" w:space="0" w:color="CCCCCC"/>
            </w:tcBorders>
          </w:tcPr>
          <w:p>
            <w:r>
              <w:rPr>
                <w:rFonts w:ascii="Arial" w:hAnsi="Arial"/>
                <w:b w:val="0"/>
                <w:sz w:val="20"/>
              </w:rPr>
              <w:t>Σ_op Δm_opδ_{n,n_op}</w:t>
            </w:r>
          </w:p>
        </w:tc>
        <w:tc>
          <w:tcPr>
            <w:tcW w:type="dxa" w:w="2592"/>
            <w:shd w:val="clear" w:color="auto" w:fill="EEF3F8"/>
            <w:tcBorders>
              <w:top w:val="single" w:sz="6" w:space="0" w:color="CCCCCC"/>
              <w:left w:val="single" w:sz="6" w:space="0" w:color="CCCCCC"/>
              <w:bottom w:val="single" w:sz="6" w:space="0" w:color="CCCCCC"/>
              <w:right w:val="single" w:sz="6" w:space="0" w:color="CCCCCC"/>
            </w:tcBorders>
          </w:tcPr>
          <w:p>
            <w:r>
              <w:rPr>
                <w:rFonts w:ascii="Arial" w:hAnsi="Arial"/>
                <w:b w:val="0"/>
                <w:sz w:val="20"/>
              </w:rPr>
              <w:t>Phase ensemble change at each structural op</w:t>
            </w:r>
          </w:p>
        </w:tc>
        <w:tc>
          <w:tcPr>
            <w:tcW w:type="dxa" w:w="2880"/>
            <w:shd w:val="clear" w:color="auto" w:fill="EEF3F8"/>
            <w:tcBorders>
              <w:top w:val="single" w:sz="6" w:space="0" w:color="CCCCCC"/>
              <w:left w:val="single" w:sz="6" w:space="0" w:color="CCCCCC"/>
              <w:bottom w:val="single" w:sz="6" w:space="0" w:color="CCCCCC"/>
              <w:right w:val="single" w:sz="6" w:space="0" w:color="CCCCCC"/>
            </w:tcBorders>
          </w:tcPr>
          <w:p>
            <w:r>
              <w:rPr>
                <w:rFonts w:ascii="Arial" w:hAnsi="Arial"/>
                <w:b w:val="0"/>
                <w:sz w:val="20"/>
              </w:rPr>
              <w:t>Impulsive shock; alignment debt per operation</w:t>
            </w:r>
          </w:p>
        </w:tc>
        <w:tc>
          <w:tcPr>
            <w:tcW w:type="dxa" w:w="3024"/>
            <w:shd w:val="clear" w:color="auto" w:fill="EEF3F8"/>
            <w:tcBorders>
              <w:top w:val="single" w:sz="6" w:space="0" w:color="CCCCCC"/>
              <w:left w:val="single" w:sz="6" w:space="0" w:color="CCCCCC"/>
              <w:bottom w:val="single" w:sz="6" w:space="0" w:color="CCCCCC"/>
              <w:right w:val="single" w:sz="6" w:space="0" w:color="CCCCCC"/>
            </w:tcBorders>
          </w:tcPr>
          <w:p>
            <w:r>
              <w:rPr>
                <w:rFonts w:ascii="Arial" w:hAnsi="Arial"/>
                <w:b w:val="0"/>
                <w:sz w:val="20"/>
              </w:rPr>
              <w:t>ROT, OFFER post-op; Sanctuary pre-entry</w:t>
            </w:r>
          </w:p>
        </w:tc>
      </w:tr>
    </w:tbl>
    <w:p>
      <w:pPr>
        <w:spacing w:before="0" w:after="0"/>
      </w:pPr>
      <w:r>
        <w:rPr>
          <w:sz w:val="8"/>
        </w:rPr>
      </w:r>
    </w:p>
    <w:p>
      <w:pPr>
        <w:spacing w:before="0" w:after="0"/>
      </w:pPr>
      <w:r>
        <w:rPr>
          <w:sz w:val="8"/>
        </w:rPr>
      </w:r>
    </w:p>
    <w:p>
      <w:pPr>
        <w:pStyle w:val="Heading2"/>
        <w:jc w:val="left"/>
      </w:pPr>
      <w:r>
        <w:rPr>
          <w:rFonts w:ascii="Arial" w:hAnsi="Arial"/>
          <w:b/>
          <w:color w:val="2E74B5"/>
          <w:sz w:val="26"/>
        </w:rPr>
        <w:t>38.  The Doom Spiral as Algebraic Trajectory</w:t>
      </w:r>
    </w:p>
    <w:p>
      <w:pPr>
        <w:spacing w:before="0" w:after="120"/>
        <w:jc w:val="both"/>
      </w:pPr>
      <w:r>
        <w:rPr>
          <w:rFonts w:ascii="Arial" w:hAnsi="Arial"/>
          <w:b w:val="0"/>
          <w:i w:val="0"/>
          <w:sz w:val="22"/>
        </w:rPr>
        <w:t>The doom spiral terminates in either external intervention or complete Isolation. Its formal trajectory is determined by the interplay of three positive feedbacks:</w:t>
      </w:r>
    </w:p>
    <w:p>
      <w:pPr>
        <w:spacing w:before="0" w:after="120"/>
        <w:jc w:val="both"/>
      </w:pPr>
      <w:r>
        <w:rPr>
          <w:rFonts w:ascii="Arial" w:hAnsi="Arial"/>
          <w:b w:val="0"/>
          <w:i w:val="0"/>
          <w:sz w:val="22"/>
        </w:rPr>
        <w:t>Feedback 1 (m → G_net): rising m reduces phase-coherent pair counts, reducing μ_sys, reducing G_net. This strengthens the source term κ(1−G_net).</w:t>
      </w:r>
    </w:p>
    <w:p>
      <w:pPr>
        <w:spacing w:before="0" w:after="120"/>
        <w:jc w:val="both"/>
      </w:pPr>
      <w:r>
        <w:rPr>
          <w:rFonts w:ascii="Arial" w:hAnsi="Arial"/>
          <w:b w:val="0"/>
          <w:i w:val="0"/>
          <w:sz w:val="22"/>
        </w:rPr>
        <w:t>Feedback 2 (G_net → γ): falling G_net means falling μ_sys, which raises γ₂ = c₂·λ_sys/μ_sys. Higher γ means recovery is more costly and slower.</w:t>
      </w:r>
    </w:p>
    <w:p>
      <w:pPr>
        <w:spacing w:before="0" w:after="120"/>
        <w:jc w:val="both"/>
      </w:pPr>
      <w:r>
        <w:rPr>
          <w:rFonts w:ascii="Arial" w:hAnsi="Arial"/>
          <w:b w:val="0"/>
          <w:i w:val="0"/>
          <w:sz w:val="22"/>
        </w:rPr>
        <w:t>Feedback 3 (m → Channels): as m rises, more commitment pairs enter Exchange and Isolation modes, dissolving Channels. Dissolved Channels remove OFFER availability and reduce the connective substrate for ROT and NEGOTIATE.</w:t>
      </w:r>
    </w:p>
    <w:p>
      <w:pPr>
        <w:spacing w:before="0" w:after="120"/>
        <w:jc w:val="both"/>
      </w:pPr>
      <w:r>
        <w:rPr>
          <w:rFonts w:ascii="Arial" w:hAnsi="Arial"/>
          <w:b w:val="0"/>
          <w:i w:val="0"/>
          <w:sz w:val="22"/>
        </w:rPr>
        <w:t>The three feedbacks are coupled but not simultaneous in their onset. Feedback 1 initiates as soon as G_net &lt; 1. Feedback 2 strengthens as μ_sys approaches μ_critical. Feedback 3 activates as m crosses Interaction mode boundaries. A network that arrests the doom spiral before Feedback 3 fully activates retains more intervention options and faces lower recovery work W.</w:t>
      </w:r>
    </w:p>
    <w:p>
      <w:pPr>
        <w:spacing w:before="0" w:after="0"/>
      </w:pPr>
      <w:r>
        <w:rPr>
          <w:sz w:val="8"/>
        </w:rPr>
      </w:r>
    </w:p>
    <w:p>
      <w:pPr>
        <w:pStyle w:val="Heading2"/>
        <w:jc w:val="left"/>
      </w:pPr>
      <w:r>
        <w:rPr>
          <w:rFonts w:ascii="Arial" w:hAnsi="Arial"/>
          <w:b/>
          <w:color w:val="2E74B5"/>
          <w:sz w:val="26"/>
        </w:rPr>
        <w:t>39.  Summary — The Heartbeat of the Fabric</w:t>
      </w:r>
    </w:p>
    <w:p>
      <w:pPr>
        <w:spacing w:before="0" w:after="120"/>
        <w:jc w:val="both"/>
      </w:pPr>
      <w:r>
        <w:rPr>
          <w:rFonts w:ascii="Arial" w:hAnsi="Arial"/>
          <w:b w:val="0"/>
          <w:i w:val="0"/>
          <w:sz w:val="22"/>
        </w:rPr>
        <w:t>The alignment field equation is the complete dynamical law of Fabric coherence. Its terms encode every mechanism by which coherence is created, maintained, destroyed, and restored.</w:t>
      </w:r>
    </w:p>
    <w:p>
      <w:pPr>
        <w:spacing w:before="0" w:after="120"/>
        <w:jc w:val="both"/>
      </w:pPr>
      <w:r>
        <w:rPr>
          <w:rFonts w:ascii="Arial" w:hAnsi="Arial"/>
          <w:b w:val="0"/>
          <w:i w:val="0"/>
          <w:sz w:val="22"/>
        </w:rPr>
        <w:t>m(n) is the Fabric's current coherence deficit: how far the network's frame phases are from perfect alignment. The equation governs m's evolution along every operational path through the state graph. Every base operation that changes a frame phase, every MONITOR computation that updates μ_sys, every Channel dissolution that removes Laplacian edges, every REPAIR that restores a commitment's Fabric coordinates — each feeds into the terms of this equation.</w:t>
      </w:r>
    </w:p>
    <w:p>
      <w:pPr>
        <w:spacing w:before="0" w:after="120"/>
        <w:jc w:val="both"/>
      </w:pPr>
      <w:r>
        <w:rPr>
          <w:rFonts w:ascii="Arial" w:hAnsi="Arial"/>
          <w:b w:val="0"/>
          <w:i w:val="0"/>
          <w:sz w:val="22"/>
        </w:rPr>
        <w:t>The source term κ(1−G_net) is the engine of misalignment. It is active whenever the network fails to sustain G_net ≥ 1, which requires adequate Defense, Memory, and controlled Pulse. Every Infrastructure Commitment exists to keep this term at zero or negative. Every governance primitive exists to maintain the Fabric coordinates that G_net requires.</w:t>
      </w:r>
    </w:p>
    <w:p>
      <w:pPr>
        <w:spacing w:before="0" w:after="120"/>
        <w:jc w:val="both"/>
      </w:pPr>
      <w:r>
        <w:rPr>
          <w:rFonts w:ascii="Arial" w:hAnsi="Arial"/>
          <w:b w:val="0"/>
          <w:i w:val="0"/>
          <w:sz w:val="22"/>
        </w:rPr>
        <w:t>The damping term γΔm(n) is the tax on alignment correction. It is paid in the three irreversible time dimensions: Memory costs, economic friction, and generative depletion. It increases as the Fabric degrades, making recovery progressively more expensive. The optimal response is early intervention, before γ has risen, and low-friction operations — especially OFFER — that provide alignment correction without increasing γ.</w:t>
      </w:r>
    </w:p>
    <w:p>
      <w:pPr>
        <w:spacing w:before="0" w:after="120"/>
        <w:jc w:val="both"/>
      </w:pPr>
      <w:r>
        <w:rPr>
          <w:rFonts w:ascii="Arial" w:hAnsi="Arial"/>
          <w:b w:val="0"/>
          <w:i w:val="0"/>
          <w:sz w:val="22"/>
        </w:rPr>
        <w:t>The inertial term Δ²m(n) is the Fabric's memory of its own history. It produces hysteresis: misaligned Fabrics resist realignment; aligned Fabrics resist misalignment. It produces overshoot: Fabrics returning to alignment oscillate through m = 0 and require damping to settle. It establishes that recovery is not reversible in the sense of returning to the original state without cost.</w:t>
      </w:r>
    </w:p>
    <w:p>
      <w:pPr>
        <w:spacing w:before="0" w:after="120"/>
        <w:jc w:val="both"/>
      </w:pPr>
      <w:r>
        <w:rPr>
          <w:rFonts w:ascii="Arial" w:hAnsi="Arial"/>
          <w:b w:val="0"/>
          <w:i w:val="0"/>
          <w:sz w:val="22"/>
        </w:rPr>
        <w:t>The Laplacian term −α∇²_L m is the connective tissue of misalignment propagation. Through the dependency graph, misalignment at one commitment spreads to neighbors. Directed cycles in the extended graph produce resonant modes that require structural damping through IMPOSE. The algebraic connectivity λ₁ of the graph determines how quickly local damage becomes global.</w:t>
      </w:r>
    </w:p>
    <w:p>
      <w:pPr>
        <w:spacing w:before="0" w:after="120"/>
        <w:jc w:val="both"/>
      </w:pPr>
      <w:r>
        <w:rPr>
          <w:rFonts w:ascii="Arial" w:hAnsi="Arial"/>
          <w:b w:val="0"/>
          <w:i w:val="0"/>
          <w:sz w:val="22"/>
        </w:rPr>
        <w:t>The two Relational Value Invariants are the ledger of the alignment field's consequences. RV_total records the accumulated coherence stock through (1−m)·ΣΦ_ij. RV_factor measures the current vitality through (B−m)/(B+m). A network that permits m to rise loses both the stock and the flow of relational value. The alignment field equation is the equation of motion for the quantity that governs both Invariants simultaneously.</w:t>
      </w:r>
    </w:p>
    <w:p>
      <w:pPr>
        <w:spacing w:before="0" w:after="120"/>
        <w:jc w:val="both"/>
      </w:pPr>
      <w:r>
        <w:rPr>
          <w:rFonts w:ascii="Arial" w:hAnsi="Arial"/>
          <w:b w:val="0"/>
          <w:i w:val="0"/>
          <w:sz w:val="22"/>
        </w:rPr>
        <w:t>The Fabric is not a machine that runs. It is a dynamic structure that must be continuously tended, and every act of tending — including the planting of new commitments — temporarily disturbs the ground. The shock term Σ_op Δm_opδ_{n,n_op} is the formal record of this disturbance: every CRT, DRV, JMP, MRG, SPL, and ANL is an alignment loan that must be repaid from generativity surplus. A Fabric that creates and transforms within its generative means grows. A Fabric that borrows recklessly against its coherence collapses into the Isolation boundary. The alignment field equation is the almanac that tells the gardener what to plant, when, and at what cost to the soil.</w:t>
      </w:r>
    </w:p>
    <w:p>
      <w:pPr>
        <w:spacing w:before="0" w:after="0"/>
      </w:pPr>
      <w:r>
        <w:rPr>
          <w:sz w:val="8"/>
        </w:rPr>
      </w:r>
    </w:p>
    <w:p>
      <w:pPr>
        <w:spacing w:before="480"/>
        <w:jc w:val="center"/>
      </w:pPr>
      <w:r>
        <w:rPr>
          <w:rFonts w:ascii="Arial" w:hAnsi="Arial"/>
          <w:color w:val="707070"/>
          <w:sz w:val="18"/>
        </w:rPr>
        <w:t>© Otto Beseka Isong, 2026  •  Genie Capital Ltd  •  CC-BY-NC-SA</w:t>
      </w:r>
    </w:p>
    <w:p>
      <w:pPr>
        <w:spacing w:before="80"/>
        <w:jc w:val="center"/>
      </w:pPr>
      <w:r>
        <w:rPr>
          <w:rFonts w:ascii="Arial" w:hAnsi="Arial"/>
          <w:i/>
          <w:color w:val="707070"/>
          <w:sz w:val="18"/>
        </w:rPr>
        <w:t>Commitment Mathematics v5.3 — Alignment Field Dynamics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