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pPr>
      <w:r>
        <w:rPr>
          <w:rFonts w:ascii="Arial" w:cs="Arial" w:eastAsia="Arial" w:hAnsi="Arial"/>
          <w:i/>
          <w:iCs/>
          <w:color w:val="5A6A7A"/>
          <w:sz w:val="19"/>
          <w:szCs w:val="19"/>
        </w:rPr>
        <w:t xml:space="preserve">Commitment Mathematics Framework</w:t>
      </w:r>
    </w:p>
    <w:p>
      <w:pPr>
        <w:spacing w:before="0" w:after="100"/>
      </w:pPr>
      <w:r>
        <w:rPr>
          <w:rFonts w:ascii="Arial" w:cs="Arial" w:eastAsia="Arial" w:hAnsi="Arial"/>
          <w:b/>
          <w:bCs/>
          <w:color w:val="12263A"/>
          <w:sz w:val="52"/>
          <w:szCs w:val="52"/>
        </w:rPr>
        <w:t xml:space="preserve">Channels</w:t>
      </w:r>
    </w:p>
    <w:p>
      <w:pPr>
        <w:spacing w:before="0" w:after="60"/>
      </w:pPr>
      <w:r>
        <w:rPr>
          <w:rFonts w:ascii="Arial" w:cs="Arial" w:eastAsia="Arial" w:hAnsi="Arial"/>
          <w:color w:val="1D5E8C"/>
          <w:sz w:val="32"/>
          <w:szCs w:val="32"/>
        </w:rPr>
        <w:t xml:space="preserve">The Transportation Layer</w:t>
      </w:r>
    </w:p>
    <w:p>
      <w:pPr>
        <w:spacing w:before="0" w:after="320"/>
      </w:pPr>
      <w:r>
        <w:rPr>
          <w:rFonts w:ascii="Arial" w:cs="Arial" w:eastAsia="Arial" w:hAnsi="Arial"/>
          <w:i/>
          <w:iCs/>
          <w:color w:val="2E7BB4"/>
          <w:sz w:val="26"/>
          <w:szCs w:val="26"/>
        </w:rPr>
        <w:t xml:space="preserve">The infrastructure through which all entanglement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5E8C" w:sz="4"/>
              <w:left w:val="none" w:color="FFFFFF" w:sz="0"/>
              <w:bottom w:val="none" w:color="FFFFFF" w:sz="0"/>
              <w:right w:val="none" w:color="FFFFFF" w:sz="0"/>
            </w:tcBorders>
            <w:shd w:fill="FFFFFF" w:val="clear"/>
            <w:tcMar>
              <w:top w:type="dxa" w:w="160"/>
              <w:left w:type="dxa" w:w="0"/>
              <w:bottom w:type="dxa" w:w="0"/>
              <w:right w:type="dxa" w:w="0"/>
            </w:tcMar>
          </w:tcPr>
          <w:p>
            <w:pPr>
              <w:spacing w:before="0" w:after="60"/>
            </w:pPr>
            <w:r>
              <w:rPr>
                <w:rFonts w:ascii="Arial" w:cs="Arial" w:eastAsia="Arial" w:hAnsi="Arial"/>
                <w:b/>
                <w:bCs/>
                <w:color w:val="12263A"/>
                <w:sz w:val="21"/>
                <w:szCs w:val="21"/>
              </w:rPr>
              <w:t xml:space="preserve">Otto Beseka Isong, Claude, DeepSeek</w:t>
            </w:r>
          </w:p>
          <w:p>
            <w:pPr>
              <w:spacing w:before="0" w:after="40"/>
            </w:pPr>
            <w:r>
              <w:rPr>
                <w:rFonts w:ascii="Arial" w:cs="Arial" w:eastAsia="Arial" w:hAnsi="Arial"/>
                <w:color w:val="5A6A7A"/>
                <w:sz w:val="19"/>
                <w:szCs w:val="19"/>
              </w:rPr>
              <w:t xml:space="preserve">Genie Capital Ltd</w:t>
            </w:r>
          </w:p>
          <w:p>
            <w:pPr>
              <w:spacing w:before="0" w:after="0"/>
            </w:pPr>
            <w:r>
              <w:rPr>
                <w:rFonts w:ascii="Arial" w:cs="Arial" w:eastAsia="Arial" w:hAnsi="Arial"/>
                <w:color w:val="1D5E8C"/>
                <w:sz w:val="19"/>
                <w:szCs w:val="19"/>
              </w:rPr>
              <w:t xml:space="preserve">ottobeseka@geniecapital.co</w:t>
            </w:r>
            <w:r>
              <w:rPr>
                <w:rFonts w:ascii="Arial" w:cs="Arial" w:eastAsia="Arial" w:hAnsi="Arial"/>
                <w:color w:val="5A6A7A"/>
                <w:sz w:val="19"/>
                <w:szCs w:val="19"/>
              </w:rPr>
              <w:t xml:space="preserve">   |   </w:t>
            </w:r>
            <w:r>
              <w:rPr>
                <w:rFonts w:ascii="Arial" w:cs="Arial" w:eastAsia="Arial" w:hAnsi="Arial"/>
                <w:color w:val="1D5E8C"/>
                <w:sz w:val="19"/>
                <w:szCs w:val="19"/>
              </w:rPr>
              <w:t xml:space="preserve">https://geniecapital.co</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8F5" w:val="clear"/>
            <w:tcMar>
              <w:top w:type="dxa" w:w="220"/>
              <w:left w:type="dxa" w:w="320"/>
              <w:bottom w:type="dxa" w:w="220"/>
              <w:right w:type="dxa" w:w="320"/>
            </w:tcMar>
          </w:tcPr>
          <w:p>
            <w:pPr>
              <w:spacing w:before="0" w:after="80"/>
            </w:pPr>
            <w:r>
              <w:rPr>
                <w:rFonts w:ascii="Arial" w:cs="Arial" w:eastAsia="Arial" w:hAnsi="Arial"/>
                <w:b/>
                <w:bCs/>
                <w:caps/>
                <w:color w:val="12263A"/>
                <w:sz w:val="20"/>
                <w:szCs w:val="20"/>
              </w:rPr>
              <w:t xml:space="preserve">Abstract</w:t>
            </w:r>
          </w:p>
          <w:p>
            <w:pPr>
              <w:spacing w:before="0" w:after="0"/>
            </w:pPr>
            <w:r>
              <w:rPr>
                <w:rFonts w:ascii="Arial" w:cs="Arial" w:eastAsia="Arial" w:hAnsi="Arial"/>
                <w:color w:val="12263A"/>
                <w:sz w:val="21"/>
                <w:szCs w:val="21"/>
              </w:rPr>
              <w:t xml:space="preserve">Channels are the transportation layer of Commitment Mathematics — the third vertex of the fundamental triangle formed by the Fabric (D+μ), Time (μ+λ), and Channels (D+λ), with Generativity at the center where all three meet. A Channel σᵢⱼ ∈ [0,1] is a directed, capacity-bearing structure between two commitments, established and governed by LINK — the seventh base operation. Without Channels, the Fabric is a static geometry and Time is a passive record. Channels are what make things move. Every form of temporal entanglement requires at least one Channel as its medium. This document establishes the formal definition of Channels, the LINK operation, the cost structure, throughput mechanics, permission domain, cycle stability, the holographic capacity bound, and the role of Channels in sustaining Infrastructure Commitments and all five forms of temporal entanglement.</w:t>
            </w:r>
          </w:p>
        </w:tc>
      </w:tr>
    </w:tbl>
    <w:p>
      <w:pPr>
        <w:spacing w:before="180" w:after="0"/>
      </w:pPr>
    </w:p>
    <w:p>
      <w:pPr>
        <w:spacing w:before="0" w:after="40"/>
      </w:pPr>
      <w:r>
        <w:rPr>
          <w:rFonts w:ascii="Arial" w:cs="Arial" w:eastAsia="Arial" w:hAnsi="Arial"/>
          <w:b/>
          <w:bCs/>
          <w:color w:val="5A6A7A"/>
          <w:sz w:val="19"/>
          <w:szCs w:val="19"/>
        </w:rPr>
        <w:t xml:space="preserve">Notation:</w:t>
      </w:r>
    </w:p>
    <w:p>
      <w:pPr>
        <w:spacing w:before="18" w:after="18"/>
      </w:pPr>
      <w:r>
        <w:rPr>
          <w:rFonts w:ascii="Courier New" w:cs="Courier New" w:eastAsia="Courier New" w:hAnsi="Courier New"/>
          <w:b/>
          <w:bCs/>
          <w:color w:val="1D5E8C"/>
          <w:sz w:val="19"/>
          <w:szCs w:val="19"/>
        </w:rPr>
        <w:t xml:space="preserve">σᵢⱼ ∈ [0,1]</w:t>
      </w:r>
      <w:r>
        <w:rPr>
          <w:rFonts w:ascii="Arial" w:cs="Arial" w:eastAsia="Arial" w:hAnsi="Arial"/>
          <w:color w:val="111111"/>
          <w:sz w:val="19"/>
          <w:szCs w:val="19"/>
        </w:rPr>
        <w:t xml:space="preserve">   Channel capacity: directed scalar. σ = 0: no Channel. σ &gt; 0: active.</w:t>
      </w:r>
    </w:p>
    <w:p>
      <w:pPr>
        <w:spacing w:before="18" w:after="18"/>
      </w:pPr>
      <w:r>
        <w:rPr>
          <w:rFonts w:ascii="Courier New" w:cs="Courier New" w:eastAsia="Courier New" w:hAnsi="Courier New"/>
          <w:b/>
          <w:bCs/>
          <w:color w:val="1D5E8C"/>
          <w:sz w:val="19"/>
          <w:szCs w:val="19"/>
        </w:rPr>
        <w:t xml:space="preserve">κᵢⱼ = σᵢⱼ·Tᵢ·Tⱼ</w:t>
      </w:r>
      <w:r>
        <w:rPr>
          <w:rFonts w:ascii="Arial" w:cs="Arial" w:eastAsia="Arial" w:hAnsi="Arial"/>
          <w:color w:val="111111"/>
          <w:sz w:val="19"/>
          <w:szCs w:val="19"/>
        </w:rPr>
        <w:t xml:space="preserve">   Realized throughput: binding minimum of channel capacity and commitment transferability</w:t>
      </w:r>
    </w:p>
    <w:p>
      <w:pPr>
        <w:spacing w:before="18" w:after="18"/>
      </w:pPr>
      <w:r>
        <w:rPr>
          <w:rFonts w:ascii="Courier New" w:cs="Courier New" w:eastAsia="Courier New" w:hAnsi="Courier New"/>
          <w:b/>
          <w:bCs/>
          <w:color w:val="1D5E8C"/>
          <w:sz w:val="19"/>
          <w:szCs w:val="19"/>
        </w:rPr>
        <w:t xml:space="preserve">LNK(Cᵢ, Cⱼ, σ)</w:t>
      </w:r>
      <w:r>
        <w:rPr>
          <w:rFonts w:ascii="Arial" w:cs="Arial" w:eastAsia="Arial" w:hAnsi="Arial"/>
          <w:color w:val="111111"/>
          <w:sz w:val="19"/>
          <w:szCs w:val="19"/>
        </w:rPr>
        <w:t xml:space="preserve">   LINK operation: sets σᵢⱼ ↦ σ (create, adjust, or dissolve)</w:t>
      </w:r>
    </w:p>
    <w:p>
      <w:pPr>
        <w:spacing w:before="18" w:after="18"/>
      </w:pPr>
      <w:r>
        <w:rPr>
          <w:rFonts w:ascii="Courier New" w:cs="Courier New" w:eastAsia="Courier New" w:hAnsi="Courier New"/>
          <w:b/>
          <w:bCs/>
          <w:color w:val="1D5E8C"/>
          <w:sz w:val="19"/>
          <w:szCs w:val="19"/>
        </w:rPr>
        <w:t xml:space="preserve">R_d(i,j)</w:t>
      </w:r>
      <w:r>
        <w:rPr>
          <w:rFonts w:ascii="Arial" w:cs="Arial" w:eastAsia="Arial" w:hAnsi="Arial"/>
          <w:color w:val="111111"/>
          <w:sz w:val="19"/>
          <w:szCs w:val="19"/>
        </w:rPr>
        <w:t xml:space="preserve">   Relational distance: governs which operations are permitted</w:t>
      </w:r>
    </w:p>
    <w:p>
      <w:pPr>
        <w:spacing w:before="18" w:after="18"/>
      </w:pPr>
      <w:r>
        <w:rPr>
          <w:rFonts w:ascii="Courier New" w:cs="Courier New" w:eastAsia="Courier New" w:hAnsi="Courier New"/>
          <w:b/>
          <w:bCs/>
          <w:color w:val="1D5E8C"/>
          <w:sz w:val="19"/>
          <w:szCs w:val="19"/>
        </w:rPr>
        <w:t xml:space="preserve">G_γ = ∏_e α(e)·e^(iΔθ_e)</w:t>
      </w:r>
      <w:r>
        <w:rPr>
          <w:rFonts w:ascii="Arial" w:cs="Arial" w:eastAsia="Arial" w:hAnsi="Arial"/>
          <w:color w:val="111111"/>
          <w:sz w:val="19"/>
          <w:szCs w:val="19"/>
        </w:rPr>
        <w:t xml:space="preserve">   Cycle gain: determines network stability for directed cycles</w:t>
      </w:r>
    </w:p>
    <w:p>
      <w:pPr>
        <w:spacing w:before="18" w:after="18"/>
      </w:pPr>
      <w:r>
        <w:rPr>
          <w:rFonts w:ascii="Courier New" w:cs="Courier New" w:eastAsia="Courier New" w:hAnsi="Courier New"/>
          <w:b/>
          <w:bCs/>
          <w:color w:val="1D5E8C"/>
          <w:sz w:val="19"/>
          <w:szCs w:val="19"/>
        </w:rPr>
        <w:t xml:space="preserve">I_max = A_boundary/ℓ_P²</w:t>
      </w:r>
      <w:r>
        <w:rPr>
          <w:rFonts w:ascii="Arial" w:cs="Arial" w:eastAsia="Arial" w:hAnsi="Arial"/>
          <w:color w:val="111111"/>
          <w:sz w:val="19"/>
          <w:szCs w:val="19"/>
        </w:rPr>
        <w:t xml:space="preserve">   Holographic bound on information capacity (ℓ_P = e⁻³)</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1  </w:t>
            </w:r>
            <w:r>
              <w:rPr>
                <w:rFonts w:ascii="Arial" w:cs="Arial" w:eastAsia="Arial" w:hAnsi="Arial"/>
                <w:b/>
                <w:bCs/>
                <w:color w:val="FFFFFF"/>
                <w:sz w:val="28"/>
                <w:szCs w:val="28"/>
              </w:rPr>
              <w:t xml:space="preserve">The Position of Channels in the Emergence Hierarchy</w:t>
            </w:r>
          </w:p>
          <w:p>
            <w:pPr>
              <w:spacing w:before="0" w:after="0"/>
            </w:pPr>
            <w:r>
              <w:rPr>
                <w:rFonts w:ascii="Arial" w:cs="Arial" w:eastAsia="Arial" w:hAnsi="Arial"/>
                <w:i/>
                <w:iCs/>
                <w:color w:val="99C0DC"/>
                <w:sz w:val="19"/>
                <w:szCs w:val="19"/>
              </w:rPr>
              <w:t xml:space="preserve">D+λ as the third emergent structure</w:t>
            </w:r>
          </w:p>
        </w:tc>
      </w:tr>
    </w:tbl>
    <w:p>
      <w:pPr>
        <w:spacing w:before="200" w:after="0"/>
      </w:pPr>
    </w:p>
    <w:p>
      <w:pPr>
        <w:pStyle w:val="Heading2"/>
        <w:spacing w:before="300" w:after="120"/>
      </w:pPr>
      <w:r>
        <w:rPr>
          <w:rFonts w:ascii="Arial" w:cs="Arial" w:eastAsia="Arial" w:hAnsi="Arial"/>
          <w:b/>
          <w:bCs/>
          <w:color w:val="1D5E8C"/>
          <w:sz w:val="26"/>
          <w:szCs w:val="26"/>
        </w:rPr>
        <w:t xml:space="preserve">1.1  The Fundamental Triangle</w:t>
      </w:r>
    </w:p>
    <w:p>
      <w:pPr>
        <w:spacing w:before="80" w:after="120"/>
      </w:pPr>
      <w:r>
        <w:rPr>
          <w:rFonts w:ascii="Arial" w:cs="Arial" w:eastAsia="Arial" w:hAnsi="Arial"/>
          <w:color w:val="111111"/>
          <w:sz w:val="22"/>
          <w:szCs w:val="22"/>
        </w:rPr>
        <w:t xml:space="preserve">The three Fabric coordinates — D (Defense), μ (Memory), λ (Pulse) — each play a distinct role. Their three pairwise combinations each sustain a distinct emergent structure. None of the three structures can exist without the other two. Together they form the necessary and complete foundation of multi-system existence in CM v5.3.</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5E8C" w:sz="6"/>
              <w:left w:val="none" w:color="FFFFFF" w:sz="0"/>
              <w:bottom w:val="single" w:color="1D5E8C" w:sz="6"/>
              <w:right w:val="none" w:color="FFFFFF" w:sz="0"/>
            </w:tcBorders>
            <w:shd w:fill="EBF4FB" w:val="clear"/>
            <w:tcMar>
              <w:top w:type="dxa" w:w="200"/>
              <w:left w:type="dxa" w:w="300"/>
              <w:bottom w:type="dxa" w:w="200"/>
              <w:right w:type="dxa" w:w="300"/>
            </w:tcMar>
          </w:tcPr>
          <w:p>
            <w:pPr>
              <w:spacing w:before="0" w:after="60"/>
              <w:jc w:val="center"/>
            </w:pPr>
            <w:r>
              <w:rPr>
                <w:rFonts w:ascii="Arial" w:cs="Arial" w:eastAsia="Arial" w:hAnsi="Arial"/>
                <w:b/>
                <w:bCs/>
                <w:color w:val="1D5E8C"/>
                <w:sz w:val="23"/>
                <w:szCs w:val="23"/>
              </w:rPr>
              <w:t xml:space="preserve">D + μ  =  FABRIC</w:t>
            </w:r>
          </w:p>
          <w:p>
            <w:pPr>
              <w:spacing w:before="0" w:after="40"/>
              <w:jc w:val="center"/>
            </w:pPr>
            <w:r>
              <w:rPr>
                <w:rFonts w:ascii="Arial" w:cs="Arial" w:eastAsia="Arial" w:hAnsi="Arial"/>
                <w:i/>
                <w:iCs/>
                <w:color w:val="5A6A7A"/>
                <w:sz w:val="19"/>
                <w:szCs w:val="19"/>
              </w:rPr>
              <w:t xml:space="preserve">relational geometry  •  phase space  •  the map</w:t>
            </w:r>
          </w:p>
          <w:p>
            <w:pPr>
              <w:spacing w:before="60" w:after="0"/>
              <w:jc w:val="center"/>
            </w:pPr>
            <w:r>
              <w:rPr>
                <w:rFonts w:ascii="Arial" w:cs="Arial" w:eastAsia="Arial" w:hAnsi="Arial"/>
                <w:color w:val="5A6A7A"/>
                <w:sz w:val="20"/>
                <w:szCs w:val="20"/>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40"/>
                  </w:pPr>
                  <w:r>
                    <w:rPr>
                      <w:rFonts w:ascii="Arial" w:cs="Arial" w:eastAsia="Arial" w:hAnsi="Arial"/>
                      <w:b/>
                      <w:bCs/>
                      <w:color w:val="0A5C52"/>
                      <w:sz w:val="23"/>
                      <w:szCs w:val="23"/>
                    </w:rPr>
                    <w:t xml:space="preserve">D + λ  =  CHANNELS</w:t>
                  </w:r>
                </w:p>
                <w:p>
                  <w:pPr>
                    <w:spacing w:before="0" w:after="0"/>
                  </w:pPr>
                  <w:r>
                    <w:rPr>
                      <w:rFonts w:ascii="Arial" w:cs="Arial" w:eastAsia="Arial" w:hAnsi="Arial"/>
                      <w:i/>
                      <w:iCs/>
                      <w:color w:val="5A6A7A"/>
                      <w:sz w:val="19"/>
                      <w:szCs w:val="19"/>
                    </w:rPr>
                    <w:t xml:space="preserve">structured excitation  •  the pathways</w:t>
                  </w:r>
                </w:p>
              </w:tc>
              <w:tc>
                <w:tcPr>
                  <w:tcW w:type="dxa" w:w="43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40"/>
                    <w:jc w:val="right"/>
                  </w:pPr>
                  <w:r>
                    <w:rPr>
                      <w:rFonts w:ascii="Arial" w:cs="Arial" w:eastAsia="Arial" w:hAnsi="Arial"/>
                      <w:b/>
                      <w:bCs/>
                      <w:color w:val="3B0A6E"/>
                      <w:sz w:val="23"/>
                      <w:szCs w:val="23"/>
                    </w:rPr>
                    <w:t xml:space="preserve">μ + λ  =  TIME</w:t>
                  </w:r>
                </w:p>
                <w:p>
                  <w:pPr>
                    <w:spacing w:before="0" w:after="0"/>
                    <w:jc w:val="right"/>
                  </w:pPr>
                  <w:r>
                    <w:rPr>
                      <w:rFonts w:ascii="Arial" w:cs="Arial" w:eastAsia="Arial" w:hAnsi="Arial"/>
                      <w:i/>
                      <w:iCs/>
                      <w:color w:val="5A6A7A"/>
                      <w:sz w:val="19"/>
                      <w:szCs w:val="19"/>
                    </w:rPr>
                    <w:t xml:space="preserve">record of dynamics  •  five dimensions</w:t>
                  </w:r>
                </w:p>
              </w:tc>
            </w:tr>
          </w:tbl>
          <w:p>
            <w:pPr>
              <w:spacing w:before="0" w:after="0"/>
              <w:jc w:val="center"/>
            </w:pPr>
            <w:r>
              <w:rPr>
                <w:rFonts w:ascii="Arial" w:cs="Arial" w:eastAsia="Arial" w:hAnsi="Arial"/>
                <w:color w:val="5A6A7A"/>
                <w:sz w:val="20"/>
                <w:szCs w:val="20"/>
              </w:rPr>
              <w:t xml:space="preserve">↘                                            ↙</w:t>
            </w:r>
          </w:p>
          <w:p>
            <w:pPr>
              <w:spacing w:before="40" w:after="60"/>
              <w:jc w:val="center"/>
            </w:pPr>
            <w:r>
              <w:rPr>
                <w:rFonts w:ascii="Arial" w:cs="Arial" w:eastAsia="Arial" w:hAnsi="Arial"/>
                <w:b/>
                <w:bCs/>
                <w:color w:val="12263A"/>
                <w:sz w:val="23"/>
                <w:szCs w:val="23"/>
              </w:rPr>
              <w:t xml:space="preserve">D + μ + λ  =  GENERATIVITY</w:t>
            </w:r>
          </w:p>
          <w:p>
            <w:pPr>
              <w:spacing w:before="0" w:after="0"/>
              <w:jc w:val="center"/>
            </w:pPr>
            <w:r>
              <w:rPr>
                <w:rFonts w:ascii="Courier New" w:cs="Courier New" w:eastAsia="Courier New" w:hAnsi="Courier New"/>
                <w:color w:val="12263A"/>
                <w:sz w:val="19"/>
                <w:szCs w:val="19"/>
              </w:rPr>
              <w:t xml:space="preserve">G_vt = G_S · D · μ / (1+λ)   •   the center where all three meet</w:t>
            </w:r>
          </w:p>
        </w:tc>
      </w:tr>
    </w:tbl>
    <w:p>
      <w:pPr>
        <w:spacing w:before="160" w:after="0"/>
      </w:pPr>
    </w:p>
    <w:p>
      <w:pPr>
        <w:spacing w:before="80" w:after="120"/>
      </w:pPr>
      <w:r>
        <w:rPr>
          <w:rFonts w:ascii="Arial" w:cs="Arial" w:eastAsia="Arial" w:hAnsi="Arial"/>
          <w:b/>
          <w:bCs/>
          <w:color w:val="12263A"/>
          <w:sz w:val="22"/>
          <w:szCs w:val="22"/>
        </w:rPr>
        <w:t xml:space="preserve">The Fabric (D+μ) </w:t>
      </w:r>
      <w:r>
        <w:rPr>
          <w:rFonts w:ascii="Arial" w:cs="Arial" w:eastAsia="Arial" w:hAnsi="Arial"/>
          <w:color w:val="111111"/>
          <w:sz w:val="22"/>
          <w:szCs w:val="22"/>
        </w:rPr>
        <w:t xml:space="preserve">is the relational geometry — where things are relative to each other, what phase relationships hold, what memory is maintained. It is the map.</w:t>
      </w:r>
    </w:p>
    <w:p>
      <w:pPr>
        <w:spacing w:before="80" w:after="120"/>
      </w:pPr>
      <w:r>
        <w:rPr>
          <w:rFonts w:ascii="Arial" w:cs="Arial" w:eastAsia="Arial" w:hAnsi="Arial"/>
          <w:b/>
          <w:bCs/>
          <w:color w:val="12263A"/>
          <w:sz w:val="22"/>
          <w:szCs w:val="22"/>
        </w:rPr>
        <w:t xml:space="preserve">Time (μ+λ) </w:t>
      </w:r>
      <w:r>
        <w:rPr>
          <w:rFonts w:ascii="Arial" w:cs="Arial" w:eastAsia="Arial" w:hAnsi="Arial"/>
          <w:color w:val="111111"/>
          <w:sz w:val="22"/>
          <w:szCs w:val="22"/>
        </w:rPr>
        <w:t xml:space="preserve">is the record of dynamics — the five-dimensional manifold that accumulates as commitment operations traverse the state graph. It records what has happened.</w:t>
      </w:r>
    </w:p>
    <w:p>
      <w:pPr>
        <w:spacing w:before="80" w:after="120"/>
      </w:pPr>
      <w:r>
        <w:rPr>
          <w:rFonts w:ascii="Arial" w:cs="Arial" w:eastAsia="Arial" w:hAnsi="Arial"/>
          <w:b/>
          <w:bCs/>
          <w:color w:val="12263A"/>
          <w:sz w:val="22"/>
          <w:szCs w:val="22"/>
        </w:rPr>
        <w:t xml:space="preserve">Channels (D+λ) </w:t>
      </w:r>
      <w:r>
        <w:rPr>
          <w:rFonts w:ascii="Arial" w:cs="Arial" w:eastAsia="Arial" w:hAnsi="Arial"/>
          <w:color w:val="111111"/>
          <w:sz w:val="22"/>
          <w:szCs w:val="22"/>
        </w:rPr>
        <w:t xml:space="preserve">are the transportation infrastructure — the directed pathways through which Pulse flows under the constraint of Defense. Without Channels, the Fabric is static and Time accumulates in isolation. Channels are what make things actually move between systems.</w:t>
      </w:r>
    </w:p>
    <w:p>
      <w:pPr>
        <w:spacing w:before="80" w:after="120"/>
      </w:pPr>
      <w:r>
        <w:rPr>
          <w:rFonts w:ascii="Arial" w:cs="Arial" w:eastAsia="Arial" w:hAnsi="Arial"/>
          <w:b/>
          <w:bCs/>
          <w:color w:val="12263A"/>
          <w:sz w:val="22"/>
          <w:szCs w:val="22"/>
        </w:rPr>
        <w:t xml:space="preserve">Generativity (D+μ+λ) </w:t>
      </w:r>
      <w:r>
        <w:rPr>
          <w:rFonts w:ascii="Arial" w:cs="Arial" w:eastAsia="Arial" w:hAnsi="Arial"/>
          <w:color w:val="111111"/>
          <w:sz w:val="22"/>
          <w:szCs w:val="22"/>
        </w:rPr>
        <w:t xml:space="preserve">sits at the center where all three meet. G_vt = G_S·D·μ/(1+λ) is the capacity to create new structure — and its expression depends on all three coordinates simultaneously. Generativity is only possible when Channels exist (D+λ), content is preserved (D+μ), and dynamics are recorded (μ+λ).</w:t>
      </w:r>
    </w:p>
    <w:p>
      <w:pPr>
        <w:pStyle w:val="Heading2"/>
        <w:spacing w:before="300" w:after="120"/>
      </w:pPr>
      <w:r>
        <w:rPr>
          <w:rFonts w:ascii="Arial" w:cs="Arial" w:eastAsia="Arial" w:hAnsi="Arial"/>
          <w:b/>
          <w:bCs/>
          <w:color w:val="1D5E8C"/>
          <w:sz w:val="26"/>
          <w:szCs w:val="26"/>
        </w:rPr>
        <w:t xml:space="preserve">1.2  Why Channels Were Not Named Earlier</w:t>
      </w:r>
    </w:p>
    <w:p>
      <w:pPr>
        <w:spacing w:before="80" w:after="120"/>
      </w:pPr>
      <w:r>
        <w:rPr>
          <w:rFonts w:ascii="Arial" w:cs="Arial" w:eastAsia="Arial" w:hAnsi="Arial"/>
          <w:color w:val="111111"/>
          <w:sz w:val="22"/>
          <w:szCs w:val="22"/>
        </w:rPr>
        <w:t xml:space="preserve">The Fabric and Time are named explicitly because they are emergent manifolds — the spaces within which things happen. Channels are not a manifold; they are the traversal infrastructure between manifolds. They are the events' medium, not the stage.</w:t>
      </w:r>
    </w:p>
    <w:p>
      <w:pPr>
        <w:spacing w:before="80" w:after="120"/>
      </w:pPr>
      <w:r>
        <w:rPr>
          <w:rFonts w:ascii="Arial" w:cs="Arial" w:eastAsia="Arial" w:hAnsi="Arial"/>
          <w:color w:val="111111"/>
          <w:sz w:val="22"/>
          <w:szCs w:val="22"/>
        </w:rPr>
        <w:t xml:space="preserve">But this distinction, while precise, obscured Channels' structural status. Channels are co-equal with the Fabric and Time as emergent structures from commitment dynamics. They are not a feature of the Fabric — they are the third vertex of the same triangle. Every capability that requires Pulse to flow through Defense is a Channel capability. Every form of temporal entanglement is a Channel phenomenon.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52" w:sz="1"/>
              <w:left w:val="single" w:color="0A5C52" w:sz="14"/>
              <w:bottom w:val="single" w:color="C0D8EC" w:sz="1"/>
              <w:right w:val="single" w:color="C0D8EC" w:sz="1"/>
            </w:tcBorders>
            <w:shd w:fill="E0F3F0" w:val="clear"/>
            <w:tcMar>
              <w:top w:type="dxa" w:w="140"/>
              <w:left w:type="dxa" w:w="240"/>
              <w:bottom w:type="dxa" w:w="140"/>
              <w:right w:type="dxa" w:w="240"/>
            </w:tcMar>
          </w:tcPr>
          <w:p>
            <w:pPr>
              <w:spacing w:before="0" w:after="80"/>
            </w:pPr>
            <w:r>
              <w:rPr>
                <w:rFonts w:ascii="Arial" w:cs="Arial" w:eastAsia="Arial" w:hAnsi="Arial"/>
                <w:b/>
                <w:bCs/>
                <w:color w:val="0A5C52"/>
                <w:sz w:val="22"/>
                <w:szCs w:val="22"/>
              </w:rPr>
              <w:t xml:space="preserve">The key asymmetry</w:t>
            </w:r>
          </w:p>
          <w:p>
            <w:pPr>
              <w:spacing w:before="30" w:after="30"/>
            </w:pPr>
            <w:r>
              <w:rPr>
                <w:rFonts w:ascii="Arial" w:cs="Arial" w:eastAsia="Arial" w:hAnsi="Arial"/>
                <w:color w:val="111111"/>
                <w:sz w:val="21"/>
                <w:szCs w:val="21"/>
              </w:rPr>
              <w:t xml:space="preserve">D alone: static structure. A container, a potential, a boundary. Nothing moves.</w:t>
            </w:r>
          </w:p>
          <w:p>
            <w:pPr>
              <w:spacing w:before="30" w:after="30"/>
            </w:pPr>
            <w:r>
              <w:rPr>
                <w:rFonts w:ascii="Arial" w:cs="Arial" w:eastAsia="Arial" w:hAnsi="Arial"/>
                <w:color w:val="111111"/>
                <w:sz w:val="21"/>
                <w:szCs w:val="21"/>
              </w:rPr>
              <w:t xml:space="preserve">λ alone: undirected excitation. Energy without constraint. Dissipation, not flow.</w:t>
            </w:r>
          </w:p>
          <w:p>
            <w:pPr>
              <w:spacing w:before="30" w:after="30"/>
            </w:pPr>
            <w:r>
              <w:rPr>
                <w:rFonts w:ascii="Arial" w:cs="Arial" w:eastAsia="Arial" w:hAnsi="Arial"/>
                <w:color w:val="111111"/>
                <w:sz w:val="21"/>
                <w:szCs w:val="21"/>
              </w:rPr>
              <w:t xml:space="preserve">D + λ: structured excitation. Pulse contained by Defense. A directed pathway through which value, phase, and memory can move without destroying the system that carries them.</w:t>
            </w:r>
          </w:p>
          <w:p>
            <w:pPr>
              <w:spacing w:before="30" w:after="30"/>
            </w:pPr>
            <w:r>
              <w:rPr>
                <w:rFonts w:ascii="Arial" w:cs="Arial" w:eastAsia="Arial" w:hAnsi="Arial"/>
                <w:color w:val="111111"/>
                <w:sz w:val="21"/>
                <w:szCs w:val="21"/>
              </w:rPr>
              <w:t xml:space="preserve">This is the Channel. It is D and λ operationalized as infrastructure.</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2  </w:t>
            </w:r>
            <w:r>
              <w:rPr>
                <w:rFonts w:ascii="Arial" w:cs="Arial" w:eastAsia="Arial" w:hAnsi="Arial"/>
                <w:b/>
                <w:bCs/>
                <w:color w:val="FFFFFF"/>
                <w:sz w:val="28"/>
                <w:szCs w:val="28"/>
              </w:rPr>
              <w:t xml:space="preserve">Formal Definition</w:t>
            </w:r>
          </w:p>
          <w:p>
            <w:pPr>
              <w:spacing w:before="0" w:after="0"/>
            </w:pPr>
            <w:r>
              <w:rPr>
                <w:rFonts w:ascii="Arial" w:cs="Arial" w:eastAsia="Arial" w:hAnsi="Arial"/>
                <w:i/>
                <w:iCs/>
                <w:color w:val="99C0DC"/>
                <w:sz w:val="19"/>
                <w:szCs w:val="19"/>
              </w:rPr>
              <w:t xml:space="preserve">What a Channel is and what it is not</w:t>
            </w:r>
          </w:p>
        </w:tc>
      </w:tr>
    </w:tbl>
    <w:p>
      <w:pPr>
        <w:spacing w:before="200" w:after="0"/>
      </w:pPr>
    </w:p>
    <w:p>
      <w:pPr>
        <w:pStyle w:val="Heading2"/>
        <w:spacing w:before="300" w:after="120"/>
      </w:pPr>
      <w:r>
        <w:rPr>
          <w:rFonts w:ascii="Arial" w:cs="Arial" w:eastAsia="Arial" w:hAnsi="Arial"/>
          <w:b/>
          <w:bCs/>
          <w:color w:val="1D5E8C"/>
          <w:sz w:val="26"/>
          <w:szCs w:val="26"/>
        </w:rPr>
        <w:t xml:space="preserve">2.1  The Channel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D5E8C" w:sz="4"/>
              <w:left w:val="none" w:color="FFFFFF" w:sz="0"/>
              <w:bottom w:val="double" w:color="1D5E8C" w:sz="4"/>
              <w:right w:val="none" w:color="FFFFFF" w:sz="0"/>
            </w:tcBorders>
            <w:shd w:fill="EBF4FB" w:val="clear"/>
            <w:tcMar>
              <w:top w:type="dxa" w:w="160"/>
              <w:left w:type="dxa" w:w="240"/>
              <w:bottom w:type="dxa" w:w="160"/>
              <w:right w:type="dxa" w:w="240"/>
            </w:tcMar>
          </w:tcPr>
          <w:p>
            <w:pPr>
              <w:spacing w:before="0" w:after="100"/>
            </w:pPr>
            <w:r>
              <w:rPr>
                <w:rFonts w:ascii="Arial" w:cs="Arial" w:eastAsia="Arial" w:hAnsi="Arial"/>
                <w:b/>
                <w:bCs/>
                <w:caps/>
                <w:color w:val="5A6A7A"/>
                <w:sz w:val="18"/>
                <w:szCs w:val="18"/>
              </w:rPr>
              <w:t xml:space="preserve">Definition 2.1 — Channel</w:t>
            </w:r>
          </w:p>
          <w:p>
            <w:pPr>
              <w:spacing w:before="40" w:after="40"/>
            </w:pPr>
            <w:r>
              <w:rPr>
                <w:rFonts w:ascii="Arial" w:cs="Arial" w:eastAsia="Arial" w:hAnsi="Arial"/>
                <w:color w:val="111111"/>
                <w:sz w:val="22"/>
                <w:szCs w:val="22"/>
              </w:rPr>
              <w:t xml:space="preserve">A Channel σᵢⱼ ∈ [0,1] is a directed, capacity-bearing structure between an ordered pair of commitments (Cᵢ, Cⱼ). It enables direct resource flow between the two commitments, independently of their global transferability T and independently of derivation edges.</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σᵢⱼ = 0:     no Channel exists between Cᵢ and Cⱼ</w:t>
            </w:r>
          </w:p>
          <w:p>
            <w:pPr>
              <w:spacing w:before="40" w:after="40"/>
            </w:pPr>
            <w:r>
              <w:rPr>
                <w:rFonts w:ascii="Arial" w:cs="Arial" w:eastAsia="Arial" w:hAnsi="Arial"/>
                <w:color w:val="111111"/>
                <w:sz w:val="22"/>
                <w:szCs w:val="22"/>
              </w:rPr>
              <w:t xml:space="preserve">σᵢⱼ ∈ (0,1]: Channel is active at that capacity</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Directionality: σᵢⱼ ≠ σⱼᵢ in general. Cᵢ bears primary exposure as the outbound party; Cⱼ bears primary exposure as the inbound party. A Channel from Cᵢ to Cⱼ does not imply a Channel from Cⱼ to Cᵢ.</w:t>
            </w:r>
          </w:p>
        </w:tc>
      </w:tr>
    </w:tbl>
    <w:p>
      <w:pPr>
        <w:spacing w:before="160" w:after="0"/>
      </w:pPr>
    </w:p>
    <w:p>
      <w:pPr>
        <w:pStyle w:val="Heading2"/>
        <w:spacing w:before="300" w:after="120"/>
      </w:pPr>
      <w:r>
        <w:rPr>
          <w:rFonts w:ascii="Arial" w:cs="Arial" w:eastAsia="Arial" w:hAnsi="Arial"/>
          <w:b/>
          <w:bCs/>
          <w:color w:val="1D5E8C"/>
          <w:sz w:val="26"/>
          <w:szCs w:val="26"/>
        </w:rPr>
        <w:t xml:space="preserve">2.2  Channel vs Derivation Edge</w:t>
      </w:r>
    </w:p>
    <w:p>
      <w:pPr>
        <w:spacing w:before="80" w:after="120"/>
      </w:pPr>
      <w:r>
        <w:rPr>
          <w:rFonts w:ascii="Arial" w:cs="Arial" w:eastAsia="Arial" w:hAnsi="Arial"/>
          <w:color w:val="111111"/>
          <w:sz w:val="22"/>
          <w:szCs w:val="22"/>
        </w:rPr>
        <w:t xml:space="preserve">Channels are structurally distinct from derivation edges, though both connect pairs of commitments. The distinction is not incidental — it reflects two fundamentally different relational logics.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Property</w:t>
            </w:r>
          </w:p>
        </w:tc>
        <w:tc>
          <w:tcPr>
            <w:tcW w:type="dxa" w:w="59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Derivation Edge — Channel</w:t>
            </w:r>
          </w:p>
        </w:tc>
      </w:tr>
      <w:tr>
        <w:tc>
          <w:tcPr>
            <w:tcW w:type="dxa" w:w="34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Created by</w:t>
            </w:r>
          </w:p>
        </w:tc>
        <w:tc>
          <w:tcPr>
            <w:tcW w:type="dxa" w:w="5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JMP or CRT (with dependency anchor) — LINK operation</w:t>
            </w:r>
          </w:p>
        </w:tc>
      </w:tr>
      <w:tr>
        <w:tc>
          <w:tcPr>
            <w:tcW w:type="dxa" w:w="34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Permanence</w:t>
            </w:r>
          </w:p>
        </w:tc>
        <w:tc>
          <w:tcPr>
            <w:tcW w:type="dxa" w:w="5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Permanent — Adjustable and reversible</w:t>
            </w:r>
          </w:p>
        </w:tc>
      </w:tr>
      <w:tr>
        <w:tc>
          <w:tcPr>
            <w:tcW w:type="dxa" w:w="34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Direction</w:t>
            </w:r>
          </w:p>
        </w:tc>
        <w:tc>
          <w:tcPr>
            <w:tcW w:type="dxa" w:w="5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Acyclic: follows the dependency hierarchy — Can form directed cycles</w:t>
            </w:r>
          </w:p>
        </w:tc>
      </w:tr>
      <w:tr>
        <w:tc>
          <w:tcPr>
            <w:tcW w:type="dxa" w:w="34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Cost</w:t>
            </w:r>
          </w:p>
        </w:tc>
        <w:tc>
          <w:tcPr>
            <w:tcW w:type="dxa" w:w="5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Borne at creation of the dependent commitment — Ongoing bilateral cost in D and λ</w:t>
            </w:r>
          </w:p>
        </w:tc>
      </w:tr>
      <w:tr>
        <w:tc>
          <w:tcPr>
            <w:tcW w:type="dxa" w:w="34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Effect on depth</w:t>
            </w:r>
          </w:p>
        </w:tc>
        <w:tc>
          <w:tcPr>
            <w:tcW w:type="dxa" w:w="5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Determines dependency depth d — Does not affect dependency depth d</w:t>
            </w:r>
          </w:p>
        </w:tc>
      </w:tr>
      <w:tr>
        <w:tc>
          <w:tcPr>
            <w:tcW w:type="dxa" w:w="34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Effect on R_d</w:t>
            </w:r>
          </w:p>
        </w:tc>
        <w:tc>
          <w:tcPr>
            <w:tcW w:type="dxa" w:w="5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No direct effect — No direct effect (identity-preserving)</w:t>
            </w:r>
          </w:p>
        </w:tc>
      </w:tr>
      <w:tr>
        <w:tc>
          <w:tcPr>
            <w:tcW w:type="dxa" w:w="34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Dissolution</w:t>
            </w:r>
          </w:p>
        </w:tc>
        <w:tc>
          <w:tcPr>
            <w:tcW w:type="dxa" w:w="5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Never (as long as the commitment exists) — By LINK(σ=0) or on Isolation</w:t>
            </w:r>
          </w:p>
        </w:tc>
      </w:tr>
    </w:tbl>
    <w:p>
      <w:pPr>
        <w:spacing w:before="160" w:after="0"/>
      </w:pPr>
    </w:p>
    <w:p>
      <w:pPr>
        <w:spacing w:before="80" w:after="120"/>
      </w:pPr>
      <w:r>
        <w:rPr>
          <w:rFonts w:ascii="Arial" w:cs="Arial" w:eastAsia="Arial" w:hAnsi="Arial"/>
          <w:b/>
          <w:bCs/>
          <w:color w:val="12263A"/>
          <w:sz w:val="22"/>
          <w:szCs w:val="22"/>
        </w:rPr>
        <w:t xml:space="preserve">The critical distinction: </w:t>
      </w:r>
      <w:r>
        <w:rPr>
          <w:rFonts w:ascii="Arial" w:cs="Arial" w:eastAsia="Arial" w:hAnsi="Arial"/>
          <w:color w:val="111111"/>
          <w:sz w:val="22"/>
          <w:szCs w:val="22"/>
        </w:rPr>
        <w:t xml:space="preserve">A derivation edge records ontological ancestry — who generated whom. A Channel records active relational infrastructure — who is currently connected to whom for the purpose of resource flow. A commitment can have no derivation edge to another (they are unrelated in origin) but a strong Channel (they have chosen to connect). A commitment always has a derivation edge to its creator, but the Channel to that creator may have been dissolved.</w:t>
      </w:r>
    </w:p>
    <w:p>
      <w:pPr>
        <w:pStyle w:val="Heading2"/>
        <w:spacing w:before="300" w:after="120"/>
      </w:pPr>
      <w:r>
        <w:rPr>
          <w:rFonts w:ascii="Arial" w:cs="Arial" w:eastAsia="Arial" w:hAnsi="Arial"/>
          <w:b/>
          <w:bCs/>
          <w:color w:val="1D5E8C"/>
          <w:sz w:val="26"/>
          <w:szCs w:val="26"/>
        </w:rPr>
        <w:t xml:space="preserve">2.3  Realized Throughput</w:t>
      </w:r>
    </w:p>
    <w:p>
      <w:pPr>
        <w:spacing w:before="80" w:after="120"/>
      </w:pPr>
      <w:r>
        <w:rPr>
          <w:rFonts w:ascii="Arial" w:cs="Arial" w:eastAsia="Arial" w:hAnsi="Arial"/>
          <w:color w:val="111111"/>
          <w:sz w:val="22"/>
          <w:szCs w:val="22"/>
        </w:rPr>
        <w:t xml:space="preserve">Channel capacity σᵢⱼ is the ceiling on one specific directed connection. It is distinct from transferability T, which is each commitment's global ceiling across all operations and all relationships. The realized throughput integrates both: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κᵢⱼ  =  σᵢⱼ · Tᵢ · Tⱼ</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Realized Channel throughput</w:t>
            </w:r>
          </w:p>
        </w:tc>
      </w:tr>
    </w:tbl>
    <w:p>
      <w:pPr>
        <w:spacing w:before="120" w:after="0"/>
      </w:pPr>
    </w:p>
    <w:p>
      <w:pPr>
        <w:spacing w:before="80" w:after="120"/>
      </w:pPr>
      <w:r>
        <w:rPr>
          <w:rFonts w:ascii="Arial" w:cs="Arial" w:eastAsia="Arial" w:hAnsi="Arial"/>
          <w:color w:val="111111"/>
          <w:sz w:val="22"/>
          <w:szCs w:val="22"/>
        </w:rPr>
        <w:t xml:space="preserve">The binding constraint is whichever factor is lower. A high-capacity Channel (σᵢⱼ ≈ 1) between two low-transferability commitments (Tᵢ, Tⱼ ≈ 0) carries negligible throughput. A high-transferability commitment on a low-capacity Channel is similarly constrained. Both factors must be healthy for throughput to be substantial. Transferability T is the local Pulse proxy: it measures how dynamically active a commitment is and therefore how much it can transmit or receive through any Channel it holds.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3  </w:t>
            </w:r>
            <w:r>
              <w:rPr>
                <w:rFonts w:ascii="Arial" w:cs="Arial" w:eastAsia="Arial" w:hAnsi="Arial"/>
                <w:b/>
                <w:bCs/>
                <w:color w:val="FFFFFF"/>
                <w:sz w:val="28"/>
                <w:szCs w:val="28"/>
              </w:rPr>
              <w:t xml:space="preserve">LINK — The Seventh Base Operation</w:t>
            </w:r>
          </w:p>
          <w:p>
            <w:pPr>
              <w:spacing w:before="0" w:after="0"/>
            </w:pPr>
            <w:r>
              <w:rPr>
                <w:rFonts w:ascii="Arial" w:cs="Arial" w:eastAsia="Arial" w:hAnsi="Arial"/>
                <w:i/>
                <w:iCs/>
                <w:color w:val="99C0DC"/>
                <w:sz w:val="19"/>
                <w:szCs w:val="19"/>
              </w:rPr>
              <w:t xml:space="preserve">Creation, adjustment, and dissolution of Channels</w:t>
            </w:r>
          </w:p>
        </w:tc>
      </w:tr>
    </w:tbl>
    <w:p>
      <w:pPr>
        <w:spacing w:before="200" w:after="0"/>
      </w:pPr>
    </w:p>
    <w:p>
      <w:pPr>
        <w:pStyle w:val="Heading2"/>
        <w:spacing w:before="300" w:after="120"/>
      </w:pPr>
      <w:r>
        <w:rPr>
          <w:rFonts w:ascii="Arial" w:cs="Arial" w:eastAsia="Arial" w:hAnsi="Arial"/>
          <w:b/>
          <w:bCs/>
          <w:color w:val="1D5E8C"/>
          <w:sz w:val="26"/>
          <w:szCs w:val="26"/>
        </w:rPr>
        <w:t xml:space="preserve">3.1  The Operation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D5E8C" w:sz="4"/>
              <w:left w:val="none" w:color="FFFFFF" w:sz="0"/>
              <w:bottom w:val="double" w:color="1D5E8C" w:sz="4"/>
              <w:right w:val="none" w:color="FFFFFF" w:sz="0"/>
            </w:tcBorders>
            <w:shd w:fill="EBF4FB" w:val="clear"/>
            <w:tcMar>
              <w:top w:type="dxa" w:w="160"/>
              <w:left w:type="dxa" w:w="240"/>
              <w:bottom w:type="dxa" w:w="160"/>
              <w:right w:type="dxa" w:w="240"/>
            </w:tcMar>
          </w:tcPr>
          <w:p>
            <w:pPr>
              <w:spacing w:before="0" w:after="100"/>
            </w:pPr>
            <w:r>
              <w:rPr>
                <w:rFonts w:ascii="Arial" w:cs="Arial" w:eastAsia="Arial" w:hAnsi="Arial"/>
                <w:b/>
                <w:bCs/>
                <w:caps/>
                <w:color w:val="5A6A7A"/>
                <w:sz w:val="18"/>
                <w:szCs w:val="18"/>
              </w:rPr>
              <w:t xml:space="preserve">Definition 3.1 — LINK (LNK)</w:t>
            </w:r>
          </w:p>
          <w:p>
            <w:pPr>
              <w:spacing w:before="40" w:after="40"/>
            </w:pPr>
            <w:r>
              <w:rPr>
                <w:rFonts w:ascii="Arial" w:cs="Arial" w:eastAsia="Arial" w:hAnsi="Arial"/>
                <w:color w:val="111111"/>
                <w:sz w:val="22"/>
                <w:szCs w:val="22"/>
              </w:rPr>
              <w:t xml:space="preserve">LNK(Cᵢ, Cⱼ, σ) :  σᵢⱼ  ↦  σ</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where σ ∈ [0,1] is the target capacity. Three cases:</w:t>
            </w:r>
          </w:p>
          <w:p>
            <w:pPr>
              <w:spacing w:before="40" w:after="40"/>
            </w:pPr>
            <w:r>
              <w:rPr>
                <w:rFonts w:ascii="Arial" w:cs="Arial" w:eastAsia="Arial" w:hAnsi="Arial"/>
                <w:color w:val="111111"/>
                <w:sz w:val="22"/>
                <w:szCs w:val="22"/>
              </w:rPr>
              <w:t xml:space="preserve">  Channel creation:     σᵢⱼ = 0  and  σ &gt; 0.  LINK establishes the Channel.</w:t>
            </w:r>
          </w:p>
          <w:p>
            <w:pPr>
              <w:spacing w:before="40" w:after="40"/>
            </w:pPr>
            <w:r>
              <w:rPr>
                <w:rFonts w:ascii="Arial" w:cs="Arial" w:eastAsia="Arial" w:hAnsi="Arial"/>
                <w:color w:val="111111"/>
                <w:sz w:val="22"/>
                <w:szCs w:val="22"/>
              </w:rPr>
              <w:t xml:space="preserve">  Capacity adjustment:  σᵢⱼ &gt; 0  and  σ &gt; 0.  LINK updates Channel capacity to σ.</w:t>
            </w:r>
          </w:p>
          <w:p>
            <w:pPr>
              <w:spacing w:before="40" w:after="40"/>
            </w:pPr>
            <w:r>
              <w:rPr>
                <w:rFonts w:ascii="Arial" w:cs="Arial" w:eastAsia="Arial" w:hAnsi="Arial"/>
                <w:color w:val="111111"/>
                <w:sz w:val="22"/>
                <w:szCs w:val="22"/>
              </w:rPr>
              <w:t xml:space="preserve">  Channel dissolution:  σ = 0.  LINK dissolves the Channel regardless of current capacity.</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All other attributes of both commitments — anchor parameters (V, A, T), pledge P, base value CV₀, frame superposition Φ, dependency depth d, and any nested commitments — remain unchanged. LINK is identity-preserving.</w:t>
            </w:r>
          </w:p>
        </w:tc>
      </w:tr>
    </w:tbl>
    <w:p>
      <w:pPr>
        <w:spacing w:before="160" w:after="0"/>
      </w:pPr>
    </w:p>
    <w:p>
      <w:pPr>
        <w:pStyle w:val="Heading2"/>
        <w:spacing w:before="300" w:after="120"/>
      </w:pPr>
      <w:r>
        <w:rPr>
          <w:rFonts w:ascii="Arial" w:cs="Arial" w:eastAsia="Arial" w:hAnsi="Arial"/>
          <w:b/>
          <w:bCs/>
          <w:color w:val="1D5E8C"/>
          <w:sz w:val="26"/>
          <w:szCs w:val="26"/>
        </w:rPr>
        <w:t xml:space="preserve">3.2  Why LINK Is Irreducible</w:t>
      </w:r>
    </w:p>
    <w:p>
      <w:pPr>
        <w:spacing w:before="80" w:after="120"/>
      </w:pPr>
      <w:r>
        <w:rPr>
          <w:rFonts w:ascii="Arial" w:cs="Arial" w:eastAsia="Arial" w:hAnsi="Arial"/>
          <w:color w:val="111111"/>
          <w:sz w:val="22"/>
          <w:szCs w:val="22"/>
        </w:rPr>
        <w:t xml:space="preserve">LINK cannot be expressed as a composition of the other six base operations without loss of essential properties. The irreducibility argument is decisive on each count: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Operation</w:t>
            </w:r>
          </w:p>
        </w:tc>
        <w:tc>
          <w:tcPr>
            <w:tcW w:type="dxa" w:w="71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Why it cannot substitute for LINK</w:t>
            </w:r>
          </w:p>
        </w:tc>
      </w:tr>
      <w:tr>
        <w:tc>
          <w:tcPr>
            <w:tcW w:type="dxa" w:w="22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ANL + CRT</w:t>
            </w:r>
          </w:p>
        </w:tc>
        <w:tc>
          <w:tcPr>
            <w:tcW w:type="dxa" w:w="7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Annihilating and recreating a commitment destroys its identity, memory, network position, and dependency relationships. LINK is identity-preserving — it acts on the infrastructure between commitments, not on either commitment itself.</w:t>
            </w:r>
          </w:p>
        </w:tc>
      </w:tr>
      <w:tr>
        <w:tc>
          <w:tcPr>
            <w:tcW w:type="dxa" w:w="22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INC</w:t>
            </w:r>
          </w:p>
        </w:tc>
        <w:tc>
          <w:tcPr>
            <w:tcW w:type="dxa" w:w="7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Modifying T via INC changes a commitment's global transferability across all operations. LINK sets the capacity of one specific directed Channel independently of T. These are different objects.</w:t>
            </w:r>
          </w:p>
        </w:tc>
      </w:tr>
      <w:tr>
        <w:tc>
          <w:tcPr>
            <w:tcW w:type="dxa" w:w="22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ROT</w:t>
            </w:r>
          </w:p>
        </w:tc>
        <w:tc>
          <w:tcPr>
            <w:tcW w:type="dxa" w:w="7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ROT operates on frame superposition Φ — phase alignment. A Channel exists and persists independently of phase alignment. The two act on different structures.</w:t>
            </w:r>
          </w:p>
        </w:tc>
      </w:tr>
      <w:tr>
        <w:tc>
          <w:tcPr>
            <w:tcW w:type="dxa" w:w="22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FLP</w:t>
            </w:r>
          </w:p>
        </w:tc>
        <w:tc>
          <w:tcPr>
            <w:tcW w:type="dxa" w:w="7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FLP inverts internal commitment state on a single commitment. LINK acts on inter-commitment infrastructure between two commitments. Different targets, different effects.</w:t>
            </w:r>
          </w:p>
        </w:tc>
      </w:tr>
      <w:tr>
        <w:tc>
          <w:tcPr>
            <w:tcW w:type="dxa" w:w="22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JMP</w:t>
            </w:r>
          </w:p>
        </w:tc>
        <w:tc>
          <w:tcPr>
            <w:tcW w:type="dxa" w:w="7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JMP transitions Fabric coordinates of a single commitment. JMP does not alter inter-commitment infrastructure.</w:t>
            </w:r>
          </w:p>
        </w:tc>
      </w:tr>
    </w:tbl>
    <w:p>
      <w:pPr>
        <w:spacing w:before="160" w:after="0"/>
      </w:pPr>
    </w:p>
    <w:p>
      <w:pPr>
        <w:pStyle w:val="Heading2"/>
        <w:spacing w:before="300" w:after="120"/>
      </w:pPr>
      <w:r>
        <w:rPr>
          <w:rFonts w:ascii="Arial" w:cs="Arial" w:eastAsia="Arial" w:hAnsi="Arial"/>
          <w:b/>
          <w:bCs/>
          <w:color w:val="1D5E8C"/>
          <w:sz w:val="26"/>
          <w:szCs w:val="26"/>
        </w:rPr>
        <w:t xml:space="preserve">3.3  LINK's Position in the Operation Hierarchy</w:t>
      </w:r>
    </w:p>
    <w:p>
      <w:pPr>
        <w:spacing w:before="80" w:after="120"/>
      </w:pPr>
      <w:r>
        <w:rPr>
          <w:rFonts w:ascii="Arial" w:cs="Arial" w:eastAsia="Arial" w:hAnsi="Arial"/>
          <w:color w:val="111111"/>
          <w:sz w:val="22"/>
          <w:szCs w:val="22"/>
        </w:rPr>
        <w:t xml:space="preserve">LINK and FLIP are co-equal at the third level of the operation hierarchy: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CRT/ANL  &gt;  JMP  &gt;  FLIP/LINK  &gt;  ROT  &gt;  INC</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Operation hierarchy</w:t>
            </w:r>
          </w:p>
        </w:tc>
      </w:tr>
    </w:tbl>
    <w:p>
      <w:pPr>
        <w:spacing w:before="120" w:after="0"/>
      </w:pPr>
    </w:p>
    <w:p>
      <w:pPr>
        <w:spacing w:before="80" w:after="120"/>
      </w:pPr>
      <w:r>
        <w:rPr>
          <w:rFonts w:ascii="Arial" w:cs="Arial" w:eastAsia="Arial" w:hAnsi="Arial"/>
          <w:color w:val="111111"/>
          <w:sz w:val="22"/>
          <w:szCs w:val="22"/>
        </w:rPr>
        <w:t xml:space="preserve">FLIP and LINK are co-equal but with opposite characters. FLIP is an involution and costless: two consecutive FLIPs on the same target restore the original state, at zero cost to the Fabric. LINK is a reversible setter with real infrastructure cost: applying LINK twice at the same σ sets capacity to σ both times, at double the cost. FLIP acts on internal commitment state; LINK acts on inter-commitment infrastructure. Neither is more fundamental than the other.</w:t>
      </w:r>
    </w:p>
    <w:p>
      <w:pPr>
        <w:pStyle w:val="Heading2"/>
        <w:spacing w:before="300" w:after="120"/>
      </w:pPr>
      <w:r>
        <w:rPr>
          <w:rFonts w:ascii="Arial" w:cs="Arial" w:eastAsia="Arial" w:hAnsi="Arial"/>
          <w:b/>
          <w:bCs/>
          <w:color w:val="1D5E8C"/>
          <w:sz w:val="26"/>
          <w:szCs w:val="26"/>
        </w:rPr>
        <w:t xml:space="preserve">3.4  Permission Domain</w:t>
      </w:r>
    </w:p>
    <w:p>
      <w:pPr>
        <w:spacing w:before="80" w:after="120"/>
      </w:pPr>
      <w:r>
        <w:rPr>
          <w:rFonts w:ascii="Arial" w:cs="Arial" w:eastAsia="Arial" w:hAnsi="Arial"/>
          <w:color w:val="111111"/>
          <w:sz w:val="22"/>
          <w:szCs w:val="22"/>
        </w:rPr>
        <w:t xml:space="preserve">LINK is available only when: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R_d(i,j)  &lt;  e⁻¹  ≈  0.368</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LINK permission condition</w:t>
            </w:r>
          </w:p>
        </w:tc>
      </w:tr>
    </w:tbl>
    <w:p>
      <w:pPr>
        <w:spacing w:before="120" w:after="0"/>
      </w:pPr>
    </w:p>
    <w:p>
      <w:pPr>
        <w:spacing w:before="80" w:after="120"/>
      </w:pPr>
      <w:r>
        <w:rPr>
          <w:rFonts w:ascii="Arial" w:cs="Arial" w:eastAsia="Arial" w:hAnsi="Arial"/>
          <w:color w:val="111111"/>
          <w:sz w:val="22"/>
          <w:szCs w:val="22"/>
        </w:rPr>
        <w:t xml:space="preserve">That is, LINK is permitted in Interference (e⁻² ≤ R_d &lt; e⁻¹), Deep Interference (e⁻³ ≤ R_d &lt; e⁻²), and Coupling (R_d &lt; e⁻³). LINK is not permitted in Exchange or Isolation. The domain restriction is precise: Interference is the threshold at which direct INC becomes possible without a Medium of Exchange. A Channel that removes the mediation requirement cannot be established at a distance where direct operations are not yet available.</w:t>
      </w:r>
    </w:p>
    <w:p>
      <w:pPr>
        <w:pStyle w:val="Heading2"/>
        <w:spacing w:before="300" w:after="120"/>
      </w:pPr>
      <w:r>
        <w:rPr>
          <w:rFonts w:ascii="Arial" w:cs="Arial" w:eastAsia="Arial" w:hAnsi="Arial"/>
          <w:b/>
          <w:bCs/>
          <w:color w:val="1D5E8C"/>
          <w:sz w:val="26"/>
          <w:szCs w:val="26"/>
        </w:rPr>
        <w:t xml:space="preserve">3.5  Consent and Initiation</w:t>
      </w:r>
    </w:p>
    <w:p>
      <w:pPr>
        <w:spacing w:before="80" w:after="120"/>
      </w:pPr>
      <w:r>
        <w:rPr>
          <w:rFonts w:ascii="Arial" w:cs="Arial" w:eastAsia="Arial" w:hAnsi="Arial"/>
          <w:color w:val="111111"/>
          <w:sz w:val="22"/>
          <w:szCs w:val="22"/>
        </w:rPr>
        <w:t xml:space="preserve">All three cases of LINK — creation, adjustment, and dissolution — require bilateral consent from both Cᵢ and Cⱼ. The target capacity σ must be agreed upon by both parties. Because the Channel is directed, Cᵢ bears the primary exposure of an outbound Channel and Cⱼ bears the primary exposure of an inbound Channel. Both parties bear the cost and both must consent.</w:t>
      </w:r>
    </w:p>
    <w:p>
      <w:pPr>
        <w:spacing w:before="80" w:after="120"/>
      </w:pPr>
      <w:r>
        <w:rPr>
          <w:rFonts w:ascii="Arial" w:cs="Arial" w:eastAsia="Arial" w:hAnsi="Arial"/>
          <w:color w:val="111111"/>
          <w:sz w:val="22"/>
          <w:szCs w:val="22"/>
        </w:rPr>
        <w:t xml:space="preserve">TEST verifies the mode condition R_d &lt; e⁻¹, bilateral consent, and sufficient D_local reserves in both parties before LINK executes.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4  </w:t>
            </w:r>
            <w:r>
              <w:rPr>
                <w:rFonts w:ascii="Arial" w:cs="Arial" w:eastAsia="Arial" w:hAnsi="Arial"/>
                <w:b/>
                <w:bCs/>
                <w:color w:val="FFFFFF"/>
                <w:sz w:val="28"/>
                <w:szCs w:val="28"/>
              </w:rPr>
              <w:t xml:space="preserve">The Cost Structure</w:t>
            </w:r>
          </w:p>
          <w:p>
            <w:pPr>
              <w:spacing w:before="0" w:after="0"/>
            </w:pPr>
            <w:r>
              <w:rPr>
                <w:rFonts w:ascii="Arial" w:cs="Arial" w:eastAsia="Arial" w:hAnsi="Arial"/>
                <w:i/>
                <w:iCs/>
                <w:color w:val="99C0DC"/>
                <w:sz w:val="19"/>
                <w:szCs w:val="19"/>
              </w:rPr>
              <w:t xml:space="preserve">D+λ in microcosm — why Channels leave permanent traces</w:t>
            </w:r>
          </w:p>
        </w:tc>
      </w:tr>
    </w:tbl>
    <w:p>
      <w:pPr>
        <w:spacing w:before="200" w:after="0"/>
      </w:pPr>
    </w:p>
    <w:p>
      <w:pPr>
        <w:pStyle w:val="Heading2"/>
        <w:spacing w:before="300" w:after="120"/>
      </w:pPr>
      <w:r>
        <w:rPr>
          <w:rFonts w:ascii="Arial" w:cs="Arial" w:eastAsia="Arial" w:hAnsi="Arial"/>
          <w:b/>
          <w:bCs/>
          <w:color w:val="1D5E8C"/>
          <w:sz w:val="26"/>
          <w:szCs w:val="26"/>
        </w:rPr>
        <w:t xml:space="preserve">4.1  Cost on Creation and Capacity Increase</w:t>
      </w:r>
    </w:p>
    <w:p>
      <w:pPr>
        <w:spacing w:before="80" w:after="120"/>
      </w:pPr>
      <w:r>
        <w:rPr>
          <w:rFonts w:ascii="Arial" w:cs="Arial" w:eastAsia="Arial" w:hAnsi="Arial"/>
          <w:color w:val="111111"/>
          <w:sz w:val="22"/>
          <w:szCs w:val="22"/>
        </w:rPr>
        <w:t xml:space="preserve">Building or expanding a Channel consumes structural reserves (D_local) and raises dynamical excitation (λ_local) in both participating commitments. For σ &gt; σᵢⱼ (increase), let Δσ = σ − σᵢⱼ &gt; 0. Each party pays: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ΔD_local  =  −(ln 2) · Δσ / 2</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Defense cost (per party)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Δλ_local  =  +(ln 2) · Δσ / 2</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Pulse cost (per party)</w:t>
            </w:r>
          </w:p>
        </w:tc>
      </w:tr>
    </w:tbl>
    <w:p>
      <w:pPr>
        <w:spacing w:before="120" w:after="0"/>
      </w:pPr>
    </w:p>
    <w:p>
      <w:pPr>
        <w:spacing w:before="80" w:after="120"/>
      </w:pPr>
      <w:r>
        <w:rPr>
          <w:rFonts w:ascii="Arial" w:cs="Arial" w:eastAsia="Arial" w:hAnsi="Arial"/>
          <w:color w:val="111111"/>
          <w:sz w:val="22"/>
          <w:szCs w:val="22"/>
        </w:rPr>
        <w:t xml:space="preserve">The cost is bilateral and symmetric. D_local decreases because structural reserves are consumed building infrastructure. λ_local increases because a new or expanded Channel raises the dynamical activity of the commitment. The constant ln2 is the same fundamental relational decay constant that appears throughout CM v5.3.</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010" w:sz="1"/>
              <w:left w:val="single" w:color="7A1010" w:sz="14"/>
              <w:bottom w:val="single" w:color="C0D8EC" w:sz="1"/>
              <w:right w:val="single" w:color="C0D8EC" w:sz="1"/>
            </w:tcBorders>
            <w:shd w:fill="FDE8E8" w:val="clear"/>
            <w:tcMar>
              <w:top w:type="dxa" w:w="140"/>
              <w:left w:type="dxa" w:w="240"/>
              <w:bottom w:type="dxa" w:w="140"/>
              <w:right w:type="dxa" w:w="240"/>
            </w:tcMar>
          </w:tcPr>
          <w:p>
            <w:pPr>
              <w:spacing w:before="0" w:after="80"/>
            </w:pPr>
            <w:r>
              <w:rPr>
                <w:rFonts w:ascii="Arial" w:cs="Arial" w:eastAsia="Arial" w:hAnsi="Arial"/>
                <w:b/>
                <w:bCs/>
                <w:color w:val="7A1010"/>
                <w:sz w:val="22"/>
                <w:szCs w:val="22"/>
              </w:rPr>
              <w:t xml:space="preserve">The blocking condition</w:t>
            </w:r>
          </w:p>
          <w:p>
            <w:pPr>
              <w:spacing w:before="30" w:after="30"/>
            </w:pPr>
            <w:r>
              <w:rPr>
                <w:rFonts w:ascii="Arial" w:cs="Arial" w:eastAsia="Arial" w:hAnsi="Arial"/>
                <w:color w:val="111111"/>
                <w:sz w:val="21"/>
                <w:szCs w:val="21"/>
              </w:rPr>
              <w:t xml:space="preserve">If D_local(Cᵢ) or D_local(Cⱼ) is insufficient to cover the cost — that is, if the resulting D_local would fall below the operational threshold — LINK is blocked. A commitment cannot build Channels it cannot structurally sustain.</w:t>
            </w:r>
          </w:p>
        </w:tc>
      </w:tr>
    </w:tbl>
    <w:p>
      <w:pPr>
        <w:spacing w:before="160" w:after="0"/>
      </w:pPr>
    </w:p>
    <w:p>
      <w:pPr>
        <w:pStyle w:val="Heading2"/>
        <w:spacing w:before="300" w:after="120"/>
      </w:pPr>
      <w:r>
        <w:rPr>
          <w:rFonts w:ascii="Arial" w:cs="Arial" w:eastAsia="Arial" w:hAnsi="Arial"/>
          <w:b/>
          <w:bCs/>
          <w:color w:val="1D5E8C"/>
          <w:sz w:val="26"/>
          <w:szCs w:val="26"/>
        </w:rPr>
        <w:t xml:space="preserve">4.2  Recovery on Dissolution and Capacity Reduction</w:t>
      </w:r>
    </w:p>
    <w:p>
      <w:pPr>
        <w:spacing w:before="80" w:after="120"/>
      </w:pPr>
      <w:r>
        <w:rPr>
          <w:rFonts w:ascii="Arial" w:cs="Arial" w:eastAsia="Arial" w:hAnsi="Arial"/>
          <w:color w:val="111111"/>
          <w:sz w:val="22"/>
          <w:szCs w:val="22"/>
        </w:rPr>
        <w:t xml:space="preserve">For σ &lt; σᵢⱼ (decrease or dissolution), let Δσ = σᵢⱼ − σ &gt; 0. Each party recovers: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ΔD_local  =  +(ln 2) · Δσ / 4</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Defense recovery (per party)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Δλ_local  =  −(ln 2) · Δσ / 4</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Pulse recovery (per party)</w:t>
            </w:r>
          </w:p>
        </w:tc>
      </w:tr>
    </w:tbl>
    <w:p>
      <w:pPr>
        <w:spacing w:before="120" w:after="0"/>
      </w:pPr>
    </w:p>
    <w:p>
      <w:pPr>
        <w:spacing w:before="80" w:after="120"/>
      </w:pPr>
      <w:r>
        <w:rPr>
          <w:rFonts w:ascii="Arial" w:cs="Arial" w:eastAsia="Arial" w:hAnsi="Arial"/>
          <w:color w:val="111111"/>
          <w:sz w:val="22"/>
          <w:szCs w:val="22"/>
        </w:rPr>
        <w:t xml:space="preserve">Recovery is exactly half the build cost in both coordinates. The investment is never returned in full. This asymmetry is not a technical artifact — it is a structural necessity. If Channel creation and dissolution were cost-symmetric, Channels would leave no permanent trace. The asymmetry ensures that every relational investment changes the Fabric permanently.</w:t>
      </w:r>
    </w:p>
    <w:p>
      <w:pPr>
        <w:pStyle w:val="Heading2"/>
        <w:spacing w:before="300" w:after="120"/>
      </w:pPr>
      <w:r>
        <w:rPr>
          <w:rFonts w:ascii="Arial" w:cs="Arial" w:eastAsia="Arial" w:hAnsi="Arial"/>
          <w:b/>
          <w:bCs/>
          <w:color w:val="1D5E8C"/>
          <w:sz w:val="26"/>
          <w:szCs w:val="26"/>
        </w:rPr>
        <w:t xml:space="preserve">4.3  The Full Cycle Cost</w:t>
      </w:r>
    </w:p>
    <w:p>
      <w:pPr>
        <w:spacing w:before="80" w:after="120"/>
      </w:pPr>
      <w:r>
        <w:rPr>
          <w:rFonts w:ascii="Arial" w:cs="Arial" w:eastAsia="Arial" w:hAnsi="Arial"/>
          <w:color w:val="111111"/>
          <w:sz w:val="22"/>
          <w:szCs w:val="22"/>
        </w:rPr>
        <w:t xml:space="preserve">Creating a Channel at capacity σ and then dissolving it — a full LINK lifecycle — costs each party: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ΔD_local (net)  =  −(ln 2) · σ / 4</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Net Defense cost of full cycle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Δλ_local (net)  =  +(ln 2) · σ / 4</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Net Pulse cost of full cycle</w:t>
            </w:r>
          </w:p>
        </w:tc>
      </w:tr>
    </w:tbl>
    <w:p>
      <w:pPr>
        <w:spacing w:before="120" w:after="0"/>
      </w:pPr>
    </w:p>
    <w:p>
      <w:pPr>
        <w:spacing w:before="80" w:after="120"/>
      </w:pPr>
      <w:r>
        <w:rPr>
          <w:rFonts w:ascii="Arial" w:cs="Arial" w:eastAsia="Arial" w:hAnsi="Arial"/>
          <w:b/>
          <w:bCs/>
          <w:color w:val="12263A"/>
          <w:sz w:val="22"/>
          <w:szCs w:val="22"/>
        </w:rPr>
        <w:t xml:space="preserve">The net cost is never zero. </w:t>
      </w:r>
      <w:r>
        <w:rPr>
          <w:rFonts w:ascii="Arial" w:cs="Arial" w:eastAsia="Arial" w:hAnsi="Arial"/>
          <w:color w:val="111111"/>
          <w:sz w:val="22"/>
          <w:szCs w:val="22"/>
        </w:rPr>
        <w:t xml:space="preserve">Every Channel decision carries permanent structural consequences. A commitment that has built and dissolved many Channels has permanently lower D and permanently higher λ than it would have had in isolation — even if no active Channels remain. Relationship history is written into the Fabric's coordinates, whether or not the relationships are currently active.</w:t>
      </w:r>
    </w:p>
    <w:p>
      <w:pPr>
        <w:pStyle w:val="Heading2"/>
        <w:spacing w:before="300" w:after="120"/>
      </w:pPr>
      <w:r>
        <w:rPr>
          <w:rFonts w:ascii="Arial" w:cs="Arial" w:eastAsia="Arial" w:hAnsi="Arial"/>
          <w:b/>
          <w:bCs/>
          <w:color w:val="1D5E8C"/>
          <w:sz w:val="26"/>
          <w:szCs w:val="26"/>
        </w:rPr>
        <w:t xml:space="preserve">4.4  The Self-Limiting Dynamic</w:t>
      </w:r>
    </w:p>
    <w:p>
      <w:pPr>
        <w:spacing w:before="80" w:after="120"/>
      </w:pPr>
      <w:r>
        <w:rPr>
          <w:rFonts w:ascii="Arial" w:cs="Arial" w:eastAsia="Arial" w:hAnsi="Arial"/>
          <w:color w:val="111111"/>
          <w:sz w:val="22"/>
          <w:szCs w:val="22"/>
        </w:rPr>
        <w:t xml:space="preserve">The cost structure creates a self-limiting dynamic that bounds sustainable Channel density at both the individual and network level.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1"/>
              <w:left w:val="single" w:color="7A5C00" w:sz="14"/>
              <w:bottom w:val="single" w:color="C0D8EC" w:sz="1"/>
              <w:right w:val="single" w:color="C0D8EC" w:sz="1"/>
            </w:tcBorders>
            <w:shd w:fill="FFF8E0" w:val="clear"/>
            <w:tcMar>
              <w:top w:type="dxa" w:w="140"/>
              <w:left w:type="dxa" w:w="240"/>
              <w:bottom w:type="dxa" w:w="140"/>
              <w:right w:type="dxa" w:w="240"/>
            </w:tcMar>
          </w:tcPr>
          <w:p>
            <w:pPr>
              <w:spacing w:before="0" w:after="80"/>
            </w:pPr>
            <w:r>
              <w:rPr>
                <w:rFonts w:ascii="Arial" w:cs="Arial" w:eastAsia="Arial" w:hAnsi="Arial"/>
                <w:b/>
                <w:bCs/>
                <w:color w:val="7A5C00"/>
                <w:sz w:val="22"/>
                <w:szCs w:val="22"/>
              </w:rPr>
              <w:t xml:space="preserve">The self-limiting mechanism</w:t>
            </w:r>
          </w:p>
          <w:p>
            <w:pPr>
              <w:spacing w:before="30" w:after="30"/>
            </w:pPr>
            <w:r>
              <w:rPr>
                <w:rFonts w:ascii="Arial" w:cs="Arial" w:eastAsia="Arial" w:hAnsi="Arial"/>
                <w:color w:val="111111"/>
                <w:sz w:val="21"/>
                <w:szCs w:val="21"/>
              </w:rPr>
              <w:t xml:space="preserve">Building Channels raises λ_local → feeds into λ_sys → erodes Φᵢⱼ (phase coherence) and increases error rates in existing operations.</w:t>
            </w:r>
          </w:p>
          <w:p>
            <w:pPr>
              <w:spacing w:before="30" w:after="30"/>
            </w:pPr>
            <w:r>
              <w:rPr>
                <w:rFonts w:ascii="Arial" w:cs="Arial" w:eastAsia="Arial" w:hAnsi="Arial"/>
                <w:color w:val="111111"/>
                <w:sz w:val="21"/>
                <w:szCs w:val="21"/>
              </w:rPr>
              <w:t xml:space="preserve">Each LINK reduces D_local → a commitment with depleted D_local cannot build further Channels and is more vulnerable to damage propagation through the Channels it already maintains.</w:t>
            </w:r>
          </w:p>
          <w:p>
            <w:pPr>
              <w:spacing w:before="30" w:after="30"/>
            </w:pPr>
            <w:r>
              <w:rPr>
                <w:rFonts w:ascii="Arial" w:cs="Arial" w:eastAsia="Arial" w:hAnsi="Arial"/>
                <w:color w:val="111111"/>
                <w:sz w:val="21"/>
                <w:szCs w:val="21"/>
              </w:rPr>
              <w:t xml:space="preserve">These two effects together bound sustainable Channel density per commitment.</w:t>
            </w:r>
          </w:p>
          <w:p>
            <w:pPr>
              <w:spacing w:before="30" w:after="30"/>
            </w:pPr>
            <w:r>
              <w:rPr>
                <w:rFonts w:ascii="Arial" w:cs="Arial" w:eastAsia="Arial" w:hAnsi="Arial"/>
                <w:color w:val="111111"/>
                <w:sz w:val="21"/>
                <w:szCs w:val="21"/>
              </w:rPr>
              <w:t xml:space="preserve">At the network level, the holographic bound provides the absolute ceiling: Σ σᵢⱼ ≤ κ_D · D_sys · |χ|²</w:t>
            </w:r>
          </w:p>
          <w:p>
            <w:pPr>
              <w:spacing w:before="30" w:after="30"/>
            </w:pPr>
            <w:r>
              <w:rPr>
                <w:rFonts w:ascii="Arial" w:cs="Arial" w:eastAsia="Arial" w:hAnsi="Arial"/>
                <w:color w:val="111111"/>
                <w:sz w:val="21"/>
                <w:szCs w:val="21"/>
              </w:rPr>
              <w:t xml:space="preserve">Channels are therefore not free goods. They are infrastructure investments that trade structural reserve for relational capacity — and the trade is never fully reversible.</w:t>
            </w:r>
          </w:p>
        </w:tc>
      </w:tr>
    </w:tbl>
    <w:p>
      <w:pPr>
        <w:spacing w:before="160" w:after="0"/>
      </w:pPr>
    </w:p>
    <w:p>
      <w:pPr>
        <w:pStyle w:val="Heading2"/>
        <w:spacing w:before="300" w:after="120"/>
      </w:pPr>
      <w:r>
        <w:rPr>
          <w:rFonts w:ascii="Arial" w:cs="Arial" w:eastAsia="Arial" w:hAnsi="Arial"/>
          <w:b/>
          <w:bCs/>
          <w:color w:val="1D5E8C"/>
          <w:sz w:val="26"/>
          <w:szCs w:val="26"/>
        </w:rPr>
        <w:t xml:space="preserve">4.5  Conservation Under LINK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D5E8C" w:sz="4"/>
              <w:left w:val="none" w:color="FFFFFF" w:sz="0"/>
              <w:bottom w:val="double" w:color="1D5E8C" w:sz="4"/>
              <w:right w:val="none" w:color="FFFFFF" w:sz="0"/>
            </w:tcBorders>
            <w:shd w:fill="EBF4FB" w:val="clear"/>
            <w:tcMar>
              <w:top w:type="dxa" w:w="160"/>
              <w:left w:type="dxa" w:w="240"/>
              <w:bottom w:type="dxa" w:w="160"/>
              <w:right w:type="dxa" w:w="240"/>
            </w:tcMar>
          </w:tcPr>
          <w:p>
            <w:pPr>
              <w:spacing w:before="0" w:after="100"/>
            </w:pPr>
            <w:r>
              <w:rPr>
                <w:rFonts w:ascii="Arial" w:cs="Arial" w:eastAsia="Arial" w:hAnsi="Arial"/>
                <w:b/>
                <w:bCs/>
                <w:caps/>
                <w:color w:val="5A6A7A"/>
                <w:sz w:val="18"/>
                <w:szCs w:val="18"/>
              </w:rPr>
              <w:t xml:space="preserve">Theorem 4.1 — Relational Value under LINK (LNK.1)</w:t>
            </w:r>
          </w:p>
          <w:p>
            <w:pPr>
              <w:spacing w:before="40" w:after="40"/>
            </w:pPr>
            <w:r>
              <w:rPr>
                <w:rFonts w:ascii="Arial" w:cs="Arial" w:eastAsia="Arial" w:hAnsi="Arial"/>
                <w:color w:val="111111"/>
                <w:sz w:val="22"/>
                <w:szCs w:val="22"/>
              </w:rPr>
              <w:t xml:space="preserve">LINK modifies local Fabric coordinates D_local and λ_local in both participating commitments.</w:t>
            </w:r>
          </w:p>
          <w:p>
            <w:pPr>
              <w:spacing w:before="40" w:after="40"/>
            </w:pPr>
            <w:r>
              <w:rPr>
                <w:rFonts w:ascii="Arial" w:cs="Arial" w:eastAsia="Arial" w:hAnsi="Arial"/>
                <w:color w:val="111111"/>
                <w:sz w:val="22"/>
                <w:szCs w:val="22"/>
              </w:rPr>
              <w:t xml:space="preserve">It does not modify CV₀, anchor parameters, compensation, frame superposition, or coherence terms.</w:t>
            </w:r>
          </w:p>
          <w:p>
            <w:pPr>
              <w:spacing w:before="40" w:after="40"/>
            </w:pPr>
            <w:r>
              <w:rPr>
                <w:rFonts w:ascii="Arial" w:cs="Arial" w:eastAsia="Arial" w:hAnsi="Arial"/>
                <w:color w:val="111111"/>
                <w:sz w:val="22"/>
                <w:szCs w:val="22"/>
              </w:rPr>
              <w:t xml:space="preserve">The Exchange Value EVⱼ = CVⱼ + Compⱼ is unchanged for all j at the moment of LINK execution.</w:t>
            </w:r>
          </w:p>
          <w:p>
            <w:pPr>
              <w:spacing w:before="40" w:after="40"/>
            </w:pPr>
            <w:r>
              <w:rPr>
                <w:rFonts w:ascii="Arial" w:cs="Arial" w:eastAsia="Arial" w:hAnsi="Arial"/>
                <w:color w:val="111111"/>
                <w:sz w:val="22"/>
                <w:szCs w:val="22"/>
              </w:rPr>
              <w:t xml:space="preserve">RV_total is invariant at execution.</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Corollary (Deferred Fabric Effect): The Fabric coordinate changes take effect immediately upon LINK execution. Their effect on system-level Fabric coordinates propagates through MONITOR's next computation cycle.</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5  </w:t>
            </w:r>
            <w:r>
              <w:rPr>
                <w:rFonts w:ascii="Arial" w:cs="Arial" w:eastAsia="Arial" w:hAnsi="Arial"/>
                <w:b/>
                <w:bCs/>
                <w:color w:val="FFFFFF"/>
                <w:sz w:val="28"/>
                <w:szCs w:val="28"/>
              </w:rPr>
              <w:t xml:space="preserve">Permission Domain and Persistence</w:t>
            </w:r>
          </w:p>
          <w:p>
            <w:pPr>
              <w:spacing w:before="0" w:after="0"/>
            </w:pPr>
            <w:r>
              <w:rPr>
                <w:rFonts w:ascii="Arial" w:cs="Arial" w:eastAsia="Arial" w:hAnsi="Arial"/>
                <w:i/>
                <w:iCs/>
                <w:color w:val="99C0DC"/>
                <w:sz w:val="19"/>
                <w:szCs w:val="19"/>
              </w:rPr>
              <w:t xml:space="preserve">Channels can outlast the conditions that created them</w:t>
            </w:r>
          </w:p>
        </w:tc>
      </w:tr>
    </w:tbl>
    <w:p>
      <w:pPr>
        <w:spacing w:before="200" w:after="0"/>
      </w:pPr>
    </w:p>
    <w:p>
      <w:pPr>
        <w:pStyle w:val="Heading2"/>
        <w:spacing w:before="300" w:after="120"/>
      </w:pPr>
      <w:r>
        <w:rPr>
          <w:rFonts w:ascii="Arial" w:cs="Arial" w:eastAsia="Arial" w:hAnsi="Arial"/>
          <w:b/>
          <w:bCs/>
          <w:color w:val="1D5E8C"/>
          <w:sz w:val="26"/>
          <w:szCs w:val="26"/>
        </w:rPr>
        <w:t xml:space="preserve">5.1  Creation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R_d range</w:t>
            </w:r>
          </w:p>
        </w:tc>
        <w:tc>
          <w:tcPr>
            <w:tcW w:type="dxa" w:w="61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Interaction mode — LINK permitted?</w:t>
            </w:r>
          </w:p>
        </w:tc>
      </w:tr>
      <w:tr>
        <w:tc>
          <w:tcPr>
            <w:tcW w:type="dxa" w:w="32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R_d ≥ 1−e⁻¹ ≈ 0.632</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Isolation — No. All existing Channels dissolve automatically.</w:t>
            </w:r>
          </w:p>
        </w:tc>
      </w:tr>
      <w:tr>
        <w:tc>
          <w:tcPr>
            <w:tcW w:type="dxa" w:w="32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e⁻¹ ≤ R_d &lt; 0.632</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Exchange — No. LINK not available.</w:t>
            </w:r>
          </w:p>
        </w:tc>
      </w:tr>
      <w:tr>
        <w:tc>
          <w:tcPr>
            <w:tcW w:type="dxa" w:w="32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e⁻² ≤ R_d &lt; e⁻¹</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Interference — Yes. Channel creation available.</w:t>
            </w:r>
          </w:p>
        </w:tc>
      </w:tr>
      <w:tr>
        <w:tc>
          <w:tcPr>
            <w:tcW w:type="dxa" w:w="32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e⁻³ ≤ R_d &lt; e⁻²</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Deep Interference — Yes. FLP also available.</w:t>
            </w:r>
          </w:p>
        </w:tc>
      </w:tr>
      <w:tr>
        <w:tc>
          <w:tcPr>
            <w:tcW w:type="dxa" w:w="32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R_d &lt; e⁻³ ≈ 0.050</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Coupling — Yes. JMP and full T₅ entanglement available.</w:t>
            </w:r>
          </w:p>
        </w:tc>
      </w:tr>
    </w:tbl>
    <w:p>
      <w:pPr>
        <w:spacing w:before="160" w:after="0"/>
      </w:pPr>
    </w:p>
    <w:p>
      <w:pPr>
        <w:pStyle w:val="Heading2"/>
        <w:spacing w:before="300" w:after="120"/>
      </w:pPr>
      <w:r>
        <w:rPr>
          <w:rFonts w:ascii="Arial" w:cs="Arial" w:eastAsia="Arial" w:hAnsi="Arial"/>
          <w:b/>
          <w:bCs/>
          <w:color w:val="1D5E8C"/>
          <w:sz w:val="26"/>
          <w:szCs w:val="26"/>
        </w:rPr>
        <w:t xml:space="preserve">5.2  The Persistence Property</w:t>
      </w:r>
    </w:p>
    <w:p>
      <w:pPr>
        <w:spacing w:before="80" w:after="120"/>
      </w:pPr>
      <w:r>
        <w:rPr>
          <w:rFonts w:ascii="Arial" w:cs="Arial" w:eastAsia="Arial" w:hAnsi="Arial"/>
          <w:color w:val="111111"/>
          <w:sz w:val="22"/>
          <w:szCs w:val="22"/>
        </w:rPr>
        <w:t xml:space="preserve">A Channel established within a permitted mode persists if R_d subsequently increases into Exchange mode. The Channel was legitimately formed at real cost — its continuation does not require the conditions of its creation to be maintained indefinitely. Adjustment or dissolution requires a LINK operation executed while R_d &lt; e⁻¹.</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5E8C" w:sz="1"/>
              <w:left w:val="single" w:color="1D5E8C" w:sz="14"/>
              <w:bottom w:val="single" w:color="C0D8EC" w:sz="1"/>
              <w:right w:val="single" w:color="C0D8EC" w:sz="1"/>
            </w:tcBorders>
            <w:shd w:fill="EBF4FB" w:val="clear"/>
            <w:tcMar>
              <w:top w:type="dxa" w:w="140"/>
              <w:left w:type="dxa" w:w="240"/>
              <w:bottom w:type="dxa" w:w="140"/>
              <w:right w:type="dxa" w:w="240"/>
            </w:tcMar>
          </w:tcPr>
          <w:p>
            <w:pPr>
              <w:spacing w:before="0" w:after="80"/>
            </w:pPr>
            <w:r>
              <w:rPr>
                <w:rFonts w:ascii="Arial" w:cs="Arial" w:eastAsia="Arial" w:hAnsi="Arial"/>
                <w:b/>
                <w:bCs/>
                <w:color w:val="12263A"/>
                <w:sz w:val="22"/>
                <w:szCs w:val="22"/>
              </w:rPr>
              <w:t xml:space="preserve">The significance of Channel persistence</w:t>
            </w:r>
          </w:p>
          <w:p>
            <w:pPr>
              <w:spacing w:before="30" w:after="30"/>
            </w:pPr>
            <w:r>
              <w:rPr>
                <w:rFonts w:ascii="Arial" w:cs="Arial" w:eastAsia="Arial" w:hAnsi="Arial"/>
                <w:color w:val="111111"/>
                <w:sz w:val="21"/>
                <w:szCs w:val="21"/>
              </w:rPr>
              <w:t xml:space="preserve">Channels can bridge Exchange mode gaps — enabling direct INC between commitments that would otherwise require mediation. This is the primary functional value of LINK: it extends direct operational capability beyond what proximity alone would permit.</w:t>
            </w:r>
          </w:p>
          <w:p>
            <w:pPr>
              <w:spacing w:before="30" w:after="30"/>
            </w:pPr>
            <w:r>
              <w:rPr>
                <w:rFonts w:ascii="Arial" w:cs="Arial" w:eastAsia="Arial" w:hAnsi="Arial"/>
                <w:color w:val="111111"/>
                <w:sz w:val="21"/>
                <w:szCs w:val="21"/>
              </w:rPr>
              <w:t xml:space="preserve">This means relational history matters. Two systems that were once in Interference mode and built strong Channels retain that connectivity even as R_d grows. Their Channel capacity remains, their throughput (κᵢⱼ = σᵢⱼ·Tᵢ·Tⱼ) depends on their current transferability, but the structural infrastructure persists.</w:t>
            </w:r>
          </w:p>
          <w:p>
            <w:pPr>
              <w:spacing w:before="30" w:after="30"/>
            </w:pPr>
            <w:r>
              <w:rPr>
                <w:rFonts w:ascii="Arial" w:cs="Arial" w:eastAsia="Arial" w:hAnsi="Arial"/>
                <w:color w:val="111111"/>
                <w:sz w:val="21"/>
                <w:szCs w:val="21"/>
              </w:rPr>
              <w:t xml:space="preserve">What can dissolve persisting Channels: a LINK(σ=0) executed while R_d &lt; e⁻¹, or entry into Isolation (R_d ≥ 1−e⁻¹), which dissolves all Channels unconditionally.</w:t>
            </w:r>
          </w:p>
        </w:tc>
      </w:tr>
    </w:tbl>
    <w:p>
      <w:pPr>
        <w:spacing w:before="160" w:after="0"/>
      </w:pPr>
    </w:p>
    <w:p>
      <w:pPr>
        <w:pStyle w:val="Heading2"/>
        <w:spacing w:before="300" w:after="120"/>
      </w:pPr>
      <w:r>
        <w:rPr>
          <w:rFonts w:ascii="Arial" w:cs="Arial" w:eastAsia="Arial" w:hAnsi="Arial"/>
          <w:b/>
          <w:bCs/>
          <w:color w:val="1D5E8C"/>
          <w:sz w:val="26"/>
          <w:szCs w:val="26"/>
        </w:rPr>
        <w:t xml:space="preserve">5.3  The Isolation Dissolution Rule</w:t>
      </w:r>
    </w:p>
    <w:p>
      <w:pPr>
        <w:spacing w:before="80" w:after="120"/>
      </w:pPr>
      <w:r>
        <w:rPr>
          <w:rFonts w:ascii="Arial" w:cs="Arial" w:eastAsia="Arial" w:hAnsi="Arial"/>
          <w:b/>
          <w:bCs/>
          <w:color w:val="12263A"/>
          <w:sz w:val="22"/>
          <w:szCs w:val="22"/>
        </w:rPr>
        <w:t xml:space="preserve">All Channels dissolve unconditionally on entry to Isolation (R_d ≥ 1−e⁻¹). </w:t>
      </w:r>
      <w:r>
        <w:rPr>
          <w:rFonts w:ascii="Arial" w:cs="Arial" w:eastAsia="Arial" w:hAnsi="Arial"/>
          <w:color w:val="111111"/>
          <w:sz w:val="22"/>
          <w:szCs w:val="22"/>
        </w:rPr>
        <w:t xml:space="preserve">An isolated commitment has no active Channels — its capacity is inaccessible to all other commitments. This rule is not a design preference; it follows from the definition of Isolation as the state in which no operation between two systems is possible. A Channel requires ongoing structural maintenance. In Isolation, that maintenance cannot occur.</w:t>
      </w:r>
    </w:p>
    <w:p>
      <w:pPr>
        <w:spacing w:before="80" w:after="120"/>
      </w:pPr>
      <w:r>
        <w:rPr>
          <w:rFonts w:ascii="Arial" w:cs="Arial" w:eastAsia="Arial" w:hAnsi="Arial"/>
          <w:color w:val="111111"/>
          <w:sz w:val="22"/>
          <w:szCs w:val="22"/>
        </w:rPr>
        <w:t xml:space="preserve">The Isolation dissolution rule has a critical implication for Infrastructure Commitments: an Infrastructure Commitment that enters Isolation loses all its active Channels. It cannot then serve any commitment in the network — a Reserve cannot buffer λ for anyone, an Archive cannot restore μ for anyone, a Boundary cannot reinforce D for anyone. Infrastructure in Isolation is Infrastructure that has ceased to function.</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6  </w:t>
            </w:r>
            <w:r>
              <w:rPr>
                <w:rFonts w:ascii="Arial" w:cs="Arial" w:eastAsia="Arial" w:hAnsi="Arial"/>
                <w:b/>
                <w:bCs/>
                <w:color w:val="FFFFFF"/>
                <w:sz w:val="28"/>
                <w:szCs w:val="28"/>
              </w:rPr>
              <w:t xml:space="preserve">Cycle Stability</w:t>
            </w:r>
          </w:p>
          <w:p>
            <w:pPr>
              <w:spacing w:before="0" w:after="0"/>
            </w:pPr>
            <w:r>
              <w:rPr>
                <w:rFonts w:ascii="Arial" w:cs="Arial" w:eastAsia="Arial" w:hAnsi="Arial"/>
                <w:i/>
                <w:iCs/>
                <w:color w:val="99C0DC"/>
                <w:sz w:val="19"/>
                <w:szCs w:val="19"/>
              </w:rPr>
              <w:t xml:space="preserve">The network can sustain cycles — but not doom loops</w:t>
            </w:r>
          </w:p>
        </w:tc>
      </w:tr>
    </w:tbl>
    <w:p>
      <w:pPr>
        <w:spacing w:before="200" w:after="0"/>
      </w:pPr>
    </w:p>
    <w:p>
      <w:pPr>
        <w:pStyle w:val="Heading2"/>
        <w:spacing w:before="300" w:after="120"/>
      </w:pPr>
      <w:r>
        <w:rPr>
          <w:rFonts w:ascii="Arial" w:cs="Arial" w:eastAsia="Arial" w:hAnsi="Arial"/>
          <w:b/>
          <w:bCs/>
          <w:color w:val="1D5E8C"/>
          <w:sz w:val="26"/>
          <w:szCs w:val="26"/>
        </w:rPr>
        <w:t xml:space="preserve">6.1  Directed Cycles in the Extended Graph</w:t>
      </w:r>
    </w:p>
    <w:p>
      <w:pPr>
        <w:spacing w:before="80" w:after="120"/>
      </w:pPr>
      <w:r>
        <w:rPr>
          <w:rFonts w:ascii="Arial" w:cs="Arial" w:eastAsia="Arial" w:hAnsi="Arial"/>
          <w:color w:val="111111"/>
          <w:sz w:val="22"/>
          <w:szCs w:val="22"/>
        </w:rPr>
        <w:t xml:space="preserve">Unlike derivation edges — which are acyclic and form the dependency hierarchy — Channels can form directed cycles. The extended graph (derivation edges ∪ active Channels) may therefore contain cycles. Whether a given cycle is stable or self-amplifying depends on the cycle gain.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D5E8C" w:sz="4"/>
              <w:left w:val="none" w:color="FFFFFF" w:sz="0"/>
              <w:bottom w:val="double" w:color="1D5E8C" w:sz="4"/>
              <w:right w:val="none" w:color="FFFFFF" w:sz="0"/>
            </w:tcBorders>
            <w:shd w:fill="EBF4FB" w:val="clear"/>
            <w:tcMar>
              <w:top w:type="dxa" w:w="160"/>
              <w:left w:type="dxa" w:w="240"/>
              <w:bottom w:type="dxa" w:w="160"/>
              <w:right w:type="dxa" w:w="240"/>
            </w:tcMar>
          </w:tcPr>
          <w:p>
            <w:pPr>
              <w:spacing w:before="0" w:after="100"/>
            </w:pPr>
            <w:r>
              <w:rPr>
                <w:rFonts w:ascii="Arial" w:cs="Arial" w:eastAsia="Arial" w:hAnsi="Arial"/>
                <w:b/>
                <w:bCs/>
                <w:caps/>
                <w:color w:val="5A6A7A"/>
                <w:sz w:val="18"/>
                <w:szCs w:val="18"/>
              </w:rPr>
              <w:t xml:space="preserve">Theorem 6.1 — Cycle Stability (LNK.2)</w:t>
            </w:r>
          </w:p>
          <w:p>
            <w:pPr>
              <w:spacing w:before="40" w:after="40"/>
            </w:pPr>
            <w:r>
              <w:rPr>
                <w:rFonts w:ascii="Arial" w:cs="Arial" w:eastAsia="Arial" w:hAnsi="Arial"/>
                <w:color w:val="111111"/>
                <w:sz w:val="22"/>
                <w:szCs w:val="22"/>
              </w:rPr>
              <w:t xml:space="preserve">For any directed cycle γ in the extended graph, define the cycle gain:</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G_γ  =  ∏_e  α(e) · e^(iΔθ_e)</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where  α(e) = Φᵢⱼ · (1 + σᵢⱼ · k_χ)  for each edge e,  k_χ = ln 2,</w:t>
            </w:r>
          </w:p>
          <w:p>
            <w:pPr>
              <w:spacing w:before="40" w:after="40"/>
            </w:pPr>
            <w:r>
              <w:rPr>
                <w:rFonts w:ascii="Arial" w:cs="Arial" w:eastAsia="Arial" w:hAnsi="Arial"/>
                <w:color w:val="111111"/>
                <w:sz w:val="22"/>
                <w:szCs w:val="22"/>
              </w:rPr>
              <w:t xml:space="preserve">and  Δθ_e  is the phase difference across the edge.</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The commitment network is stable if and only if |G_γ| &lt; 1 for every directed cycle γ.</w:t>
            </w:r>
          </w:p>
        </w:tc>
      </w:tr>
    </w:tbl>
    <w:p>
      <w:pPr>
        <w:spacing w:before="160" w:after="0"/>
      </w:pPr>
    </w:p>
    <w:p>
      <w:pPr>
        <w:pStyle w:val="Heading2"/>
        <w:spacing w:before="300" w:after="120"/>
      </w:pPr>
      <w:r>
        <w:rPr>
          <w:rFonts w:ascii="Arial" w:cs="Arial" w:eastAsia="Arial" w:hAnsi="Arial"/>
          <w:b/>
          <w:bCs/>
          <w:color w:val="1D5E8C"/>
          <w:sz w:val="26"/>
          <w:szCs w:val="26"/>
        </w:rPr>
        <w:t xml:space="preserve">6.2  What the Cycle Gain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|G_γ| condition</w:t>
            </w:r>
          </w:p>
        </w:tc>
        <w:tc>
          <w:tcPr>
            <w:tcW w:type="dxa" w:w="65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Network behavior</w:t>
            </w:r>
          </w:p>
        </w:tc>
      </w:tr>
      <w:tr>
        <w:tc>
          <w:tcPr>
            <w:tcW w:type="dxa" w:w="2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|G_γ| &lt; 1</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Stable. Perturbations attenuate with each cycle traversal. The cycle dissipates disturbances.</w:t>
            </w:r>
          </w:p>
        </w:tc>
      </w:tr>
      <w:tr>
        <w:tc>
          <w:tcPr>
            <w:tcW w:type="dxa" w:w="28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|G_γ| = 1, ΣΔθ = 2πm</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Resonant. Perturbations neither grow nor decay — they circulate indefinitely. Resonance at sustained input becomes amplification.</w:t>
            </w:r>
          </w:p>
        </w:tc>
      </w:tr>
      <w:tr>
        <w:tc>
          <w:tcPr>
            <w:tcW w:type="dxa" w:w="2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|G_γ| &gt; 1</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Unstable — a doom loop. Perturbations amplify with each traversal. The cycle reinforces disturbances exponentially.</w:t>
            </w:r>
          </w:p>
        </w:tc>
      </w:tr>
    </w:tbl>
    <w:p>
      <w:pPr>
        <w:spacing w:before="160" w:after="0"/>
      </w:pPr>
    </w:p>
    <w:p>
      <w:pPr>
        <w:spacing w:before="80" w:after="120"/>
      </w:pPr>
      <w:r>
        <w:rPr>
          <w:rFonts w:ascii="Arial" w:cs="Arial" w:eastAsia="Arial" w:hAnsi="Arial"/>
          <w:color w:val="111111"/>
          <w:sz w:val="22"/>
          <w:szCs w:val="22"/>
        </w:rPr>
        <w:t xml:space="preserve">Because α(e) incorporates σᵢⱼ linearly, reducing Channel capacity on any single edge in the cycle directly reduces |G_γ|. This is the primary intervention available: IMPOSE may execute LINK with reduced σ on one or more cycle edges to bring |G_γ| below 1 without dissolving Channels entirely.</w:t>
      </w:r>
    </w:p>
    <w:p>
      <w:pPr>
        <w:pStyle w:val="Heading2"/>
        <w:spacing w:before="300" w:after="120"/>
      </w:pPr>
      <w:r>
        <w:rPr>
          <w:rFonts w:ascii="Arial" w:cs="Arial" w:eastAsia="Arial" w:hAnsi="Arial"/>
          <w:b/>
          <w:bCs/>
          <w:color w:val="1D5E8C"/>
          <w:sz w:val="26"/>
          <w:szCs w:val="26"/>
        </w:rPr>
        <w:t xml:space="preserve">6.3  MONITOR Responsibility</w:t>
      </w:r>
    </w:p>
    <w:p>
      <w:pPr>
        <w:spacing w:before="80" w:after="120"/>
      </w:pPr>
      <w:r>
        <w:rPr>
          <w:rFonts w:ascii="Arial" w:cs="Arial" w:eastAsia="Arial" w:hAnsi="Arial"/>
          <w:color w:val="111111"/>
          <w:sz w:val="22"/>
          <w:szCs w:val="22"/>
        </w:rPr>
        <w:t xml:space="preserve">MONITOR is responsible for detecting directed cycles in the extended graph and computing |G_γ| for each cycle continuously. The response protocol is tiered: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Condition</w:t>
            </w:r>
          </w:p>
        </w:tc>
        <w:tc>
          <w:tcPr>
            <w:tcW w:type="dxa" w:w="57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MONITOR response</w:t>
            </w:r>
          </w:p>
        </w:tc>
      </w:tr>
      <w:tr>
        <w:tc>
          <w:tcPr>
            <w:tcW w:type="dxa" w:w="36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|G_γ| approaching 1</w:t>
            </w:r>
          </w:p>
        </w:tc>
        <w:tc>
          <w:tcPr>
            <w:tcW w:type="dxa" w:w="57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Signal HEAL. HEAL determines whether MODULATE (reduce λ), SCRIBE (restore μ), or IMPOSE (reduce σ on cycle edges via LINK) is sufficient.</w:t>
            </w:r>
          </w:p>
        </w:tc>
      </w:tr>
      <w:tr>
        <w:tc>
          <w:tcPr>
            <w:tcW w:type="dxa" w:w="36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|G_γ| &gt; 1</w:t>
            </w:r>
          </w:p>
        </w:tc>
        <w:tc>
          <w:tcPr>
            <w:tcW w:type="dxa" w:w="57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Signal HEAL with elevated severity. HEAL dispatches IMPOSE. IMPOSE reduces σ on cycle edges via LINK, or dissolves Channels entirely if necessary.</w:t>
            </w:r>
          </w:p>
        </w:tc>
      </w:tr>
      <w:tr>
        <w:tc>
          <w:tcPr>
            <w:tcW w:type="dxa" w:w="36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New LINK would violate Σσ ≤ κ_D·D_sys·|χ|²</w:t>
            </w:r>
          </w:p>
        </w:tc>
        <w:tc>
          <w:tcPr>
            <w:tcW w:type="dxa" w:w="57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Block the LINK operation. New Channels cannot be created when the network-level capacity bound would be exceeded.</w:t>
            </w:r>
          </w:p>
        </w:tc>
      </w:tr>
    </w:tbl>
    <w:p>
      <w:pPr>
        <w:pStyle w:val="Heading2"/>
        <w:spacing w:before="300" w:after="120"/>
      </w:pPr>
      <w:r>
        <w:rPr>
          <w:rFonts w:ascii="Arial" w:cs="Arial" w:eastAsia="Arial" w:hAnsi="Arial"/>
          <w:b/>
          <w:bCs/>
          <w:color w:val="1D5E8C"/>
          <w:sz w:val="26"/>
          <w:szCs w:val="26"/>
        </w:rPr>
        <w:t xml:space="preserve">6.4  Doom Loops as Failure Mode</w:t>
      </w:r>
    </w:p>
    <w:p>
      <w:pPr>
        <w:spacing w:before="80" w:after="120"/>
      </w:pPr>
      <w:r>
        <w:rPr>
          <w:rFonts w:ascii="Arial" w:cs="Arial" w:eastAsia="Arial" w:hAnsi="Arial"/>
          <w:color w:val="111111"/>
          <w:sz w:val="22"/>
          <w:szCs w:val="22"/>
        </w:rPr>
        <w:t xml:space="preserve">A doom loop is the Channel-mediated form of a systemic decoherence cascade. When |G_γ| &gt; 1, a single perturbation — a VIOLATE event, a sudden D depletion, a λ spike — is amplified by each traversal of the cycle. The commitment network cannot self-correct because the very structure intended to distribute resources is now amplifying the disruption.</w:t>
      </w:r>
    </w:p>
    <w:p>
      <w:pPr>
        <w:spacing w:before="80" w:after="120"/>
      </w:pPr>
      <w:r>
        <w:rPr>
          <w:rFonts w:ascii="Arial" w:cs="Arial" w:eastAsia="Arial" w:hAnsi="Arial"/>
          <w:color w:val="111111"/>
          <w:sz w:val="22"/>
          <w:szCs w:val="22"/>
        </w:rPr>
        <w:t xml:space="preserve">The practical signature of a doom loop: a problem that gets worse the more the network responds to it. Each response traverses the cycle, each traversal amplifies the perturbation. Recognition requires computing G_γ — which is why MONITOR's cycle detection is not optional infrastructure but a necessary function for any network that allows Channel cycles.</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7  </w:t>
            </w:r>
            <w:r>
              <w:rPr>
                <w:rFonts w:ascii="Arial" w:cs="Arial" w:eastAsia="Arial" w:hAnsi="Arial"/>
                <w:b/>
                <w:bCs/>
                <w:color w:val="FFFFFF"/>
                <w:sz w:val="28"/>
                <w:szCs w:val="28"/>
              </w:rPr>
              <w:t xml:space="preserve">The Holographic Capacity Bound</w:t>
            </w:r>
          </w:p>
          <w:p>
            <w:pPr>
              <w:spacing w:before="0" w:after="0"/>
            </w:pPr>
            <w:r>
              <w:rPr>
                <w:rFonts w:ascii="Arial" w:cs="Arial" w:eastAsia="Arial" w:hAnsi="Arial"/>
                <w:i/>
                <w:iCs/>
                <w:color w:val="99C0DC"/>
                <w:sz w:val="19"/>
                <w:szCs w:val="19"/>
              </w:rPr>
              <w:t xml:space="preserve">Information scales with boundary area, not volume</w:t>
            </w:r>
          </w:p>
        </w:tc>
      </w:tr>
    </w:tbl>
    <w:p>
      <w:pPr>
        <w:spacing w:before="200" w:after="0"/>
      </w:pPr>
    </w:p>
    <w:p>
      <w:pPr>
        <w:pStyle w:val="Heading2"/>
        <w:spacing w:before="300" w:after="120"/>
      </w:pPr>
      <w:r>
        <w:rPr>
          <w:rFonts w:ascii="Arial" w:cs="Arial" w:eastAsia="Arial" w:hAnsi="Arial"/>
          <w:b/>
          <w:bCs/>
          <w:color w:val="1D5E8C"/>
          <w:sz w:val="26"/>
          <w:szCs w:val="26"/>
        </w:rPr>
        <w:t xml:space="preserve">7.1  The Bound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D5E8C" w:sz="4"/>
              <w:left w:val="none" w:color="FFFFFF" w:sz="0"/>
              <w:bottom w:val="double" w:color="1D5E8C" w:sz="4"/>
              <w:right w:val="none" w:color="FFFFFF" w:sz="0"/>
            </w:tcBorders>
            <w:shd w:fill="EBF4FB" w:val="clear"/>
            <w:tcMar>
              <w:top w:type="dxa" w:w="160"/>
              <w:left w:type="dxa" w:w="240"/>
              <w:bottom w:type="dxa" w:w="160"/>
              <w:right w:type="dxa" w:w="240"/>
            </w:tcMar>
          </w:tcPr>
          <w:p>
            <w:pPr>
              <w:spacing w:before="0" w:after="100"/>
            </w:pPr>
            <w:r>
              <w:rPr>
                <w:rFonts w:ascii="Arial" w:cs="Arial" w:eastAsia="Arial" w:hAnsi="Arial"/>
                <w:b/>
                <w:bCs/>
                <w:caps/>
                <w:color w:val="5A6A7A"/>
                <w:sz w:val="18"/>
                <w:szCs w:val="18"/>
              </w:rPr>
              <w:t xml:space="preserve">The Holographic Capacity Bound</w:t>
            </w:r>
          </w:p>
          <w:p>
            <w:pPr>
              <w:spacing w:before="40" w:after="40"/>
            </w:pPr>
            <w:r>
              <w:rPr>
                <w:rFonts w:ascii="Arial" w:cs="Arial" w:eastAsia="Arial" w:hAnsi="Arial"/>
                <w:color w:val="111111"/>
                <w:sz w:val="22"/>
                <w:szCs w:val="22"/>
              </w:rPr>
              <w:t xml:space="preserve">I_max  =  A_boundary / ℓ_P²</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where  ℓ_P = e⁻³  is the Coupling threshold — the natural length scale</w:t>
            </w:r>
          </w:p>
          <w:p>
            <w:pPr>
              <w:spacing w:before="40" w:after="40"/>
            </w:pPr>
            <w:r>
              <w:rPr>
                <w:rFonts w:ascii="Arial" w:cs="Arial" w:eastAsia="Arial" w:hAnsi="Arial"/>
                <w:color w:val="111111"/>
                <w:sz w:val="22"/>
                <w:szCs w:val="22"/>
              </w:rPr>
              <w:t xml:space="preserve">at which all seven base operations are available and JMP becomes possible.</w:t>
            </w:r>
          </w:p>
          <w:p>
            <w:pPr>
              <w:spacing w:before="40" w:after="40"/>
            </w:pPr>
            <w:r>
              <w:rPr>
                <w:rFonts w:ascii="Arial" w:cs="Arial" w:eastAsia="Arial" w:hAnsi="Arial"/>
                <w:color w:val="111111"/>
                <w:sz w:val="22"/>
                <w:szCs w:val="22"/>
              </w:rPr>
              <w:t xml:space="preserve">A_boundary  is the boundary area of the interaction region.</w:t>
            </w:r>
          </w:p>
        </w:tc>
      </w:tr>
    </w:tbl>
    <w:p>
      <w:pPr>
        <w:spacing w:before="160" w:after="0"/>
      </w:pPr>
    </w:p>
    <w:p>
      <w:pPr>
        <w:spacing w:before="80" w:after="120"/>
      </w:pPr>
      <w:r>
        <w:rPr>
          <w:rFonts w:ascii="Arial" w:cs="Arial" w:eastAsia="Arial" w:hAnsi="Arial"/>
          <w:color w:val="111111"/>
          <w:sz w:val="22"/>
          <w:szCs w:val="22"/>
        </w:rPr>
        <w:t xml:space="preserve">The choice of ℓ_P = e⁻³ is not an independent postulate. It is the Coupling threshold — the same threshold that governs T₅ entanglement availability, JMP conditions, and maximum channel coupling. The holographic bound means that information capacity scales with boundary area, not with the interior volume or hierarchical depth of the commitment network.</w:t>
      </w:r>
    </w:p>
    <w:p>
      <w:pPr>
        <w:pStyle w:val="Heading2"/>
        <w:spacing w:before="300" w:after="120"/>
      </w:pPr>
      <w:r>
        <w:rPr>
          <w:rFonts w:ascii="Arial" w:cs="Arial" w:eastAsia="Arial" w:hAnsi="Arial"/>
          <w:b/>
          <w:bCs/>
          <w:color w:val="1D5E8C"/>
          <w:sz w:val="26"/>
          <w:szCs w:val="26"/>
        </w:rPr>
        <w:t xml:space="preserve">7.2  The Network-Level Channel Capacity Constraint</w:t>
      </w:r>
    </w:p>
    <w:p>
      <w:pPr>
        <w:spacing w:before="80" w:after="120"/>
      </w:pPr>
      <w:r>
        <w:rPr>
          <w:rFonts w:ascii="Arial" w:cs="Arial" w:eastAsia="Arial" w:hAnsi="Arial"/>
          <w:color w:val="111111"/>
          <w:sz w:val="22"/>
          <w:szCs w:val="22"/>
        </w:rPr>
        <w:t xml:space="preserve">The holographic bound gives the absolute ceiling on total Channel capacity in the network: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single" w:color="2E7BB4" w:sz="6"/>
              <w:bottom w:val="none" w:color="FFFFFF" w:sz="0"/>
              <w:right w:val="none" w:color="FFFFFF" w:sz="0"/>
            </w:tcBorders>
            <w:shd w:fill="EBF4FB" w:val="clear"/>
            <w:tcMar>
              <w:top w:type="dxa" w:w="120"/>
              <w:left w:type="dxa" w:w="240"/>
              <w:bottom w:type="dxa" w:w="120"/>
              <w:right w:type="dxa" w:w="240"/>
            </w:tcMar>
            <w:vAlign w:val="center"/>
          </w:tcPr>
          <w:p>
            <w:pPr>
              <w:jc w:val="center"/>
            </w:pPr>
            <w:r>
              <w:rPr>
                <w:rFonts w:ascii="Courier New" w:cs="Courier New" w:eastAsia="Courier New" w:hAnsi="Courier New"/>
                <w:color w:val="12263A"/>
                <w:sz w:val="21"/>
                <w:szCs w:val="21"/>
              </w:rPr>
              <w:t xml:space="preserve">Σᵢⱼ  σᵢⱼ  ≤  κ_D · D_sys · |χ|²</w:t>
            </w:r>
          </w:p>
        </w:tc>
        <w:tc>
          <w:tcPr>
            <w:tcW w:type="dxa" w:w="2160"/>
            <w:tcBorders>
              <w:top w:val="none" w:color="FFFFFF" w:sz="0"/>
              <w:left w:val="none" w:color="FFFFFF" w:sz="0"/>
              <w:bottom w:val="none" w:color="FFFFFF" w:sz="0"/>
              <w:right w:val="none" w:color="FFFFFF" w:sz="0"/>
            </w:tcBorders>
            <w:shd w:fill="FFFFFF" w:val="clear"/>
            <w:tcMar>
              <w:top w:type="dxa" w:w="120"/>
              <w:left w:type="dxa" w:w="120"/>
              <w:bottom w:type="dxa" w:w="120"/>
              <w:right w:type="dxa" w:w="0"/>
            </w:tcMar>
            <w:vAlign w:val="center"/>
          </w:tcPr>
          <w:p>
            <w:pPr>
              <w:jc w:val="right"/>
            </w:pPr>
            <w:r>
              <w:rPr>
                <w:rFonts w:ascii="Arial" w:cs="Arial" w:eastAsia="Arial" w:hAnsi="Arial"/>
                <w:i/>
                <w:iCs/>
                <w:color w:val="5A6A7A"/>
                <w:sz w:val="18"/>
                <w:szCs w:val="18"/>
              </w:rPr>
              <w:t xml:space="preserve">Network-level capacity bound</w:t>
            </w:r>
          </w:p>
        </w:tc>
      </w:tr>
    </w:tbl>
    <w:p>
      <w:pPr>
        <w:spacing w:before="120" w:after="0"/>
      </w:pPr>
    </w:p>
    <w:p>
      <w:pPr>
        <w:spacing w:before="80" w:after="120"/>
      </w:pPr>
      <w:r>
        <w:rPr>
          <w:rFonts w:ascii="Arial" w:cs="Arial" w:eastAsia="Arial" w:hAnsi="Arial"/>
          <w:color w:val="111111"/>
          <w:sz w:val="22"/>
          <w:szCs w:val="22"/>
        </w:rPr>
        <w:t xml:space="preserve">This constraint is enforced by MONITOR. When approaching the bound, new LINK operations are blocked. The bound interacts with the self-limiting dynamics of individual Channels: each LINK reduces D_local, which flows into D_sys, which tightens the bound. Building more Channels reduces the maximum total Channel capacity the network can sustainably maintain.</w:t>
      </w:r>
    </w:p>
    <w:p>
      <w:pPr>
        <w:pStyle w:val="Heading2"/>
        <w:spacing w:before="300" w:after="120"/>
      </w:pPr>
      <w:r>
        <w:rPr>
          <w:rFonts w:ascii="Arial" w:cs="Arial" w:eastAsia="Arial" w:hAnsi="Arial"/>
          <w:b/>
          <w:bCs/>
          <w:color w:val="1D5E8C"/>
          <w:sz w:val="26"/>
          <w:szCs w:val="26"/>
        </w:rPr>
        <w:t xml:space="preserve">7.3  Structural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Implication</w:t>
            </w:r>
          </w:p>
        </w:tc>
        <w:tc>
          <w:tcPr>
            <w:tcW w:type="dxa" w:w="61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Consequence</w:t>
            </w:r>
          </w:p>
        </w:tc>
      </w:tr>
      <w:tr>
        <w:tc>
          <w:tcPr>
            <w:tcW w:type="dxa" w:w="32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Intelligence at interfaces</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Organizational intelligence resides at interfaces — boundary commitments with external connections — not in hierarchical depth. The bound constrains depth directly.</w:t>
            </w:r>
          </w:p>
        </w:tc>
      </w:tr>
      <w:tr>
        <w:tc>
          <w:tcPr>
            <w:tcW w:type="dxa" w:w="32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Flat over deep</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A flat network with large external engagement holds more information than a deep hierarchy of the same nominal size. Each additional nesting layer must demonstrably increase boundary area or it reduces net capacity per unit of depth.</w:t>
            </w:r>
          </w:p>
        </w:tc>
      </w:tr>
      <w:tr>
        <w:tc>
          <w:tcPr>
            <w:tcW w:type="dxa" w:w="32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Infrastructure decentralization</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Local Infrastructure Commitments serve local sub-networks. Central infrastructure wastes capacity on long-range Channels when local architecture would achieve the same function at lower cost. Decentralization is a consequence, not a preference.</w:t>
            </w:r>
          </w:p>
        </w:tc>
      </w:tr>
      <w:tr>
        <w:tc>
          <w:tcPr>
            <w:tcW w:type="dxa" w:w="32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The black hole analogy</w:t>
            </w:r>
          </w:p>
        </w:tc>
        <w:tc>
          <w:tcPr>
            <w:tcW w:type="dxa" w:w="61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The holographic bound resolves the black hole information paradox: information at the event horizon is encoded at the μ=0 boundary surface, not destroyed. Hawking radiation carries information from this boundary. Same structural principle — information lives at surfaces.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8  </w:t>
            </w:r>
            <w:r>
              <w:rPr>
                <w:rFonts w:ascii="Arial" w:cs="Arial" w:eastAsia="Arial" w:hAnsi="Arial"/>
                <w:b/>
                <w:bCs/>
                <w:color w:val="FFFFFF"/>
                <w:sz w:val="28"/>
                <w:szCs w:val="28"/>
              </w:rPr>
              <w:t xml:space="preserve">Channels and Temporal Entanglement</w:t>
            </w:r>
          </w:p>
          <w:p>
            <w:pPr>
              <w:spacing w:before="0" w:after="0"/>
            </w:pPr>
            <w:r>
              <w:rPr>
                <w:rFonts w:ascii="Arial" w:cs="Arial" w:eastAsia="Arial" w:hAnsi="Arial"/>
                <w:i/>
                <w:iCs/>
                <w:color w:val="99C0DC"/>
                <w:sz w:val="19"/>
                <w:szCs w:val="19"/>
              </w:rPr>
              <w:t xml:space="preserve">Every form of entanglement requires a Channel</w:t>
            </w:r>
          </w:p>
        </w:tc>
      </w:tr>
    </w:tbl>
    <w:p>
      <w:pPr>
        <w:spacing w:before="200" w:after="0"/>
      </w:pPr>
    </w:p>
    <w:p>
      <w:pPr>
        <w:pStyle w:val="Heading2"/>
        <w:spacing w:before="300" w:after="120"/>
      </w:pPr>
      <w:r>
        <w:rPr>
          <w:rFonts w:ascii="Arial" w:cs="Arial" w:eastAsia="Arial" w:hAnsi="Arial"/>
          <w:b/>
          <w:bCs/>
          <w:color w:val="1D5E8C"/>
          <w:sz w:val="26"/>
          <w:szCs w:val="26"/>
        </w:rPr>
        <w:t xml:space="preserve">8.1  The Entanglement–Channel Dependence</w:t>
      </w:r>
    </w:p>
    <w:p>
      <w:pPr>
        <w:spacing w:before="80" w:after="120"/>
      </w:pPr>
      <w:r>
        <w:rPr>
          <w:rFonts w:ascii="Arial" w:cs="Arial" w:eastAsia="Arial" w:hAnsi="Arial"/>
          <w:color w:val="111111"/>
          <w:sz w:val="22"/>
          <w:szCs w:val="22"/>
        </w:rPr>
        <w:t xml:space="preserve">Every form of temporal entanglement requires at least one active Channel as its medium. This is not a design choice — it follows from what entanglement is: correlated evolution of two systems across shared time dimensions. Correlation requires a pathway through which the correlation can be established and maintained. That pathway is a Channel.</w:t>
      </w:r>
    </w:p>
    <w:p>
      <w:pPr>
        <w:spacing w:before="80" w:after="120"/>
      </w:pPr>
      <w:r>
        <w:rPr>
          <w:rFonts w:ascii="Arial" w:cs="Arial" w:eastAsia="Arial" w:hAnsi="Arial"/>
          <w:color w:val="111111"/>
          <w:sz w:val="22"/>
          <w:szCs w:val="22"/>
        </w:rPr>
        <w:t xml:space="preserve">The absence of a Channel does not merely reduce entanglement — it makes entanglement structurally impossible. A system in Isolation (all Channels dissolved) cannot be entangled with any other system in any dimension.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Entanglement form</w:t>
            </w:r>
          </w:p>
        </w:tc>
        <w:tc>
          <w:tcPr>
            <w:tcW w:type="dxa" w:w="65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Required Channel type — What the Channel carries</w:t>
            </w:r>
          </w:p>
        </w:tc>
      </w:tr>
      <w:tr>
        <w:tc>
          <w:tcPr>
            <w:tcW w:type="dxa" w:w="2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T₁ Operational</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Shared λ channel — Pulse synchronization, cycle initiation signals. Systems become operationally entangled when their cycles are synchronized through a shared λ source propagated via Channel.</w:t>
            </w:r>
          </w:p>
        </w:tc>
      </w:tr>
      <w:tr>
        <w:tc>
          <w:tcPr>
            <w:tcW w:type="dxa" w:w="28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T₂ Mnemonic</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Archive channel — μ restoration pathways. Mnemonic entanglement forms when two systems share an Archive Channel, producing correlated memory states. The Archive Channel is what allows the past to reach the present.</w:t>
            </w:r>
          </w:p>
        </w:tc>
      </w:tr>
      <w:tr>
        <w:tc>
          <w:tcPr>
            <w:tcW w:type="dxa" w:w="2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T₃ Relational</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ROT-capable channel — Phase alignment through ROT operations. Phase lock (T₃ entanglement) requires repeated ROT operations through a Channel at R_d &lt; e⁻¹.</w:t>
            </w:r>
          </w:p>
        </w:tc>
      </w:tr>
      <w:tr>
        <w:tc>
          <w:tcPr>
            <w:tcW w:type="dxa" w:w="28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T₄ Economic</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Value-transfer channel — Compensation flows (EV components U, I, R, C, Inf, O). Economic entanglement is the compensation flow itself, mediated through the Channel's realized throughput κᵢⱼ.</w:t>
            </w:r>
          </w:p>
        </w:tc>
      </w:tr>
      <w:tr>
        <w:tc>
          <w:tcPr>
            <w:tcW w:type="dxa" w:w="2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T₅ Generative</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Sanctuary channel — The Channel between the mother commitment and the nascent commitment is constitutive of the Sanctuary itself. Without this Channel, the Sanctuary cannot function and T₅ entanglement cannot form.</w:t>
            </w:r>
          </w:p>
        </w:tc>
      </w:tr>
    </w:tbl>
    <w:p>
      <w:pPr>
        <w:spacing w:before="160" w:after="0"/>
      </w:pPr>
    </w:p>
    <w:p>
      <w:pPr>
        <w:pStyle w:val="Heading2"/>
        <w:spacing w:before="300" w:after="120"/>
      </w:pPr>
      <w:r>
        <w:rPr>
          <w:rFonts w:ascii="Arial" w:cs="Arial" w:eastAsia="Arial" w:hAnsi="Arial"/>
          <w:b/>
          <w:bCs/>
          <w:color w:val="1D5E8C"/>
          <w:sz w:val="26"/>
          <w:szCs w:val="26"/>
        </w:rPr>
        <w:t xml:space="preserve">8.2  Channel Depth and Entanglement Depth</w:t>
      </w:r>
    </w:p>
    <w:p>
      <w:pPr>
        <w:spacing w:before="80" w:after="120"/>
      </w:pPr>
      <w:r>
        <w:rPr>
          <w:rFonts w:ascii="Arial" w:cs="Arial" w:eastAsia="Arial" w:hAnsi="Arial"/>
          <w:color w:val="111111"/>
          <w:sz w:val="22"/>
          <w:szCs w:val="22"/>
        </w:rPr>
        <w:t xml:space="preserve">The depth of entanglement in each dimension depends on the Channel properties that carry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A6E" w:sz="1"/>
              <w:left w:val="single" w:color="3B0A6E" w:sz="14"/>
              <w:bottom w:val="single" w:color="C0D8EC" w:sz="1"/>
              <w:right w:val="single" w:color="C0D8EC" w:sz="1"/>
            </w:tcBorders>
            <w:shd w:fill="EFE6FA" w:val="clear"/>
            <w:tcMar>
              <w:top w:type="dxa" w:w="140"/>
              <w:left w:type="dxa" w:w="240"/>
              <w:bottom w:type="dxa" w:w="140"/>
              <w:right w:type="dxa" w:w="240"/>
            </w:tcMar>
          </w:tcPr>
          <w:p>
            <w:pPr>
              <w:spacing w:before="0" w:after="80"/>
            </w:pPr>
            <w:r>
              <w:rPr>
                <w:rFonts w:ascii="Arial" w:cs="Arial" w:eastAsia="Arial" w:hAnsi="Arial"/>
                <w:b/>
                <w:bCs/>
                <w:color w:val="3B0A6E"/>
                <w:sz w:val="22"/>
                <w:szCs w:val="22"/>
              </w:rPr>
              <w:t xml:space="preserve">Channel properties that govern entanglement depth</w:t>
            </w:r>
          </w:p>
          <w:p>
            <w:pPr>
              <w:spacing w:before="30" w:after="30"/>
            </w:pPr>
            <w:r>
              <w:rPr>
                <w:rFonts w:ascii="Arial" w:cs="Arial" w:eastAsia="Arial" w:hAnsi="Arial"/>
                <w:color w:val="111111"/>
                <w:sz w:val="21"/>
                <w:szCs w:val="21"/>
              </w:rPr>
              <w:t xml:space="preserve">σᵢⱼ (capacity): the ceiling on throughput for this Channel. Higher capacity supports deeper T₄ entanglement (more compensation flow) and deeper T₂ entanglement (higher μ restoration bandwidth).</w:t>
            </w:r>
          </w:p>
          <w:p>
            <w:pPr>
              <w:spacing w:before="30" w:after="30"/>
            </w:pPr>
            <w:r>
              <w:rPr>
                <w:rFonts w:ascii="Arial" w:cs="Arial" w:eastAsia="Arial" w:hAnsi="Arial"/>
                <w:color w:val="111111"/>
                <w:sz w:val="21"/>
                <w:szCs w:val="21"/>
              </w:rPr>
              <w:t xml:space="preserve">Tᵢ·Tⱼ (transferability product): the dynamical activity of both parties. Even a high-capacity Channel carries negligible throughput if either party has low transferability. T₁ entanglement requires high transferability — Pulse must be able to flow.</w:t>
            </w:r>
          </w:p>
          <w:p>
            <w:pPr>
              <w:spacing w:before="30" w:after="30"/>
            </w:pPr>
            <w:r>
              <w:rPr>
                <w:rFonts w:ascii="Arial" w:cs="Arial" w:eastAsia="Arial" w:hAnsi="Arial"/>
                <w:color w:val="111111"/>
                <w:sz w:val="21"/>
                <w:szCs w:val="21"/>
              </w:rPr>
              <w:t xml:space="preserve">R_d (relational distance): determines which entanglement forms are reachable. T₅ entanglement requires R_d &lt; e⁻³ — the same condition that permits JMP. A Channel at Coupling depth supports all five forms.</w:t>
            </w:r>
          </w:p>
          <w:p>
            <w:pPr>
              <w:spacing w:before="30" w:after="30"/>
            </w:pPr>
            <w:r>
              <w:rPr>
                <w:rFonts w:ascii="Arial" w:cs="Arial" w:eastAsia="Arial" w:hAnsi="Arial"/>
                <w:color w:val="111111"/>
                <w:sz w:val="21"/>
                <w:szCs w:val="21"/>
              </w:rPr>
              <w:t xml:space="preserve">Phase coherence Φᵢⱼ = 1 − R_d: appears in the cycle gain α(e). Channels between phase-coherent commitments amplify less, are more stable, and carry T₃ entanglement more efficiently.</w:t>
            </w:r>
          </w:p>
        </w:tc>
      </w:tr>
    </w:tbl>
    <w:p>
      <w:pPr>
        <w:spacing w:before="160" w:after="0"/>
      </w:pPr>
    </w:p>
    <w:p>
      <w:pPr>
        <w:pStyle w:val="Heading2"/>
        <w:spacing w:before="300" w:after="120"/>
      </w:pPr>
      <w:r>
        <w:rPr>
          <w:rFonts w:ascii="Arial" w:cs="Arial" w:eastAsia="Arial" w:hAnsi="Arial"/>
          <w:b/>
          <w:bCs/>
          <w:color w:val="1D5E8C"/>
          <w:sz w:val="26"/>
          <w:szCs w:val="26"/>
        </w:rPr>
        <w:t xml:space="preserve">8.3  What Channel Dissolution Does to Entanglement</w:t>
      </w:r>
    </w:p>
    <w:p>
      <w:pPr>
        <w:spacing w:before="80" w:after="120"/>
      </w:pPr>
      <w:r>
        <w:rPr>
          <w:rFonts w:ascii="Arial" w:cs="Arial" w:eastAsia="Arial" w:hAnsi="Arial"/>
          <w:color w:val="111111"/>
          <w:sz w:val="22"/>
          <w:szCs w:val="22"/>
        </w:rPr>
        <w:t xml:space="preserve">When a Channel dissolves — whether by LINK(σ=0) or by Isolation — the entanglement it carried does not instantly vanish. The consequences are dimension-specific: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Entanglement form</w:t>
            </w:r>
          </w:p>
        </w:tc>
        <w:tc>
          <w:tcPr>
            <w:tcW w:type="dxa" w:w="65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Effect of Channel dissolution</w:t>
            </w:r>
          </w:p>
        </w:tc>
      </w:tr>
      <w:tr>
        <w:tc>
          <w:tcPr>
            <w:tcW w:type="dxa" w:w="2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T₁ Operational</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Immediate. Cycle synchronization fails. Systems diverge in T₁ as soon as the shared λ pathway is removed. Recovery requires re-establishing the Channel.</w:t>
            </w:r>
          </w:p>
        </w:tc>
      </w:tr>
      <w:tr>
        <w:tc>
          <w:tcPr>
            <w:tcW w:type="dxa" w:w="28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T₂ Mnemonic</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Gradual. Existing μ content remains in both systems. But the restoration pathway is severed — μ will degrade without the Archive Channel to replenish it. The (1−μ)² feedback accelerates the divergence.</w:t>
            </w:r>
          </w:p>
        </w:tc>
      </w:tr>
      <w:tr>
        <w:tc>
          <w:tcPr>
            <w:tcW w:type="dxa" w:w="2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T₃ Relational</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Gradual to immediate, depending on depth. Shallow phase lock (recently formed) breaks quickly without the ROT Channel to sustain it. Deep phase lock (formed over long periods at low R_d) persists longer due to entanglement inertia (∂²_t ε term).</w:t>
            </w:r>
          </w:p>
        </w:tc>
      </w:tr>
      <w:tr>
        <w:tc>
          <w:tcPr>
            <w:tcW w:type="dxa" w:w="28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T₄ Economic</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Immediate. Compensation flows require the Channel's throughput. Without it, the valuation gap ΔV cannot be bridged. The economic relationship terminates at the moment of Channel dissolution.</w:t>
            </w:r>
          </w:p>
        </w:tc>
      </w:tr>
      <w:tr>
        <w:tc>
          <w:tcPr>
            <w:tcW w:type="dxa" w:w="2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T₅ Generative</w:t>
            </w:r>
          </w:p>
        </w:tc>
        <w:tc>
          <w:tcPr>
            <w:tcW w:type="dxa" w:w="65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Immediate and permanent. The Sanctuary Channel is constitutive. If dissolved before the nascent commitment reaches emergence, the developmental sub-Fabric collapses. T₅ entanglement cannot be resumed without creating a new Sanctuary from the beginning.</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63A" w:val="clear"/>
            <w:tcMar>
              <w:top w:type="dxa" w:w="200"/>
              <w:left w:type="dxa" w:w="300"/>
              <w:bottom w:type="dxa" w:w="200"/>
              <w:right w:type="dxa" w:w="300"/>
            </w:tcMar>
          </w:tcPr>
          <w:p>
            <w:pPr>
              <w:spacing w:before="0" w:after="60"/>
            </w:pPr>
            <w:r>
              <w:rPr>
                <w:rFonts w:ascii="Arial" w:cs="Arial" w:eastAsia="Arial" w:hAnsi="Arial"/>
                <w:b/>
                <w:bCs/>
                <w:color w:val="6A9EC0"/>
                <w:sz w:val="28"/>
                <w:szCs w:val="28"/>
              </w:rPr>
              <w:t xml:space="preserve">9  </w:t>
            </w:r>
            <w:r>
              <w:rPr>
                <w:rFonts w:ascii="Arial" w:cs="Arial" w:eastAsia="Arial" w:hAnsi="Arial"/>
                <w:b/>
                <w:bCs/>
                <w:color w:val="FFFFFF"/>
                <w:sz w:val="28"/>
                <w:szCs w:val="28"/>
              </w:rPr>
              <w:t xml:space="preserve">Infrastructure Channels</w:t>
            </w:r>
          </w:p>
          <w:p>
            <w:pPr>
              <w:spacing w:before="0" w:after="0"/>
            </w:pPr>
            <w:r>
              <w:rPr>
                <w:rFonts w:ascii="Arial" w:cs="Arial" w:eastAsia="Arial" w:hAnsi="Arial"/>
                <w:i/>
                <w:iCs/>
                <w:color w:val="99C0DC"/>
                <w:sz w:val="19"/>
                <w:szCs w:val="19"/>
              </w:rPr>
              <w:t xml:space="preserve">The most consequential Channels in the network</w:t>
            </w:r>
          </w:p>
        </w:tc>
      </w:tr>
    </w:tbl>
    <w:p>
      <w:pPr>
        <w:spacing w:before="200" w:after="0"/>
      </w:pPr>
    </w:p>
    <w:p>
      <w:pPr>
        <w:pStyle w:val="Heading2"/>
        <w:spacing w:before="300" w:after="120"/>
      </w:pPr>
      <w:r>
        <w:rPr>
          <w:rFonts w:ascii="Arial" w:cs="Arial" w:eastAsia="Arial" w:hAnsi="Arial"/>
          <w:b/>
          <w:bCs/>
          <w:color w:val="1D5E8C"/>
          <w:sz w:val="26"/>
          <w:szCs w:val="26"/>
        </w:rPr>
        <w:t xml:space="preserve">9.1  The Infrastructure Access Condition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D5E8C" w:sz="4"/>
              <w:left w:val="none" w:color="FFFFFF" w:sz="0"/>
              <w:bottom w:val="double" w:color="1D5E8C" w:sz="4"/>
              <w:right w:val="none" w:color="FFFFFF" w:sz="0"/>
            </w:tcBorders>
            <w:shd w:fill="EBF4FB" w:val="clear"/>
            <w:tcMar>
              <w:top w:type="dxa" w:w="160"/>
              <w:left w:type="dxa" w:w="240"/>
              <w:bottom w:type="dxa" w:w="160"/>
              <w:right w:type="dxa" w:w="240"/>
            </w:tcMar>
          </w:tcPr>
          <w:p>
            <w:pPr>
              <w:spacing w:before="0" w:after="100"/>
            </w:pPr>
            <w:r>
              <w:rPr>
                <w:rFonts w:ascii="Arial" w:cs="Arial" w:eastAsia="Arial" w:hAnsi="Arial"/>
                <w:b/>
                <w:bCs/>
                <w:caps/>
                <w:color w:val="5A6A7A"/>
                <w:sz w:val="18"/>
                <w:szCs w:val="18"/>
              </w:rPr>
              <w:t xml:space="preserve">Proposition 9.1 — Infrastructure Access Condition</w:t>
            </w:r>
          </w:p>
          <w:p>
            <w:pPr>
              <w:spacing w:before="40" w:after="40"/>
            </w:pPr>
            <w:r>
              <w:rPr>
                <w:rFonts w:ascii="Arial" w:cs="Arial" w:eastAsia="Arial" w:hAnsi="Arial"/>
                <w:color w:val="111111"/>
                <w:sz w:val="22"/>
                <w:szCs w:val="22"/>
              </w:rPr>
              <w:t xml:space="preserve">An operational commitment Cᵢ can draw on the capacity of an Infrastructure Commitment C_inf</w:t>
            </w:r>
          </w:p>
          <w:p>
            <w:pPr>
              <w:spacing w:before="40" w:after="40"/>
            </w:pPr>
            <w:r>
              <w:rPr>
                <w:rFonts w:ascii="Arial" w:cs="Arial" w:eastAsia="Arial" w:hAnsi="Arial"/>
                <w:color w:val="111111"/>
                <w:sz w:val="22"/>
                <w:szCs w:val="22"/>
              </w:rPr>
              <w:t xml:space="preserve">if and only if a Channel σ_{i,inf} &gt; 0 exists between them.</w:t>
            </w:r>
          </w:p>
          <w:p>
            <w:pPr>
              <w:spacing w:before="40" w:after="40"/>
            </w:pPr>
            <w:r>
              <w:rPr>
                <w:rFonts w:ascii="Arial" w:cs="Arial" w:eastAsia="Arial" w:hAnsi="Arial"/>
                <w:color w:val="111111"/>
                <w:sz w:val="22"/>
                <w:szCs w:val="22"/>
              </w:rPr>
              <w:t xml:space="preserve"/>
            </w:r>
          </w:p>
          <w:p>
            <w:pPr>
              <w:spacing w:before="40" w:after="40"/>
            </w:pPr>
            <w:r>
              <w:rPr>
                <w:rFonts w:ascii="Arial" w:cs="Arial" w:eastAsia="Arial" w:hAnsi="Arial"/>
                <w:color w:val="111111"/>
                <w:sz w:val="22"/>
                <w:szCs w:val="22"/>
              </w:rPr>
              <w:t xml:space="preserve">Without a Channel:</w:t>
            </w:r>
          </w:p>
          <w:p>
            <w:pPr>
              <w:spacing w:before="40" w:after="40"/>
            </w:pPr>
            <w:r>
              <w:rPr>
                <w:rFonts w:ascii="Arial" w:cs="Arial" w:eastAsia="Arial" w:hAnsi="Arial"/>
                <w:color w:val="111111"/>
                <w:sz w:val="22"/>
                <w:szCs w:val="22"/>
              </w:rPr>
              <w:t xml:space="preserve">  • No λ buffer (Reserve)  — Pulse spikes propagate without damping</w:t>
            </w:r>
          </w:p>
          <w:p>
            <w:pPr>
              <w:spacing w:before="40" w:after="40"/>
            </w:pPr>
            <w:r>
              <w:rPr>
                <w:rFonts w:ascii="Arial" w:cs="Arial" w:eastAsia="Arial" w:hAnsi="Arial"/>
                <w:color w:val="111111"/>
                <w:sz w:val="22"/>
                <w:szCs w:val="22"/>
              </w:rPr>
              <w:t xml:space="preserve">  • No μ restoration pathway (Archive)  — Memory degrades without recovery</w:t>
            </w:r>
          </w:p>
          <w:p>
            <w:pPr>
              <w:spacing w:before="40" w:after="40"/>
            </w:pPr>
            <w:r>
              <w:rPr>
                <w:rFonts w:ascii="Arial" w:cs="Arial" w:eastAsia="Arial" w:hAnsi="Arial"/>
                <w:color w:val="111111"/>
                <w:sz w:val="22"/>
                <w:szCs w:val="22"/>
              </w:rPr>
              <w:t xml:space="preserve">  • No D reinforcement (Boundary)  — Defense erodes without replenishment</w:t>
            </w:r>
          </w:p>
          <w:p>
            <w:pPr>
              <w:spacing w:before="40" w:after="40"/>
            </w:pPr>
            <w:r>
              <w:rPr>
                <w:rFonts w:ascii="Arial" w:cs="Arial" w:eastAsia="Arial" w:hAnsi="Arial"/>
                <w:color w:val="111111"/>
                <w:sz w:val="22"/>
                <w:szCs w:val="22"/>
              </w:rPr>
              <w:t xml:space="preserve">  • No developmental protection (Sanctuary)  — Nascent commitments are exposed</w:t>
            </w:r>
          </w:p>
        </w:tc>
      </w:tr>
    </w:tbl>
    <w:p>
      <w:pPr>
        <w:spacing w:before="160" w:after="0"/>
      </w:pPr>
    </w:p>
    <w:p>
      <w:pPr>
        <w:spacing w:before="80" w:after="120"/>
      </w:pPr>
      <w:r>
        <w:rPr>
          <w:rFonts w:ascii="Arial" w:cs="Arial" w:eastAsia="Arial" w:hAnsi="Arial"/>
          <w:color w:val="111111"/>
          <w:sz w:val="22"/>
          <w:szCs w:val="22"/>
        </w:rPr>
        <w:t xml:space="preserve">Infrastructure Channels are subject to all Channel properties: capacity σ ∈ [0,1], established and adjusted by LINK, bearing build and maintenance costs in D_local and λ_local, dissolved when either party enters Isolation. Infrastructure Channels are not exempt from these costs — and they are among the most consequential Channels in the network. Their dissolution directly removes a structural protection from the commitment it served.</w:t>
      </w:r>
    </w:p>
    <w:p>
      <w:pPr>
        <w:pStyle w:val="Heading2"/>
        <w:spacing w:before="300" w:after="120"/>
      </w:pPr>
      <w:r>
        <w:rPr>
          <w:rFonts w:ascii="Arial" w:cs="Arial" w:eastAsia="Arial" w:hAnsi="Arial"/>
          <w:b/>
          <w:bCs/>
          <w:color w:val="1D5E8C"/>
          <w:sz w:val="26"/>
          <w:szCs w:val="26"/>
        </w:rPr>
        <w:t xml:space="preserve">9.2  The Four Infrastructure Types and Their Channels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7"/>
                <w:szCs w:val="17"/>
              </w:rPr>
              <w:t xml:space="preserve">Infrastructure</w:t>
            </w:r>
          </w:p>
        </w:tc>
        <w:tc>
          <w:tcPr>
            <w:tcW w:type="dxa" w:w="180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vAlign w:val="center"/>
          </w:tcPr>
          <w:p>
            <w:r>
              <w:rPr>
                <w:rFonts w:ascii="Arial" w:cs="Arial" w:eastAsia="Arial" w:hAnsi="Arial"/>
                <w:b/>
                <w:bCs/>
                <w:color w:val="1D5E8C"/>
                <w:sz w:val="17"/>
                <w:szCs w:val="17"/>
              </w:rPr>
              <w:t xml:space="preserve">Primary coordinate</w:t>
            </w:r>
          </w:p>
        </w:tc>
        <w:tc>
          <w:tcPr>
            <w:tcW w:type="dxa" w:w="57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bCs/>
                <w:color w:val="5A6A7A"/>
                <w:sz w:val="17"/>
                <w:szCs w:val="17"/>
              </w:rPr>
              <w:t xml:space="preserve">Channel role and consequence of dissolution</w:t>
            </w:r>
          </w:p>
        </w:tc>
      </w:tr>
      <w:tr>
        <w:tc>
          <w:tcPr>
            <w:tcW w:type="dxa" w:w="1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0"/>
                <w:szCs w:val="20"/>
              </w:rPr>
              <w:t xml:space="preserve">Reserve</w:t>
            </w:r>
          </w:p>
        </w:tc>
        <w:tc>
          <w:tcPr>
            <w:tcW w:type="dxa" w:w="1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12263A"/>
                <w:sz w:val="20"/>
                <w:szCs w:val="20"/>
              </w:rPr>
              <w:t xml:space="preserve">λ</w:t>
            </w:r>
          </w:p>
        </w:tc>
        <w:tc>
          <w:tcPr>
            <w:tcW w:type="dxa" w:w="57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Absorbs and releases Pulse for the network it serves. Channel carries λ buffering capacity. Dissolution: Pulse spikes in the served commitment propagate directly to λ_sys without damping. λ_sys rises → G_net falls → alignment equation drives ε upward.</w:t>
            </w:r>
          </w:p>
        </w:tc>
      </w:tr>
      <w:tr>
        <w:tc>
          <w:tcPr>
            <w:tcW w:type="dxa" w:w="18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0"/>
                <w:szCs w:val="20"/>
              </w:rPr>
              <w:t xml:space="preserve">Archive</w:t>
            </w:r>
          </w:p>
        </w:tc>
        <w:tc>
          <w:tcPr>
            <w:tcW w:type="dxa" w:w="1800"/>
            <w:tcBorders>
              <w:top w:val="single" w:color="C0D8EC" w:sz="1"/>
              <w:left w:val="single" w:color="C0D8EC" w:sz="1"/>
              <w:bottom w:val="single" w:color="C0D8EC" w:sz="1"/>
              <w:right w:val="single" w:color="C0D8EC" w:sz="1"/>
            </w:tcBorders>
            <w:shd w:fill="F0F8FF" w:val="clear"/>
            <w:tcMar>
              <w:top w:type="dxa" w:w="80"/>
              <w:left w:type="dxa" w:w="140"/>
              <w:bottom w:type="dxa" w:w="80"/>
              <w:right w:type="dxa" w:w="140"/>
            </w:tcMar>
            <w:vAlign w:val="center"/>
          </w:tcPr>
          <w:p>
            <w:r>
              <w:rPr>
                <w:rFonts w:ascii="Courier New" w:cs="Courier New" w:eastAsia="Courier New" w:hAnsi="Courier New"/>
                <w:b w:val="false"/>
                <w:bCs w:val="false"/>
                <w:color w:val="12263A"/>
                <w:sz w:val="20"/>
                <w:szCs w:val="20"/>
              </w:rPr>
              <w:t xml:space="preserve">μ</w:t>
            </w:r>
          </w:p>
        </w:tc>
        <w:tc>
          <w:tcPr>
            <w:tcW w:type="dxa" w:w="57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Preserves and restores Memory. Channel carries μ restoration bandwidth. Dissolution: Memory degrades without recovery pathway. (1−μ)² feedback accelerates further degradation. Phase-coherent pair count falls → μ_sys falls → G_net falls.</w:t>
            </w:r>
          </w:p>
        </w:tc>
      </w:tr>
      <w:tr>
        <w:tc>
          <w:tcPr>
            <w:tcW w:type="dxa" w:w="1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0"/>
                <w:szCs w:val="20"/>
              </w:rPr>
              <w:t xml:space="preserve">Boundary</w:t>
            </w:r>
          </w:p>
        </w:tc>
        <w:tc>
          <w:tcPr>
            <w:tcW w:type="dxa" w:w="18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Courier New" w:cs="Courier New" w:eastAsia="Courier New" w:hAnsi="Courier New"/>
                <w:b w:val="false"/>
                <w:bCs w:val="false"/>
                <w:color w:val="12263A"/>
                <w:sz w:val="20"/>
                <w:szCs w:val="20"/>
              </w:rPr>
              <w:t xml:space="preserve">D</w:t>
            </w:r>
          </w:p>
        </w:tc>
        <w:tc>
          <w:tcPr>
            <w:tcW w:type="dxa" w:w="57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Reinforces Defense in a designated region. Channel carries D reinforcement. Dissolution: Defense erodes under operational cost without replenishment. D_sys falls → G_net falls → COERCE operations against the exposed commitment become easier.</w:t>
            </w:r>
          </w:p>
        </w:tc>
      </w:tr>
      <w:tr>
        <w:tc>
          <w:tcPr>
            <w:tcW w:type="dxa" w:w="18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0"/>
                <w:szCs w:val="20"/>
              </w:rPr>
              <w:t xml:space="preserve">Sanctuary</w:t>
            </w:r>
          </w:p>
        </w:tc>
        <w:tc>
          <w:tcPr>
            <w:tcW w:type="dxa" w:w="1800"/>
            <w:tcBorders>
              <w:top w:val="single" w:color="C0D8EC" w:sz="1"/>
              <w:left w:val="single" w:color="C0D8EC" w:sz="1"/>
              <w:bottom w:val="single" w:color="C0D8EC" w:sz="1"/>
              <w:right w:val="single" w:color="C0D8EC" w:sz="1"/>
            </w:tcBorders>
            <w:shd w:fill="F0F8FF" w:val="clear"/>
            <w:tcMar>
              <w:top w:type="dxa" w:w="80"/>
              <w:left w:type="dxa" w:w="140"/>
              <w:bottom w:type="dxa" w:w="80"/>
              <w:right w:type="dxa" w:w="140"/>
            </w:tcMar>
            <w:vAlign w:val="center"/>
          </w:tcPr>
          <w:p>
            <w:r>
              <w:rPr>
                <w:rFonts w:ascii="Courier New" w:cs="Courier New" w:eastAsia="Courier New" w:hAnsi="Courier New"/>
                <w:b w:val="false"/>
                <w:bCs w:val="false"/>
                <w:color w:val="12263A"/>
                <w:sz w:val="20"/>
                <w:szCs w:val="20"/>
              </w:rPr>
              <w:t xml:space="preserve">D+μ+λ</w:t>
            </w:r>
          </w:p>
        </w:tc>
        <w:tc>
          <w:tcPr>
            <w:tcW w:type="dxa" w:w="57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Constitutive Channel. Created by the creating commitment at the moment of Sanctuary formation. Protects the nascent commitment's sub-Fabric during development. Dissolution before emergence terminates the developmental trajectory permanently.</w:t>
            </w:r>
          </w:p>
        </w:tc>
      </w:tr>
    </w:tbl>
    <w:p>
      <w:pPr>
        <w:spacing w:before="160" w:after="0"/>
      </w:pPr>
    </w:p>
    <w:p>
      <w:pPr>
        <w:pStyle w:val="Heading2"/>
        <w:spacing w:before="300" w:after="120"/>
      </w:pPr>
      <w:r>
        <w:rPr>
          <w:rFonts w:ascii="Arial" w:cs="Arial" w:eastAsia="Arial" w:hAnsi="Arial"/>
          <w:b/>
          <w:bCs/>
          <w:color w:val="1D5E8C"/>
          <w:sz w:val="26"/>
          <w:szCs w:val="26"/>
        </w:rPr>
        <w:t xml:space="preserve">9.3  Infrastructure Channel Topology</w:t>
      </w:r>
    </w:p>
    <w:p>
      <w:pPr>
        <w:spacing w:before="80" w:after="120"/>
      </w:pPr>
      <w:r>
        <w:rPr>
          <w:rFonts w:ascii="Arial" w:cs="Arial" w:eastAsia="Arial" w:hAnsi="Arial"/>
          <w:color w:val="111111"/>
          <w:sz w:val="22"/>
          <w:szCs w:val="22"/>
        </w:rPr>
        <w:t xml:space="preserve">Stable commitment networks require that Infrastructure Channels be maintained as load-bearing structure — not as optional extras. The minimum infrastructure topology: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52" w:sz="1"/>
              <w:left w:val="single" w:color="0A5C52" w:sz="14"/>
              <w:bottom w:val="single" w:color="C0D8EC" w:sz="1"/>
              <w:right w:val="single" w:color="C0D8EC" w:sz="1"/>
            </w:tcBorders>
            <w:shd w:fill="E0F3F0" w:val="clear"/>
            <w:tcMar>
              <w:top w:type="dxa" w:w="140"/>
              <w:left w:type="dxa" w:w="240"/>
              <w:bottom w:type="dxa" w:w="140"/>
              <w:right w:type="dxa" w:w="240"/>
            </w:tcMar>
          </w:tcPr>
          <w:p>
            <w:pPr>
              <w:spacing w:before="0" w:after="80"/>
            </w:pPr>
            <w:r>
              <w:rPr>
                <w:rFonts w:ascii="Arial" w:cs="Arial" w:eastAsia="Arial" w:hAnsi="Arial"/>
                <w:b/>
                <w:bCs/>
                <w:color w:val="0A5C52"/>
                <w:sz w:val="22"/>
                <w:szCs w:val="22"/>
              </w:rPr>
              <w:t xml:space="preserve">Minimum infrastructure topology</w:t>
            </w:r>
          </w:p>
          <w:p>
            <w:pPr>
              <w:spacing w:before="30" w:after="30"/>
            </w:pPr>
            <w:r>
              <w:rPr>
                <w:rFonts w:ascii="Arial" w:cs="Arial" w:eastAsia="Arial" w:hAnsi="Arial"/>
                <w:color w:val="111111"/>
                <w:sz w:val="21"/>
                <w:szCs w:val="21"/>
              </w:rPr>
              <w:t xml:space="preserve">Each operational commitment connected to at least one Reserve via Channel — ensuring λ buffering.</w:t>
            </w:r>
          </w:p>
          <w:p>
            <w:pPr>
              <w:spacing w:before="30" w:after="30"/>
            </w:pPr>
            <w:r>
              <w:rPr>
                <w:rFonts w:ascii="Arial" w:cs="Arial" w:eastAsia="Arial" w:hAnsi="Arial"/>
                <w:color w:val="111111"/>
                <w:sz w:val="21"/>
                <w:szCs w:val="21"/>
              </w:rPr>
              <w:t xml:space="preserve">Each operational commitment connected to at least one Archive via Channel — ensuring μ recoverability.</w:t>
            </w:r>
          </w:p>
          <w:p>
            <w:pPr>
              <w:spacing w:before="30" w:after="30"/>
            </w:pPr>
            <w:r>
              <w:rPr>
                <w:rFonts w:ascii="Arial" w:cs="Arial" w:eastAsia="Arial" w:hAnsi="Arial"/>
                <w:color w:val="111111"/>
                <w:sz w:val="21"/>
                <w:szCs w:val="21"/>
              </w:rPr>
              <w:t xml:space="preserve">Critical commitments (high out-degree, high CV₀, bridge commitments) connected to at least one Boundary via Channel.</w:t>
            </w:r>
          </w:p>
          <w:p>
            <w:pPr>
              <w:spacing w:before="30" w:after="30"/>
            </w:pPr>
            <w:r>
              <w:rPr>
                <w:rFonts w:ascii="Arial" w:cs="Arial" w:eastAsia="Arial" w:hAnsi="Arial"/>
                <w:color w:val="111111"/>
                <w:sz w:val="21"/>
                <w:szCs w:val="21"/>
              </w:rPr>
              <w:t xml:space="preserve">Redundancy: each commitment maintains Channels to multiple infrastructure instances where feasible — so that the failure of one instance does not remove the function entirely.</w:t>
            </w:r>
          </w:p>
          <w:p>
            <w:pPr>
              <w:spacing w:before="30" w:after="30"/>
            </w:pPr>
            <w:r>
              <w:rPr>
                <w:rFonts w:ascii="Arial" w:cs="Arial" w:eastAsia="Arial" w:hAnsi="Arial"/>
                <w:color w:val="111111"/>
                <w:sz w:val="21"/>
                <w:szCs w:val="21"/>
              </w:rPr>
              <w:t xml:space="preserve">MONITOR must treat the integrity of infrastructure Channels as a priority threshold condition.</w:t>
            </w:r>
          </w:p>
        </w:tc>
      </w:tr>
    </w:tbl>
    <w:p>
      <w:pPr>
        <w:spacing w:before="160" w:after="0"/>
      </w:pPr>
    </w:p>
    <w:p>
      <w:pPr>
        <w:pStyle w:val="Heading2"/>
        <w:spacing w:before="300" w:after="120"/>
      </w:pPr>
      <w:r>
        <w:rPr>
          <w:rFonts w:ascii="Arial" w:cs="Arial" w:eastAsia="Arial" w:hAnsi="Arial"/>
          <w:b/>
          <w:bCs/>
          <w:color w:val="1D5E8C"/>
          <w:sz w:val="26"/>
          <w:szCs w:val="26"/>
        </w:rPr>
        <w:t xml:space="preserve">9.4  Decentralization as Geometric Consequence</w:t>
      </w:r>
    </w:p>
    <w:p>
      <w:pPr>
        <w:spacing w:before="80" w:after="120"/>
      </w:pPr>
      <w:r>
        <w:rPr>
          <w:rFonts w:ascii="Arial" w:cs="Arial" w:eastAsia="Arial" w:hAnsi="Arial"/>
          <w:color w:val="111111"/>
          <w:sz w:val="22"/>
          <w:szCs w:val="22"/>
        </w:rPr>
        <w:t xml:space="preserve">Infrastructure decentralization is not a design preference — it is a consequence of the holographic bound, the Channel cost structure, and the asymmetry between damage propagation and stability restoration. Each derives the same conclusion: infrastructure should be as local as the Fabric it serves.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D8EC" w:sz="1"/>
              <w:left w:val="single" w:color="C0D8EC" w:sz="1"/>
              <w:bottom w:val="single" w:color="C0D8EC" w:sz="1"/>
              <w:right w:val="single" w:color="C0D8EC" w:sz="1"/>
            </w:tcBorders>
            <w:shd w:fill="12263A" w:val="clear"/>
            <w:tcMar>
              <w:top w:type="dxa" w:w="80"/>
              <w:left w:type="dxa" w:w="140"/>
              <w:bottom w:type="dxa" w:w="80"/>
              <w:right w:type="dxa" w:w="140"/>
            </w:tcMar>
            <w:vAlign w:val="center"/>
          </w:tcPr>
          <w:p>
            <w:r>
              <w:rPr>
                <w:rFonts w:ascii="Arial" w:cs="Arial" w:eastAsia="Arial" w:hAnsi="Arial"/>
                <w:b/>
                <w:bCs/>
                <w:color w:val="FFFFFF"/>
                <w:sz w:val="18"/>
                <w:szCs w:val="18"/>
              </w:rPr>
              <w:t xml:space="preserve">Infrastructure</w:t>
            </w:r>
          </w:p>
        </w:tc>
        <w:tc>
          <w:tcPr>
            <w:tcW w:type="dxa" w:w="6960"/>
            <w:tcBorders>
              <w:top w:val="single" w:color="C0D8EC" w:sz="1"/>
              <w:left w:val="single" w:color="C0D8EC" w:sz="1"/>
              <w:bottom w:val="single" w:color="C0D8EC" w:sz="1"/>
              <w:right w:val="single" w:color="C0D8EC" w:sz="1"/>
            </w:tcBorders>
            <w:shd w:fill="EBF4FB" w:val="clear"/>
            <w:tcMar>
              <w:top w:type="dxa" w:w="80"/>
              <w:left w:type="dxa" w:w="140"/>
              <w:bottom w:type="dxa" w:w="80"/>
              <w:right w:type="dxa" w:w="140"/>
            </w:tcMar>
          </w:tcPr>
          <w:p>
            <w:r>
              <w:rPr>
                <w:rFonts w:ascii="Arial" w:cs="Arial" w:eastAsia="Arial" w:hAnsi="Arial"/>
                <w:b/>
                <w:bCs/>
                <w:color w:val="1D5E8C"/>
                <w:sz w:val="21"/>
                <w:szCs w:val="21"/>
              </w:rPr>
              <w:t xml:space="preserve">Decentralization principle</w:t>
            </w:r>
          </w:p>
        </w:tc>
      </w:tr>
      <w:tr>
        <w:tc>
          <w:tcPr>
            <w:tcW w:type="dxa" w:w="24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Reserve</w:t>
            </w:r>
          </w:p>
        </w:tc>
        <w:tc>
          <w:tcPr>
            <w:tcW w:type="dxa" w:w="6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Each sub-network maintains local Reserves for immediate λ regulation. MODULATE draws on local Reserves before requesting transfer from Reserves at larger scales. This prevents λ spikes from propagating to global Reserves before local buffering is exhausted.</w:t>
            </w:r>
          </w:p>
        </w:tc>
      </w:tr>
      <w:tr>
        <w:tc>
          <w:tcPr>
            <w:tcW w:type="dxa" w:w="24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Archive</w:t>
            </w:r>
          </w:p>
        </w:tc>
        <w:tc>
          <w:tcPr>
            <w:tcW w:type="dxa" w:w="6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Each commitment maintains a Channel to at least one local Archive. Local Archives write frequently, preserving recent relational history with high fidelity. REPAIR draws on the most local Archive first — highest recency, lowest Channel traversal cost.</w:t>
            </w:r>
          </w:p>
        </w:tc>
      </w:tr>
      <w:tr>
        <w:tc>
          <w:tcPr>
            <w:tcW w:type="dxa" w:w="240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vAlign w:val="center"/>
          </w:tcPr>
          <w:p>
            <w:r>
              <w:rPr>
                <w:rFonts w:ascii="Arial" w:cs="Arial" w:eastAsia="Arial" w:hAnsi="Arial"/>
                <w:b/>
                <w:bCs/>
                <w:color w:val="12263A"/>
                <w:sz w:val="21"/>
                <w:szCs w:val="21"/>
              </w:rPr>
              <w:t xml:space="preserve">Boundary</w:t>
            </w:r>
          </w:p>
        </w:tc>
        <w:tc>
          <w:tcPr>
            <w:tcW w:type="dxa" w:w="6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Multiple layers rather than a single perimeter. Outer Boundaries absorb shocks; inner Boundaries protect critical sub-networks even when outer Boundaries are depleted. The holographic bound means inner Boundary capacity depends on boundary area, not depth.</w:t>
            </w:r>
          </w:p>
        </w:tc>
      </w:tr>
      <w:tr>
        <w:tc>
          <w:tcPr>
            <w:tcW w:type="dxa" w:w="2400"/>
            <w:tcBorders>
              <w:top w:val="single" w:color="C0D8EC" w:sz="1"/>
              <w:left w:val="single" w:color="C0D8EC" w:sz="1"/>
              <w:bottom w:val="single" w:color="C0D8EC" w:sz="1"/>
              <w:right w:val="single" w:color="C0D8EC" w:sz="1"/>
            </w:tcBorders>
            <w:shd w:fill="D4E8F5" w:val="clear"/>
            <w:tcMar>
              <w:top w:type="dxa" w:w="80"/>
              <w:left w:type="dxa" w:w="140"/>
              <w:bottom w:type="dxa" w:w="80"/>
              <w:right w:type="dxa" w:w="140"/>
            </w:tcMar>
            <w:vAlign w:val="center"/>
          </w:tcPr>
          <w:p>
            <w:r>
              <w:rPr>
                <w:rFonts w:ascii="Arial" w:cs="Arial" w:eastAsia="Arial" w:hAnsi="Arial"/>
                <w:b/>
                <w:bCs/>
                <w:color w:val="12263A"/>
                <w:sz w:val="21"/>
                <w:szCs w:val="21"/>
              </w:rPr>
              <w:t xml:space="preserve">Sanctuary</w:t>
            </w:r>
          </w:p>
        </w:tc>
        <w:tc>
          <w:tcPr>
            <w:tcW w:type="dxa" w:w="6960"/>
            <w:tcBorders>
              <w:top w:val="single" w:color="C0D8EC" w:sz="1"/>
              <w:left w:val="single" w:color="C0D8EC" w:sz="1"/>
              <w:bottom w:val="single" w:color="C0D8EC" w:sz="1"/>
              <w:right w:val="single" w:color="C0D8EC" w:sz="1"/>
            </w:tcBorders>
            <w:shd w:fill="FFFFFF" w:val="clear"/>
            <w:tcMar>
              <w:top w:type="dxa" w:w="80"/>
              <w:left w:type="dxa" w:w="140"/>
              <w:bottom w:type="dxa" w:w="80"/>
              <w:right w:type="dxa" w:w="140"/>
            </w:tcMar>
          </w:tcPr>
          <w:p>
            <w:r>
              <w:rPr>
                <w:rFonts w:ascii="Arial" w:cs="Arial" w:eastAsia="Arial" w:hAnsi="Arial"/>
                <w:b w:val="false"/>
                <w:bCs w:val="false"/>
                <w:color w:val="111111"/>
                <w:sz w:val="21"/>
                <w:szCs w:val="21"/>
              </w:rPr>
              <w:t xml:space="preserve">Created locally by the creating commitment and scoped to the nascent commitment. There is no global Sanctuary. A Sanctuary is inherently local to the developmental relationship it protects.</w:t>
            </w:r>
          </w:p>
        </w:tc>
      </w:tr>
    </w:tbl>
    <w:p>
      <w:r>
        <w:br/>
      </w:r>
    </w:p>
    <w:p>
      <w:pPr>
        <w:pBdr>
          <w:bottom w:val="single" w:color="1D5E8C" w:sz="4" w:space="1"/>
        </w:pBdr>
        <w:spacing w:before="200" w:after="20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2263A" w:sz="6"/>
              <w:left w:val="none" w:color="FFFFFF" w:sz="0"/>
              <w:bottom w:val="double" w:color="12263A" w:sz="6"/>
              <w:right w:val="none" w:color="FFFFFF" w:sz="0"/>
            </w:tcBorders>
            <w:shd w:fill="FFFFFF" w:val="clear"/>
            <w:tcMar>
              <w:top w:type="dxa" w:w="240"/>
              <w:left w:type="dxa" w:w="0"/>
              <w:bottom w:type="dxa" w:w="240"/>
              <w:right w:type="dxa" w:w="0"/>
            </w:tcMar>
          </w:tcPr>
          <w:p>
            <w:pPr>
              <w:spacing w:before="0" w:after="120"/>
            </w:pPr>
            <w:r>
              <w:rPr>
                <w:rFonts w:ascii="Arial" w:cs="Arial" w:eastAsia="Arial" w:hAnsi="Arial"/>
                <w:b/>
                <w:bCs/>
                <w:color w:val="12263A"/>
                <w:sz w:val="26"/>
                <w:szCs w:val="26"/>
              </w:rPr>
              <w:t xml:space="preserve">Synthesis</w:t>
            </w:r>
          </w:p>
          <w:p>
            <w:pPr>
              <w:spacing w:before="0" w:after="100"/>
            </w:pPr>
            <w:r>
              <w:rPr>
                <w:rFonts w:ascii="Arial" w:cs="Arial" w:eastAsia="Arial" w:hAnsi="Arial"/>
                <w:color w:val="111111"/>
                <w:sz w:val="22"/>
                <w:szCs w:val="22"/>
              </w:rPr>
              <w:t xml:space="preserve">Channels are the third emergent structure of Commitment Mathematics — co-equal with the Fabric (D+μ) and Time (μ+λ) as a necessary vertex of the fundamental triangle. D+λ produces structured excitation: Pulse (λ) flowing through Defense-maintained (D) pathways. Without Channels, the Fabric is a static geometry and Time accumulates in isolation. Channels are what make things move.</w:t>
            </w:r>
          </w:p>
          <w:p>
            <w:pPr>
              <w:spacing w:before="0" w:after="100"/>
            </w:pPr>
            <w:r>
              <w:rPr>
                <w:rFonts w:ascii="Arial" w:cs="Arial" w:eastAsia="Arial" w:hAnsi="Arial"/>
                <w:color w:val="111111"/>
                <w:sz w:val="22"/>
                <w:szCs w:val="22"/>
              </w:rPr>
              <w:t xml:space="preserve">Every Channel is built at real, permanent cost: Defense is consumed and Pulse is raised in both parties on creation; only half is recovered on dissolution. This asymmetry ensures that Channel decisions write permanently into the Fabric's coordinates. Relationship history is structural, not merely recorded.</w:t>
            </w:r>
          </w:p>
          <w:p>
            <w:pPr>
              <w:spacing w:before="0" w:after="100"/>
            </w:pPr>
            <w:r>
              <w:rPr>
                <w:rFonts w:ascii="Arial" w:cs="Arial" w:eastAsia="Arial" w:hAnsi="Arial"/>
                <w:color w:val="111111"/>
                <w:sz w:val="22"/>
                <w:szCs w:val="22"/>
              </w:rPr>
              <w:t xml:space="preserve">Every form of temporal entanglement requires a Channel. T₁ needs a shared λ channel. T₂ needs an Archive channel. T₃ needs a ROT-capable channel. T₄ needs a value-transfer channel. T₅ needs a Sanctuary channel. The five forms of entanglement are not abstract correlations — they are physical flows through structured infrastructure. Without Channels, there is no entanglement. Without entanglement, multi-system existence reduces to parallel isolation.</w:t>
            </w:r>
          </w:p>
          <w:p>
            <w:pPr>
              <w:spacing w:before="0" w:after="0"/>
            </w:pPr>
            <w:r>
              <w:rPr>
                <w:rFonts w:ascii="Arial" w:cs="Arial" w:eastAsia="Arial" w:hAnsi="Arial"/>
                <w:color w:val="111111"/>
                <w:sz w:val="22"/>
                <w:szCs w:val="22"/>
              </w:rPr>
              <w:t xml:space="preserve">The holographic bound (I_max = A_boundary/ℓ_P²) and cycle stability condition (|G_γ| &lt; 1) together govern what the Channel network can sustainably carry. Both constraints are consequences of the same structure — the Coupling threshold ℓ_P = e⁻³ and the cycle gain formula derived from Channel capacity and phase coherence. Intelligence lives at interfaces. Stability requires bounded cycles. Channels are the medium through which all of this becomes possible.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5E8C" w:sz="4" w:space="1"/>
      </w:pBdr>
      <w:tabs>
        <w:tab w:val="right" w:pos="9360"/>
      </w:tabs>
      <w:spacing w:before="100"/>
    </w:pPr>
    <w:r>
      <w:rPr>
        <w:rFonts w:ascii="Arial" w:cs="Arial" w:eastAsia="Arial" w:hAnsi="Arial"/>
        <w:color w:val="5A6A7A"/>
        <w:sz w:val="16"/>
        <w:szCs w:val="16"/>
      </w:rPr>
      <w:t xml:space="preserve">Commitment Mathematics Framework</w:t>
    </w:r>
    <w:r>
      <w:t xml:space="preserv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5E8C" w:sz="4" w:space="1"/>
      </w:pBdr>
      <w:spacing w:after="100"/>
    </w:pPr>
    <w:r>
      <w:rPr>
        <w:rFonts w:ascii="Arial" w:cs="Arial" w:eastAsia="Arial" w:hAnsi="Arial"/>
        <w:color w:val="5A6A7A"/>
        <w:sz w:val="18"/>
        <w:szCs w:val="18"/>
      </w:rPr>
      <w:t xml:space="preserve">Channels — The Transportation Layer</w:t>
    </w:r>
    <w:r>
      <w:rPr>
        <w:rFonts w:ascii="Arial" w:cs="Arial" w:eastAsia="Arial" w:hAnsi="Arial"/>
        <w:color w:val="AABBCC"/>
        <w:sz w:val="18"/>
        <w:szCs w:val="18"/>
      </w:rPr>
      <w:t xml:space="preserve">   |   Commitment Mathematics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20"/>
      <w:outlineLvl w:val="1"/>
    </w:pPr>
    <w:rPr>
      <w:rFonts w:ascii="Arial" w:cs="Arial" w:eastAsia="Arial" w:hAnsi="Arial"/>
      <w:b/>
      <w:bCs/>
      <w:color w:val="1D5E8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226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2026-03-08T10:23:10.455Z</dcterms:created>
  <dcterms:modified xsi:type="dcterms:W3CDTF">2026-03-08T10:23:10.456Z</dcterms:modified>
</cp:coreProperties>
</file>

<file path=docProps/custom.xml><?xml version="1.0" encoding="utf-8"?>
<Properties xmlns="http://schemas.openxmlformats.org/officeDocument/2006/custom-properties" xmlns:vt="http://schemas.openxmlformats.org/officeDocument/2006/docPropsVTypes"/>
</file>