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4.png" ContentType="image/png"/>
  <Override PartName="/word/media/rId26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Голощапова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и-и-задачи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Цели и задачи лабораторной работы</w:t>
      </w:r>
    </w:p>
    <w:bookmarkStart w:id="20" w:name="цели-и-задачи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Цели и задачи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8" w:name="подготовка-к-выполнению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 к выполнению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Установила от имени администратора httpd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1"/>
    <w:p>
      <w:pPr>
        <w:pStyle w:val="CaptionedFigure"/>
      </w:pPr>
      <w:bookmarkStart w:id="23" w:name="fig:01"/>
      <w:r>
        <w:drawing>
          <wp:inline>
            <wp:extent cx="4130786" cy="1560234"/>
            <wp:effectExtent b="0" l="0" r="0" t="0"/>
            <wp:docPr descr="Figure 1: Установка http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15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Установка httpd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 конфигурационном файле /etc/httpd/httpd.conf задала параметр ServerName (рис.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2"/>
    <w:p>
      <w:pPr>
        <w:pStyle w:val="CaptionedFigure"/>
      </w:pPr>
      <w:bookmarkStart w:id="25" w:name="fig:02"/>
      <w:r>
        <w:drawing>
          <wp:inline>
            <wp:extent cx="4648732" cy="345297"/>
            <wp:effectExtent b="0" l="0" r="0" t="0"/>
            <wp:docPr descr="Figure 2: параметр ServerName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параметр ServerName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Также проследила, чтобы пакетный фильтр был отключён или в своей рабочей конфигурации позволял подключаться к 80-у и 81-у портам протокола tcp (рис.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3"/>
    <w:p>
      <w:pPr>
        <w:pStyle w:val="CaptionedFigure"/>
      </w:pPr>
      <w:bookmarkStart w:id="27" w:name="fig:03"/>
      <w:r>
        <w:drawing>
          <wp:inline>
            <wp:extent cx="5070763" cy="1784039"/>
            <wp:effectExtent b="0" l="0" r="0" t="0"/>
            <wp:docPr descr="Figure 3: Отключение пакетного фильтр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178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Отключение пакетного фильтра</w:t>
      </w:r>
    </w:p>
    <w:bookmarkEnd w:id="0"/>
    <w:bookmarkEnd w:id="28"/>
    <w:bookmarkStart w:id="61" w:name="выполнение-основной-части-рабо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Выполнение основной части работы</w:t>
      </w:r>
    </w:p>
    <w:p>
      <w:pPr>
        <w:numPr>
          <w:ilvl w:val="0"/>
          <w:numId w:val="1004"/>
        </w:numPr>
        <w:pStyle w:val="Compact"/>
      </w:pPr>
      <w:r>
        <w:t xml:space="preserve">Вошла в систему с полученными учётными данными и убедилась, что SELinux работает в режиме enforcing политики targeted (рис.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4"/>
    <w:p>
      <w:pPr>
        <w:pStyle w:val="CaptionedFigure"/>
      </w:pPr>
      <w:bookmarkStart w:id="30" w:name="fig:04"/>
      <w:r>
        <w:drawing>
          <wp:inline>
            <wp:extent cx="4322618" cy="2365930"/>
            <wp:effectExtent b="0" l="0" r="0" t="0"/>
            <wp:docPr descr="Figure 4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Вход в систему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Обратилась с помощью браузера к веб-серверу, запущенному на компьютере, и убедилась, что последний работает (рис.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5"/>
    <w:p>
      <w:pPr>
        <w:pStyle w:val="CaptionedFigure"/>
      </w:pPr>
      <w:bookmarkStart w:id="32" w:name="fig:05"/>
      <w:r>
        <w:drawing>
          <wp:inline>
            <wp:extent cx="5089946" cy="965555"/>
            <wp:effectExtent b="0" l="0" r="0" t="0"/>
            <wp:docPr descr="Figure 5: Обращение к веб-браузеру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96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Обращение к веб-браузеру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Нашла веб-сервер Apache в списке процессов, определила его контекст безопасности (рис.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6"/>
    <w:p>
      <w:pPr>
        <w:pStyle w:val="CaptionedFigure"/>
      </w:pPr>
      <w:bookmarkStart w:id="34" w:name="fig:06"/>
      <w:r>
        <w:drawing>
          <wp:inline>
            <wp:extent cx="4207518" cy="658623"/>
            <wp:effectExtent b="0" l="0" r="0" t="0"/>
            <wp:docPr descr="Figure 6: Apach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65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Apach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Посмотрела текущее состояние переключателей SELinux для Apache (рис.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7"/>
    <w:p>
      <w:pPr>
        <w:pStyle w:val="CaptionedFigure"/>
      </w:pPr>
      <w:bookmarkStart w:id="36" w:name="fig:07"/>
      <w:r>
        <w:drawing>
          <wp:inline>
            <wp:extent cx="3574472" cy="3894193"/>
            <wp:effectExtent b="0" l="0" r="0" t="0"/>
            <wp:docPr descr="Figure 7: переключатели SELinux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72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переключатели SELinux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Посмотрела статистику по политике с помощью команды seinfo, также определила множество пользователей, ролей, типов (рис.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8"/>
    <w:p>
      <w:pPr>
        <w:pStyle w:val="CaptionedFigure"/>
      </w:pPr>
      <w:bookmarkStart w:id="38" w:name="fig:08"/>
      <w:r>
        <w:drawing>
          <wp:inline>
            <wp:extent cx="2576945" cy="2289197"/>
            <wp:effectExtent b="0" l="0" r="0" t="0"/>
            <wp:docPr descr="Figure 8: seinf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2289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seinfo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Определила тип файлов и поддиректорий, находящихся в директории</w:t>
      </w:r>
      <w:r>
        <w:t xml:space="preserve"> </w:t>
      </w:r>
      <w:r>
        <w:t xml:space="preserve">/var/www (рис.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9"/>
    <w:p>
      <w:pPr>
        <w:pStyle w:val="CaptionedFigure"/>
      </w:pPr>
      <w:bookmarkStart w:id="40" w:name="fig:09"/>
      <w:r>
        <w:drawing>
          <wp:inline>
            <wp:extent cx="4878931" cy="639440"/>
            <wp:effectExtent b="0" l="0" r="0" t="0"/>
            <wp:docPr descr="Figure 9: тип файлов и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6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тип файлов и поддиректорий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Создала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10"/>
    <w:p>
      <w:pPr>
        <w:pStyle w:val="CaptionedFigure"/>
      </w:pPr>
      <w:bookmarkStart w:id="42" w:name="fig:10"/>
      <w:r>
        <w:drawing>
          <wp:inline>
            <wp:extent cx="2615311" cy="908005"/>
            <wp:effectExtent b="0" l="0" r="0" t="0"/>
            <wp:docPr descr="Figure 10: html-файл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11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html-файл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Обратилаась к файлу через веб-сервер, введя в браузере адрес</w:t>
      </w:r>
      <w:r>
        <w:t xml:space="preserve"> </w:t>
      </w:r>
      <w:r>
        <w:t xml:space="preserve">http://127.0.0.1/test.html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):</w:t>
      </w:r>
    </w:p>
    <w:bookmarkStart w:id="0" w:name="fig:11"/>
    <w:p>
      <w:pPr>
        <w:pStyle w:val="CaptionedFigure"/>
      </w:pPr>
      <w:bookmarkStart w:id="44" w:name="fig:11"/>
      <w:r>
        <w:drawing>
          <wp:inline>
            <wp:extent cx="3062920" cy="581890"/>
            <wp:effectExtent b="0" l="0" r="0" t="0"/>
            <wp:docPr descr="Figure 11: 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20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Обращение к файлу через веб-сервер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Изучила справку man httpd_selinux и выяснила, какие контексты файлов определены для httpd. Сопоставила их с типом файла</w:t>
      </w:r>
      <w:r>
        <w:t xml:space="preserve"> </w:t>
      </w:r>
      <w:r>
        <w:t xml:space="preserve">test.html. Проверила контекст файла командой ls -Z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12"/>
    <w:p>
      <w:pPr>
        <w:pStyle w:val="CaptionedFigure"/>
      </w:pPr>
      <w:bookmarkStart w:id="46" w:name="fig:12"/>
      <w:r>
        <w:drawing>
          <wp:inline>
            <wp:extent cx="3670388" cy="594679"/>
            <wp:effectExtent b="0" l="0" r="0" t="0"/>
            <wp:docPr descr="Figure 12: контексты файлов для http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88" cy="5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контексты файлов для httpd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Изменила контекст файла /var/www/html/test.html с</w:t>
      </w:r>
      <w:r>
        <w:t xml:space="preserve"> </w:t>
      </w:r>
      <w:r>
        <w:t xml:space="preserve">httpd_sys_content_t на другой, к которому процесс httpd не</w:t>
      </w:r>
      <w:r>
        <w:t xml:space="preserve"> </w:t>
      </w:r>
      <w:r>
        <w:t xml:space="preserve">должен иметь доступа, например, на samba_share_t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13"/>
    <w:p>
      <w:pPr>
        <w:pStyle w:val="CaptionedFigure"/>
      </w:pPr>
      <w:bookmarkStart w:id="48" w:name="fig:13"/>
      <w:r>
        <w:drawing>
          <wp:inline>
            <wp:extent cx="4009292" cy="466791"/>
            <wp:effectExtent b="0" l="0" r="0" t="0"/>
            <wp:docPr descr="Figure 13: Изменение контекст файл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46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Изменение контекст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Проанализировала ситуацию. Просмотрела log-файлы веб-сервера Apache. Также просмотрела системный лог-файл 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 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14"/>
    <w:p>
      <w:pPr>
        <w:pStyle w:val="CaptionedFigure"/>
      </w:pPr>
      <w:bookmarkStart w:id="50" w:name="fig:14"/>
      <w:r>
        <w:drawing>
          <wp:inline>
            <wp:extent cx="3727938" cy="390058"/>
            <wp:effectExtent b="0" l="0" r="0" t="0"/>
            <wp:docPr descr="Figure 14: log-файлы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38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log-файлы веб-сервера Apache</w:t>
      </w:r>
    </w:p>
    <w:bookmarkEnd w:id="0"/>
    <w:bookmarkStart w:id="0" w:name="fig:15"/>
    <w:p>
      <w:pPr>
        <w:pStyle w:val="CaptionedFigure"/>
      </w:pPr>
      <w:bookmarkStart w:id="52" w:name="fig:15"/>
      <w:r>
        <w:drawing>
          <wp:inline>
            <wp:extent cx="5083552" cy="3152441"/>
            <wp:effectExtent b="0" l="0" r="0" t="0"/>
            <wp:docPr descr="Figure 15: log-файлы веб-сервера Apache_2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52" cy="31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log-файлы веб-сервера Apache_2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Попробовала запустить веб-сервер Apache на прослушивание ТСР-порта 81 (а не 80, как рекомендует IANA и прописано в /etc/services). Для этого в файле /etc/httpd/httpd.conf найшла строчку Listen 80 и</w:t>
      </w:r>
      <w:r>
        <w:t xml:space="preserve"> </w:t>
      </w:r>
      <w:r>
        <w:t xml:space="preserve">заменила её на Listen 81 (рис.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16"/>
    <w:p>
      <w:pPr>
        <w:pStyle w:val="CaptionedFigure"/>
      </w:pPr>
      <w:bookmarkStart w:id="54" w:name="fig:16"/>
      <w:r>
        <w:drawing>
          <wp:inline>
            <wp:extent cx="3229174" cy="1291669"/>
            <wp:effectExtent b="0" l="0" r="0" t="0"/>
            <wp:docPr descr="Figure 16: Замена на Listen 81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174" cy="129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Замена на Listen 81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Выполнила команду и после этого проверила список портов(рис.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17"/>
    <w:p>
      <w:pPr>
        <w:pStyle w:val="CaptionedFigure"/>
      </w:pPr>
      <w:bookmarkStart w:id="56" w:name="fig:17"/>
      <w:r>
        <w:drawing>
          <wp:inline>
            <wp:extent cx="5109130" cy="1023104"/>
            <wp:effectExtent b="0" l="0" r="0" t="0"/>
            <wp:docPr descr="Figure 17: Список портов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30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Список портов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Вернула контекст httpd_sys_cоntent__t к файлу /var/www/html/ test.html и после этого попробовала получить доступ к файлу через веб-сервер, введя в браузере адрес http://127.0.0.1:81/test.html (рис.</w:t>
      </w:r>
      <w:r>
        <w:t xml:space="preserve"> </w:t>
      </w:r>
      <w:hyperlink w:anchor="fig: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18"/>
    <w:p>
      <w:pPr>
        <w:pStyle w:val="CaptionedFigure"/>
      </w:pPr>
      <w:bookmarkStart w:id="58" w:name="fig:18"/>
      <w:r>
        <w:drawing>
          <wp:inline>
            <wp:extent cx="5070763" cy="332509"/>
            <wp:effectExtent b="0" l="0" r="0" t="0"/>
            <wp:docPr descr="Figure 18: Возврат контекст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3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Возврат контекст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Исправила обратно конфигурационный файл apache, вернув Listen 80.</w:t>
      </w:r>
      <w:r>
        <w:t xml:space="preserve"> </w:t>
      </w:r>
      <w:r>
        <w:t xml:space="preserve">Удалила привязку http_port_t к 81 порту и проверьила, что порт 81 удалён.</w:t>
      </w:r>
      <w:r>
        <w:t xml:space="preserve"> </w:t>
      </w:r>
      <w:r>
        <w:t xml:space="preserve">Затем удалила файл /var/www/html/test.html (рис.</w:t>
      </w:r>
      <w:r>
        <w:t xml:space="preserve"> </w:t>
      </w:r>
      <w:hyperlink w:anchor="fig:19">
        <w:r>
          <w:rPr>
            <w:rStyle w:val="Hyperlink"/>
          </w:rPr>
          <w:t xml:space="preserve">19</w:t>
        </w:r>
      </w:hyperlink>
      <w:r>
        <w:t xml:space="preserve">):</w:t>
      </w:r>
    </w:p>
    <w:bookmarkStart w:id="0" w:name="fig:19"/>
    <w:p>
      <w:pPr>
        <w:pStyle w:val="CaptionedFigure"/>
      </w:pPr>
      <w:bookmarkStart w:id="60" w:name="fig:19"/>
      <w:r>
        <w:drawing>
          <wp:inline>
            <wp:extent cx="4974847" cy="748145"/>
            <wp:effectExtent b="0" l="0" r="0" t="0"/>
            <wp:docPr descr="Figure 19: Удаление привязки и файл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47" cy="74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Удаление привязки и файла</w:t>
      </w:r>
    </w:p>
    <w:bookmarkEnd w:id="0"/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мне удалось:</w:t>
      </w:r>
    </w:p>
    <w:p>
      <w:pPr>
        <w:numPr>
          <w:ilvl w:val="0"/>
          <w:numId w:val="1019"/>
        </w:numPr>
      </w:pPr>
      <w:r>
        <w:t xml:space="preserve">Развить навыки администрирования ОС Linux. Получить первое практическое знакомство с технологией SELinux1;</w:t>
      </w:r>
    </w:p>
    <w:p>
      <w:pPr>
        <w:numPr>
          <w:ilvl w:val="0"/>
          <w:numId w:val="1019"/>
        </w:numPr>
      </w:pPr>
      <w:r>
        <w:t xml:space="preserve">Проверить работу SELinx на практике совместно с веб-сервером Apache/</w:t>
      </w:r>
    </w:p>
    <w:bookmarkEnd w:id="63"/>
    <w:bookmarkStart w:id="66" w:name="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Библиография</w:t>
      </w:r>
    </w:p>
    <w:p>
      <w:pPr>
        <w:numPr>
          <w:ilvl w:val="0"/>
          <w:numId w:val="1020"/>
        </w:numPr>
      </w:pPr>
      <w:hyperlink r:id="rId64">
        <w:r>
          <w:rPr>
            <w:rStyle w:val="Hyperlink"/>
          </w:rPr>
          <w:t xml:space="preserve">Git - система контроля версий</w:t>
        </w:r>
      </w:hyperlink>
    </w:p>
    <w:p>
      <w:pPr>
        <w:numPr>
          <w:ilvl w:val="0"/>
          <w:numId w:val="1020"/>
        </w:numPr>
      </w:pPr>
      <w:hyperlink r:id="rId65">
        <w:r>
          <w:rPr>
            <w:rStyle w:val="Hyperlink"/>
          </w:rPr>
          <w:t xml:space="preserve">Rocky Linux</w:t>
        </w:r>
      </w:hyperlink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64" Target="https://github.com/" TargetMode="External" /><Relationship Type="http://schemas.openxmlformats.org/officeDocument/2006/relationships/hyperlink" Id="rId65" Target="https://rockylinu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github.com/" TargetMode="External" /><Relationship Type="http://schemas.openxmlformats.org/officeDocument/2006/relationships/hyperlink" Id="rId65" Target="https://rockylinu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Голощапова Ирина Борисовна</dc:creator>
  <dc:language>ru-RU</dc:language>
  <cp:keywords/>
  <dcterms:created xsi:type="dcterms:W3CDTF">2023-10-14T15:18:11Z</dcterms:created>
  <dcterms:modified xsi:type="dcterms:W3CDTF">2023-10-14T15:18:11Z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