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A6F6" w14:textId="28BD1EAD" w:rsidR="004E62DE" w:rsidRDefault="00F27CF9">
      <w:r>
        <w:t>DTCs are standardized codes stored by vehicle’s on-Board Diagnostics (OBD) system when it detects a malfunction.</w:t>
      </w:r>
    </w:p>
    <w:p w14:paraId="3369D0F9" w14:textId="77777777" w:rsidR="00F27CF9" w:rsidRDefault="00F27CF9"/>
    <w:p w14:paraId="18E761AB" w14:textId="6918D85E" w:rsidR="00F27CF9" w:rsidRDefault="00F27CF9">
      <w:r>
        <w:t>Modern vehicles have an OBD-II system – a network of sensors and an Engine Control Module (ECM/ECU) that continuously monitors vehicle systems. When something falls outside normal parameters, it:</w:t>
      </w:r>
    </w:p>
    <w:p w14:paraId="7C5D0DCE" w14:textId="0E59FB8D" w:rsidR="00F27CF9" w:rsidRDefault="00F27CF9" w:rsidP="00F27CF9">
      <w:pPr>
        <w:pStyle w:val="ListParagraph"/>
        <w:numPr>
          <w:ilvl w:val="0"/>
          <w:numId w:val="1"/>
        </w:numPr>
      </w:pPr>
      <w:r>
        <w:t>Stores a DTC in memory.</w:t>
      </w:r>
    </w:p>
    <w:p w14:paraId="74ADB263" w14:textId="101D2006" w:rsidR="00F27CF9" w:rsidRDefault="00F27CF9" w:rsidP="00F27CF9">
      <w:pPr>
        <w:pStyle w:val="ListParagraph"/>
        <w:numPr>
          <w:ilvl w:val="0"/>
          <w:numId w:val="1"/>
        </w:numPr>
      </w:pPr>
      <w:r>
        <w:t>Illuminates the Check Engine Light (another warning light).</w:t>
      </w:r>
    </w:p>
    <w:p w14:paraId="7A310060" w14:textId="77777777" w:rsidR="00F27CF9" w:rsidRDefault="00F27CF9" w:rsidP="00F27CF9">
      <w:pPr>
        <w:pStyle w:val="ListParagraph"/>
      </w:pPr>
    </w:p>
    <w:p w14:paraId="1F64E816" w14:textId="1E252A34" w:rsidR="00F27CF9" w:rsidRDefault="00F27CF9" w:rsidP="00F27CF9">
      <w:pPr>
        <w:pStyle w:val="ListParagraph"/>
      </w:pPr>
      <w:r>
        <w:t>Code Structure:</w:t>
      </w:r>
    </w:p>
    <w:p w14:paraId="70A9A2B3" w14:textId="5399782E" w:rsidR="00F27CF9" w:rsidRDefault="00F27CF9" w:rsidP="00F27CF9">
      <w:pPr>
        <w:pStyle w:val="ListParagraph"/>
      </w:pPr>
      <w:r>
        <w:t>Every DTC follows a 5-character format: B0123</w:t>
      </w:r>
    </w:p>
    <w:p w14:paraId="5748E006" w14:textId="77777777" w:rsidR="00F27CF9" w:rsidRDefault="00F27CF9" w:rsidP="00F27CF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13"/>
        <w:gridCol w:w="1041"/>
        <w:gridCol w:w="5076"/>
      </w:tblGrid>
      <w:tr w:rsidR="00F27CF9" w14:paraId="3A6FD759" w14:textId="77777777" w:rsidTr="00F27CF9">
        <w:tc>
          <w:tcPr>
            <w:tcW w:w="2515" w:type="dxa"/>
          </w:tcPr>
          <w:p w14:paraId="264532D5" w14:textId="6A418586" w:rsidR="00F27CF9" w:rsidRDefault="00F27CF9" w:rsidP="00F27CF9">
            <w:pPr>
              <w:pStyle w:val="ListParagraph"/>
              <w:ind w:left="0"/>
            </w:pPr>
            <w:r>
              <w:t>Position</w:t>
            </w:r>
          </w:p>
        </w:tc>
        <w:tc>
          <w:tcPr>
            <w:tcW w:w="1035" w:type="dxa"/>
          </w:tcPr>
          <w:p w14:paraId="47BBD584" w14:textId="1624B1A0" w:rsidR="00F27CF9" w:rsidRDefault="00F27CF9" w:rsidP="00F27CF9">
            <w:pPr>
              <w:pStyle w:val="ListParagraph"/>
              <w:ind w:left="0"/>
            </w:pPr>
            <w:r>
              <w:t>Example</w:t>
            </w:r>
          </w:p>
        </w:tc>
        <w:tc>
          <w:tcPr>
            <w:tcW w:w="5080" w:type="dxa"/>
          </w:tcPr>
          <w:p w14:paraId="0BFB1561" w14:textId="5D29D38B" w:rsidR="00F27CF9" w:rsidRDefault="00F27CF9" w:rsidP="00F27CF9">
            <w:pPr>
              <w:pStyle w:val="ListParagraph"/>
              <w:ind w:left="0"/>
            </w:pPr>
            <w:r>
              <w:t>Meaning</w:t>
            </w:r>
          </w:p>
        </w:tc>
      </w:tr>
      <w:tr w:rsidR="00F27CF9" w14:paraId="5ED56FBC" w14:textId="77777777" w:rsidTr="00F27CF9">
        <w:tc>
          <w:tcPr>
            <w:tcW w:w="2515" w:type="dxa"/>
          </w:tcPr>
          <w:p w14:paraId="6FA53224" w14:textId="3D690D6E" w:rsidR="00F27CF9" w:rsidRDefault="00F27CF9" w:rsidP="00F27CF9">
            <w:pPr>
              <w:pStyle w:val="ListParagraph"/>
              <w:ind w:left="0"/>
              <w:jc w:val="right"/>
            </w:pPr>
            <w:r>
              <w:t>1</w:t>
            </w:r>
            <w:r w:rsidRPr="00F27CF9">
              <w:rPr>
                <w:vertAlign w:val="superscript"/>
              </w:rPr>
              <w:t>st</w:t>
            </w:r>
            <w:r>
              <w:t>-Letter</w:t>
            </w:r>
          </w:p>
        </w:tc>
        <w:tc>
          <w:tcPr>
            <w:tcW w:w="1035" w:type="dxa"/>
          </w:tcPr>
          <w:p w14:paraId="2F8193DA" w14:textId="023517CC" w:rsidR="00F27CF9" w:rsidRDefault="00F27CF9" w:rsidP="00F27CF9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5080" w:type="dxa"/>
          </w:tcPr>
          <w:p w14:paraId="1911E6F1" w14:textId="25C446DE" w:rsidR="00F27CF9" w:rsidRDefault="00F27CF9" w:rsidP="00F27CF9">
            <w:pPr>
              <w:pStyle w:val="ListParagraph"/>
              <w:ind w:left="0"/>
            </w:pPr>
            <w:r>
              <w:t xml:space="preserve">System: </w:t>
            </w:r>
            <w:proofErr w:type="spellStart"/>
            <w:proofErr w:type="gramStart"/>
            <w:r>
              <w:t>Powertrain,Body</w:t>
            </w:r>
            <w:proofErr w:type="gramEnd"/>
            <w:r>
              <w:t>,Chassis</w:t>
            </w:r>
            <w:proofErr w:type="spellEnd"/>
            <w:r>
              <w:t xml:space="preserve">, </w:t>
            </w:r>
            <w:proofErr w:type="spellStart"/>
            <w:r>
              <w:t>Unetwork</w:t>
            </w:r>
            <w:proofErr w:type="spellEnd"/>
          </w:p>
        </w:tc>
      </w:tr>
      <w:tr w:rsidR="00F27CF9" w14:paraId="383E4FC6" w14:textId="77777777" w:rsidTr="00F27CF9">
        <w:tc>
          <w:tcPr>
            <w:tcW w:w="2515" w:type="dxa"/>
          </w:tcPr>
          <w:p w14:paraId="3D2C6460" w14:textId="2AE77C83" w:rsidR="00F27CF9" w:rsidRDefault="00F27CF9" w:rsidP="00F27CF9">
            <w:pPr>
              <w:pStyle w:val="ListParagraph"/>
              <w:ind w:left="0"/>
            </w:pPr>
            <w:r>
              <w:t>2</w:t>
            </w:r>
            <w:r w:rsidRPr="00F27CF9">
              <w:rPr>
                <w:vertAlign w:val="superscript"/>
              </w:rPr>
              <w:t>nd</w:t>
            </w:r>
            <w:r>
              <w:t>-Digit</w:t>
            </w:r>
          </w:p>
        </w:tc>
        <w:tc>
          <w:tcPr>
            <w:tcW w:w="1035" w:type="dxa"/>
          </w:tcPr>
          <w:p w14:paraId="6B1391FC" w14:textId="0DA081D0" w:rsidR="00F27CF9" w:rsidRDefault="00F27CF9" w:rsidP="00F27CF9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080" w:type="dxa"/>
          </w:tcPr>
          <w:p w14:paraId="68D46BF4" w14:textId="2FCE7D15" w:rsidR="00F27CF9" w:rsidRDefault="00F27CF9" w:rsidP="00F27CF9">
            <w:pPr>
              <w:pStyle w:val="ListParagraph"/>
              <w:ind w:left="0"/>
            </w:pPr>
            <w:r>
              <w:t>0 = SAE standard, 1 = Manufacturer-specific</w:t>
            </w:r>
          </w:p>
        </w:tc>
      </w:tr>
      <w:tr w:rsidR="00F27CF9" w14:paraId="3C65741D" w14:textId="77777777" w:rsidTr="00F27CF9">
        <w:tc>
          <w:tcPr>
            <w:tcW w:w="2515" w:type="dxa"/>
          </w:tcPr>
          <w:p w14:paraId="49873A7E" w14:textId="3E837C7F" w:rsidR="00F27CF9" w:rsidRDefault="00F27CF9" w:rsidP="00F27CF9">
            <w:pPr>
              <w:pStyle w:val="ListParagraph"/>
              <w:ind w:left="0"/>
            </w:pPr>
            <w:r>
              <w:t>3</w:t>
            </w:r>
            <w:r w:rsidRPr="00F27CF9">
              <w:rPr>
                <w:vertAlign w:val="superscript"/>
              </w:rPr>
              <w:t>rd</w:t>
            </w:r>
            <w:r>
              <w:t>-Digit</w:t>
            </w:r>
          </w:p>
        </w:tc>
        <w:tc>
          <w:tcPr>
            <w:tcW w:w="1035" w:type="dxa"/>
          </w:tcPr>
          <w:p w14:paraId="63DBCC43" w14:textId="554BDBD8" w:rsidR="00F27CF9" w:rsidRDefault="00F27CF9" w:rsidP="00F27CF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080" w:type="dxa"/>
          </w:tcPr>
          <w:p w14:paraId="0238140A" w14:textId="613D1130" w:rsidR="00F27CF9" w:rsidRDefault="00F27CF9" w:rsidP="00F27CF9">
            <w:pPr>
              <w:pStyle w:val="ListParagraph"/>
              <w:ind w:left="0"/>
            </w:pPr>
            <w:r>
              <w:t>Subsystem (fuel, ignition, emissions, etc.)</w:t>
            </w:r>
          </w:p>
        </w:tc>
      </w:tr>
      <w:tr w:rsidR="00F27CF9" w14:paraId="08E6263C" w14:textId="77777777" w:rsidTr="00F27CF9">
        <w:tc>
          <w:tcPr>
            <w:tcW w:w="2515" w:type="dxa"/>
          </w:tcPr>
          <w:p w14:paraId="1B244406" w14:textId="6BB6F429" w:rsidR="00F27CF9" w:rsidRDefault="00F27CF9" w:rsidP="00F27CF9">
            <w:pPr>
              <w:pStyle w:val="ListParagraph"/>
              <w:ind w:left="0"/>
            </w:pPr>
            <w:r>
              <w:t>4</w:t>
            </w:r>
            <w:r w:rsidRPr="00F27CF9">
              <w:rPr>
                <w:vertAlign w:val="superscript"/>
              </w:rPr>
              <w:t>th</w:t>
            </w:r>
            <w:r>
              <w:t>-5</w:t>
            </w:r>
            <w:r w:rsidRPr="00F27CF9">
              <w:rPr>
                <w:vertAlign w:val="superscript"/>
              </w:rPr>
              <w:t>th</w:t>
            </w:r>
            <w:r>
              <w:t>-Digits</w:t>
            </w:r>
          </w:p>
        </w:tc>
        <w:tc>
          <w:tcPr>
            <w:tcW w:w="1035" w:type="dxa"/>
          </w:tcPr>
          <w:p w14:paraId="5952493C" w14:textId="785840E5" w:rsidR="00F27CF9" w:rsidRDefault="00F27CF9" w:rsidP="00F27CF9">
            <w:pPr>
              <w:pStyle w:val="ListParagraph"/>
              <w:ind w:left="0"/>
            </w:pPr>
            <w:r>
              <w:t>23</w:t>
            </w:r>
          </w:p>
        </w:tc>
        <w:tc>
          <w:tcPr>
            <w:tcW w:w="5080" w:type="dxa"/>
          </w:tcPr>
          <w:p w14:paraId="44D05F55" w14:textId="09AD8023" w:rsidR="00F27CF9" w:rsidRDefault="00F27CF9" w:rsidP="00F27CF9">
            <w:pPr>
              <w:pStyle w:val="ListParagraph"/>
              <w:ind w:left="0"/>
            </w:pPr>
            <w:r>
              <w:t>Specific fault within that subsystem</w:t>
            </w:r>
          </w:p>
        </w:tc>
      </w:tr>
    </w:tbl>
    <w:p w14:paraId="72576CA1" w14:textId="77777777" w:rsidR="00F27CF9" w:rsidRDefault="00F27CF9" w:rsidP="00F27CF9">
      <w:pPr>
        <w:pStyle w:val="ListParagraph"/>
      </w:pPr>
    </w:p>
    <w:p w14:paraId="7C09B95A" w14:textId="77777777" w:rsidR="00F27CF9" w:rsidRDefault="00F27CF9" w:rsidP="00F27CF9">
      <w:pPr>
        <w:pStyle w:val="ListParagraph"/>
      </w:pPr>
    </w:p>
    <w:p w14:paraId="7AA153F8" w14:textId="69A051B5" w:rsidR="00F27CF9" w:rsidRDefault="00F27CF9" w:rsidP="00F27CF9">
      <w:pPr>
        <w:pStyle w:val="ListParagraph"/>
      </w:pPr>
      <w:r>
        <w:t>How a Code Gets Set,</w:t>
      </w:r>
    </w:p>
    <w:p w14:paraId="24ACDFF7" w14:textId="04DE0833" w:rsidR="00F27CF9" w:rsidRDefault="00F27CF9" w:rsidP="00F27CF9">
      <w:pPr>
        <w:pStyle w:val="ListParagraph"/>
        <w:numPr>
          <w:ilvl w:val="0"/>
          <w:numId w:val="2"/>
        </w:numPr>
      </w:pPr>
      <w:r>
        <w:t>A sensor sends a reading to ECU (e.g.., O2 sensor voltage)</w:t>
      </w:r>
    </w:p>
    <w:p w14:paraId="2D4731D4" w14:textId="66D797EB" w:rsidR="00F27CF9" w:rsidRDefault="00F27CF9" w:rsidP="00F27CF9">
      <w:pPr>
        <w:pStyle w:val="ListParagraph"/>
        <w:numPr>
          <w:ilvl w:val="0"/>
          <w:numId w:val="2"/>
        </w:numPr>
      </w:pPr>
      <w:r>
        <w:t>The ECU compares it against expected values.</w:t>
      </w:r>
    </w:p>
    <w:p w14:paraId="358BCED8" w14:textId="7241F796" w:rsidR="00F27CF9" w:rsidRDefault="00F27CF9" w:rsidP="00F27CF9">
      <w:pPr>
        <w:pStyle w:val="ListParagraph"/>
        <w:numPr>
          <w:ilvl w:val="0"/>
          <w:numId w:val="2"/>
        </w:numPr>
      </w:pPr>
      <w:r>
        <w:t>If it is out of range consistently (often over 2 drives cycles), a DTC is stored.</w:t>
      </w:r>
    </w:p>
    <w:p w14:paraId="6E4F73C5" w14:textId="2D888BF2" w:rsidR="00F27CF9" w:rsidRDefault="00F27CF9" w:rsidP="00F27CF9">
      <w:pPr>
        <w:pStyle w:val="ListParagraph"/>
        <w:numPr>
          <w:ilvl w:val="0"/>
          <w:numId w:val="2"/>
        </w:numPr>
      </w:pPr>
      <w:r>
        <w:t>The MIL (Malfunction Indicator Lamp) – the check engine light-turns on.</w:t>
      </w:r>
    </w:p>
    <w:p w14:paraId="0A43085E" w14:textId="19156EE1" w:rsidR="00F27CF9" w:rsidRDefault="00F27CF9" w:rsidP="00F27CF9">
      <w:r>
        <w:t>Reading the Codes.</w:t>
      </w:r>
    </w:p>
    <w:p w14:paraId="73FD16BD" w14:textId="772676DB" w:rsidR="00F27CF9" w:rsidRDefault="00F27CF9" w:rsidP="00F27CF9">
      <w:r>
        <w:t>You need an OBD-II scanner plugged into DLC (Data Link Connector) port, usually found under the dashboard on the driver’s side. Scanner range from:</w:t>
      </w:r>
    </w:p>
    <w:p w14:paraId="444DDBC7" w14:textId="6793D46E" w:rsidR="00F27CF9" w:rsidRDefault="00F27CF9" w:rsidP="00F27CF9">
      <w:pPr>
        <w:pStyle w:val="ListParagraph"/>
        <w:numPr>
          <w:ilvl w:val="0"/>
          <w:numId w:val="3"/>
        </w:numPr>
      </w:pPr>
      <w:r>
        <w:t>Basic Code Readers – Just reads/clears codes</w:t>
      </w:r>
    </w:p>
    <w:p w14:paraId="77DABC05" w14:textId="664B9CE8" w:rsidR="00F27CF9" w:rsidRDefault="00F27CF9" w:rsidP="00F27CF9">
      <w:pPr>
        <w:pStyle w:val="ListParagraph"/>
        <w:numPr>
          <w:ilvl w:val="0"/>
          <w:numId w:val="3"/>
        </w:numPr>
      </w:pPr>
      <w:r>
        <w:t>Professional scan tools – live data, freeze frame, bidirectional control.</w:t>
      </w:r>
    </w:p>
    <w:p w14:paraId="161EA4A2" w14:textId="76830E33" w:rsidR="00F27CF9" w:rsidRDefault="00F27CF9" w:rsidP="00F27CF9">
      <w:pPr>
        <w:pStyle w:val="ListParagraph"/>
        <w:numPr>
          <w:ilvl w:val="0"/>
          <w:numId w:val="3"/>
        </w:numPr>
      </w:pPr>
      <w:r>
        <w:t>Smartphone adapters – paired with apps like Torque or Car Scanner.</w:t>
      </w:r>
    </w:p>
    <w:p w14:paraId="3F42AC07" w14:textId="77777777" w:rsidR="00F27CF9" w:rsidRDefault="00F27CF9" w:rsidP="00F27CF9"/>
    <w:sectPr w:rsidR="00F27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61480"/>
    <w:multiLevelType w:val="hybridMultilevel"/>
    <w:tmpl w:val="91248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06843"/>
    <w:multiLevelType w:val="hybridMultilevel"/>
    <w:tmpl w:val="CAB6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E34C2"/>
    <w:multiLevelType w:val="hybridMultilevel"/>
    <w:tmpl w:val="D05E40C2"/>
    <w:lvl w:ilvl="0" w:tplc="00B210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1266387">
    <w:abstractNumId w:val="0"/>
  </w:num>
  <w:num w:numId="2" w16cid:durableId="1913855868">
    <w:abstractNumId w:val="2"/>
  </w:num>
  <w:num w:numId="3" w16cid:durableId="52582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DF"/>
    <w:rsid w:val="004B4E0B"/>
    <w:rsid w:val="004E62DE"/>
    <w:rsid w:val="008063FB"/>
    <w:rsid w:val="00BF1DBC"/>
    <w:rsid w:val="00DF4586"/>
    <w:rsid w:val="00F27CF9"/>
    <w:rsid w:val="00F3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C6E5"/>
  <w15:chartTrackingRefBased/>
  <w15:docId w15:val="{408958ED-76F9-4905-813A-24C68565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7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Bhattarai</dc:creator>
  <cp:keywords/>
  <dc:description/>
  <cp:lastModifiedBy>Indra Bhattarai</cp:lastModifiedBy>
  <cp:revision>2</cp:revision>
  <dcterms:created xsi:type="dcterms:W3CDTF">2026-06-10T17:40:00Z</dcterms:created>
  <dcterms:modified xsi:type="dcterms:W3CDTF">2026-06-10T17:54:00Z</dcterms:modified>
</cp:coreProperties>
</file>