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ESTATUTOS DE LABNORMALLY S.A.S.</w:t>
      </w:r>
    </w:p>
    <w:p>
      <w:pPr>
        <w:spacing w:after="160"/>
        <w:ind w:left="432"/>
      </w:pPr>
      <w:r>
        <w:rPr>
          <w:i/>
          <w:sz w:val="20"/>
        </w:rPr>
        <w:t xml:space="preserve">Nota: </w:t>
      </w:r>
      <w:r>
        <w:rPr>
          <w:b/>
          <w:i/>
          <w:sz w:val="20"/>
        </w:rPr>
        <w:t>Antes de usar este documento:</w:t>
      </w:r>
      <w:r>
        <w:rPr>
          <w:i/>
          <w:sz w:val="20"/>
        </w:rPr>
        <w:t xml:space="preserve"> los campos entre `[CORCHETES]` debes completarlos con tus datos exactos (cédula, dirección, email). Te recomiendo que un abogado o la misma Cámara de Comercio de Bogotá revise el documento final antes de radicarlo - ellos tienen un formato/plantilla propio que a veces prefieren que se use literal. Este documento sigue la Ley 1258 de 2008 (régimen de la SAS) y es válido como documento privado, sin necesidad de notaría.</w:t>
      </w:r>
    </w:p>
    <w:p>
      <w:pPr>
        <w:pBdr>
          <w:bottom w:val="single" w:sz="4" w:space="1" w:color="999999"/>
        </w:pBdr>
        <w:spacing w:after="200"/>
      </w:pPr>
    </w:p>
    <w:p>
      <w:pPr>
        <w:spacing w:after="160"/>
      </w:pPr>
      <w:r>
        <w:t xml:space="preserve">En la ciudad de Bogotá D.C., a los </w:t>
      </w:r>
      <w:r>
        <w:rPr>
          <w:b/>
        </w:rPr>
        <w:t>[DÍA]</w:t>
      </w:r>
      <w:r>
        <w:t xml:space="preserve"> días del mes de </w:t>
      </w:r>
      <w:r>
        <w:rPr>
          <w:b/>
        </w:rPr>
        <w:t>[MES]</w:t>
      </w:r>
      <w:r>
        <w:t xml:space="preserve"> de </w:t>
      </w:r>
      <w:r>
        <w:rPr>
          <w:b/>
        </w:rPr>
        <w:t>[AÑO]</w:t>
      </w:r>
      <w:r>
        <w:t>, el suscrito:</w:t>
      </w:r>
    </w:p>
    <w:p>
      <w:pPr>
        <w:spacing w:after="160"/>
      </w:pPr>
      <w:r/>
      <w:r>
        <w:rPr>
          <w:b/>
        </w:rPr>
        <w:t>[TU NOMBRE COMPLETO]</w:t>
      </w:r>
      <w:r>
        <w:t xml:space="preserve">, identificado con cédula de ciudadanía No. </w:t>
      </w:r>
      <w:r>
        <w:rPr>
          <w:b/>
        </w:rPr>
        <w:t>[NÚMERO]</w:t>
      </w:r>
      <w:r>
        <w:t xml:space="preserve"> de </w:t>
      </w:r>
      <w:r>
        <w:rPr>
          <w:b/>
        </w:rPr>
        <w:t>[CIUDAD DE EXPEDICIÓN]</w:t>
      </w:r>
      <w:r>
        <w:t>, domiciliado en la ciudad de Bogotá D.C., obrando en nombre propio,</w:t>
      </w:r>
    </w:p>
    <w:p>
      <w:pPr>
        <w:spacing w:after="160"/>
      </w:pPr>
      <w:r>
        <w:t>Manifiesta su voluntad de constituir una sociedad por acciones simplificada, la cual se regirá por los estatutos que a continuación se transcriben y, en lo no previsto en ellos, por las normas legales que le sean aplicables, en especial la Ley 1258 de 2008 y el Código de Comercio.</w:t>
      </w:r>
    </w:p>
    <w:p>
      <w:pPr>
        <w:pBdr>
          <w:bottom w:val="single" w:sz="4" w:space="1" w:color="999999"/>
        </w:pBdr>
        <w:spacing w:after="200"/>
      </w:pPr>
    </w:p>
    <w:p>
      <w:pPr>
        <w:spacing w:before="360" w:after="160"/>
        <w:pBdr>
          <w:bottom w:val="single" w:sz="6" w:space="1" w:color="000000"/>
        </w:pBdr>
      </w:pPr>
      <w:r>
        <w:rPr>
          <w:b/>
          <w:sz w:val="28"/>
        </w:rPr>
        <w:t>CAPÍTULO I — DISPOSICIONES GENERALES</w:t>
      </w:r>
    </w:p>
    <w:p>
      <w:pPr>
        <w:spacing w:after="160"/>
      </w:pPr>
      <w:r/>
      <w:r>
        <w:rPr>
          <w:b/>
        </w:rPr>
        <w:t>Artículo 1°. Nombre, naturaleza y nacionalidad.</w:t>
      </w:r>
      <w:r>
        <w:t xml:space="preserve"> La sociedad se denomina </w:t>
      </w:r>
      <w:r>
        <w:rPr>
          <w:b/>
        </w:rPr>
        <w:t>LABNORMALLY S.A.S.</w:t>
      </w:r>
      <w:r>
        <w:t>, es una sociedad comercial de naturaleza por acciones simplificada, de nacionalidad colombiana, regida por la Ley 1258 de 2008, el presente documento de constitución y, en lo no previsto, por las normas legales aplicables a las sociedades anónimas.</w:t>
      </w:r>
    </w:p>
    <w:p>
      <w:pPr>
        <w:spacing w:after="160"/>
      </w:pPr>
      <w:r/>
      <w:r>
        <w:rPr>
          <w:b/>
        </w:rPr>
        <w:t>Artículo 2°. Domicilio.</w:t>
      </w:r>
      <w:r>
        <w:t xml:space="preserve"> El domicilio principal de la sociedad es la ciudad de Bogotá D.C., República de Colombia. La sociedad podrá crear sucursales, agencias o dependencias en otros lugares del país o del exterior, por decisión del representante legal o de la asamblea de accionistas, según corresponda.</w:t>
      </w:r>
    </w:p>
    <w:p>
      <w:pPr>
        <w:spacing w:after="160"/>
      </w:pPr>
      <w:r/>
      <w:r>
        <w:rPr>
          <w:b/>
        </w:rPr>
        <w:t>Artículo 3°. Duración.</w:t>
      </w:r>
      <w:r>
        <w:t xml:space="preserve"> La duración de la sociedad es indefinida.</w:t>
      </w:r>
    </w:p>
    <w:p>
      <w:pPr>
        <w:spacing w:after="160"/>
      </w:pPr>
      <w:r/>
      <w:r>
        <w:rPr>
          <w:b/>
        </w:rPr>
        <w:t>Artículo 4°. Objeto social.</w:t>
      </w:r>
      <w:r>
        <w:t xml:space="preserve"> La sociedad podrá realizar cualquier actividad comercial o civil lícita, tanto en Colombia como en el extranjero. En particular, pero sin limitarse a ello, la sociedad podrá:</w:t>
      </w:r>
    </w:p>
    <w:p>
      <w:pPr>
        <w:spacing w:after="160"/>
      </w:pPr>
      <w:r>
        <w:t>a) Desarrollar, diseñar, comercializar y prestar servicios de software, tecnología, plataformas digitales y soluciones de inteligencia artificial para cualquier industria, incluyendo -entre otras- retail, agroindustria, salud, finanzas y energía.</w:t>
      </w:r>
    </w:p>
    <w:p>
      <w:pPr>
        <w:spacing w:after="160"/>
      </w:pPr>
      <w:r>
        <w:t>b) Constituir, adquirir, administrar y participar como accionista o socia en otras sociedades, vehículos o proyectos empresariales, nacionales o extranjeros, operando como sociedad holding.</w:t>
      </w:r>
    </w:p>
    <w:p>
      <w:pPr>
        <w:spacing w:after="160"/>
      </w:pPr>
      <w:r>
        <w:t>c) Prestar servicios de consultoría, investigación, análisis de datos y desarrollo de productos digitales.</w:t>
      </w:r>
    </w:p>
    <w:p>
      <w:pPr>
        <w:spacing w:after="160"/>
      </w:pPr>
      <w:r>
        <w:t>d) Celebrar todo tipo de actos y contratos civiles, comerciales, financieros, de garantía o de cualquier otra naturaleza que se relacionen directa o indirectamente con el objeto social, o que tengan como finalidad ejercer los derechos y cumplir las obligaciones derivadas de la existencia y actividad de la sociedad.</w:t>
      </w:r>
    </w:p>
    <w:p>
      <w:pPr>
        <w:spacing w:after="160"/>
      </w:pPr>
      <w:r>
        <w:t>La sociedad podrá llevar a cabo, en general, todas las operaciones, actividades y negocios relacionados con el objeto antes mencionado, así como cualquier actividad económica lícita, tanto en Colombia como en el extranjero, de conformidad con el artículo 5° numeral 5 de la Ley 1258 de 2008, que permite el objeto social indeterminado.</w:t>
      </w:r>
    </w:p>
    <w:p>
      <w:pPr>
        <w:spacing w:after="160"/>
        <w:ind w:left="432"/>
      </w:pPr>
      <w:r>
        <w:rPr>
          <w:i/>
          <w:sz w:val="20"/>
        </w:rPr>
        <w:t xml:space="preserve">Nota: </w:t>
      </w:r>
      <w:r>
        <w:rPr>
          <w:b/>
          <w:i/>
          <w:sz w:val="20"/>
        </w:rPr>
        <w:t>Nota sobre software de salud:</w:t>
      </w:r>
      <w:r>
        <w:rPr>
          <w:i/>
          <w:sz w:val="20"/>
        </w:rPr>
        <w:t xml:space="preserve"> si vas a desarrollar o comercializar software médico/clínico, ten presente que ciertas actividades pueden requerir registros, habilitaciones o permisos sanitarios adicionales ante el INVIMA o el Ministerio de Salud (dependiendo de si el producto se clasifica como dispositivo médico de software - "Software as a Medical Device"). El objeto social indeterminado te da flexibilidad legal para operar, pero </w:t>
      </w:r>
      <w:r>
        <w:rPr>
          <w:b/>
          <w:i/>
          <w:sz w:val="20"/>
        </w:rPr>
        <w:t>no exime</w:t>
      </w:r>
      <w:r>
        <w:rPr>
          <w:i/>
          <w:sz w:val="20"/>
        </w:rPr>
        <w:t xml:space="preserve"> de esos registros sectoriales si tu producto cae en esa clasificación. Vale la pena revisarlo puntualmente con un abogado de salud/regulatorio cuando ese producto esté más maduro.</w:t>
      </w:r>
    </w:p>
    <w:p>
      <w:pPr>
        <w:pBdr>
          <w:bottom w:val="single" w:sz="4" w:space="1" w:color="999999"/>
        </w:pBdr>
        <w:spacing w:after="200"/>
      </w:pPr>
    </w:p>
    <w:p>
      <w:pPr>
        <w:spacing w:before="360" w:after="160"/>
        <w:pBdr>
          <w:bottom w:val="single" w:sz="6" w:space="1" w:color="000000"/>
        </w:pBdr>
      </w:pPr>
      <w:r>
        <w:rPr>
          <w:b/>
          <w:sz w:val="28"/>
        </w:rPr>
        <w:t>CAPÍTULO II — CAPITAL Y ACCIONES</w:t>
      </w:r>
    </w:p>
    <w:p>
      <w:pPr>
        <w:spacing w:after="160"/>
      </w:pPr>
      <w:r/>
      <w:r>
        <w:rPr>
          <w:b/>
        </w:rPr>
        <w:t>Artículo 5°. Capital autorizado.</w:t>
      </w:r>
      <w:r>
        <w:t xml:space="preserve"> El capital autorizado de la sociedad es la suma de </w:t>
      </w:r>
      <w:r>
        <w:rPr>
          <w:b/>
        </w:rPr>
        <w:t>DIEZ MILLONES DE PESOS COLOMBIANOS ($10.000.000)</w:t>
      </w:r>
      <w:r>
        <w:t xml:space="preserve">, dividido en </w:t>
      </w:r>
      <w:r>
        <w:rPr>
          <w:b/>
        </w:rPr>
        <w:t>MIL (1.000) acciones</w:t>
      </w:r>
      <w:r>
        <w:t xml:space="preserve"> ordinarias, nominativas, de valor nominal de </w:t>
      </w:r>
      <w:r>
        <w:rPr>
          <w:b/>
        </w:rPr>
        <w:t>DIEZ MIL PESOS ($10.000)</w:t>
      </w:r>
      <w:r>
        <w:t xml:space="preserve"> cada una.</w:t>
      </w:r>
    </w:p>
    <w:p>
      <w:pPr>
        <w:spacing w:after="160"/>
      </w:pPr>
      <w:r/>
      <w:r>
        <w:rPr>
          <w:b/>
        </w:rPr>
        <w:t>Artículo 6°. Capital suscrito.</w:t>
      </w:r>
      <w:r>
        <w:t xml:space="preserve"> El capital suscrito inicial de la sociedad es la suma de </w:t>
      </w:r>
      <w:r>
        <w:rPr>
          <w:b/>
        </w:rPr>
        <w:t>UN MILLÓN DE PESOS COLOMBIANOS ($1.000.000)</w:t>
      </w:r>
      <w:r>
        <w:t xml:space="preserve">, dividido en </w:t>
      </w:r>
      <w:r>
        <w:rPr>
          <w:b/>
        </w:rPr>
        <w:t>CIEN (100) acciones</w:t>
      </w:r>
      <w:r>
        <w:t xml:space="preserve"> de valor nominal de $10.000 cada una, suscritas en su totalidad por el accionista único.</w:t>
      </w:r>
    </w:p>
    <w:p>
      <w:pPr>
        <w:spacing w:after="160"/>
      </w:pPr>
      <w:r/>
      <w:r>
        <w:rPr>
          <w:b/>
        </w:rPr>
        <w:t>Artículo 7°. Capital pagado.</w:t>
      </w:r>
      <w:r>
        <w:t xml:space="preserve"> El capital suscrito se encuentra pagado en su totalidad a la fecha de constitución, esto es, la suma de </w:t>
      </w:r>
      <w:r>
        <w:rPr>
          <w:b/>
        </w:rPr>
        <w:t>UN MILLÓN DE PESOS COLOMBIANOS ($1.000.000)</w:t>
      </w:r>
      <w:r>
        <w:t>, mediante pago en dinero efectivo.</w:t>
      </w:r>
    </w:p>
    <w:p>
      <w:pPr>
        <w:spacing w:after="160"/>
      </w:pPr>
      <w:r/>
      <w:r>
        <w:rPr>
          <w:b/>
        </w:rPr>
        <w:t>Tabla de capital:</w:t>
      </w: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
              <w:rPr>
                <w:b/>
                <w:sz w:val="20"/>
              </w:rPr>
              <w:t>Accionista</w:t>
            </w:r>
          </w:p>
        </w:tc>
        <w:tc>
          <w:tcPr>
            <w:tcW w:type="dxa" w:w="1512"/>
          </w:tcPr>
          <w:p>
            <w:r/>
            <w:r>
              <w:rPr>
                <w:b/>
                <w:sz w:val="20"/>
              </w:rPr>
              <w:t>Cédula</w:t>
            </w:r>
          </w:p>
        </w:tc>
        <w:tc>
          <w:tcPr>
            <w:tcW w:type="dxa" w:w="1512"/>
          </w:tcPr>
          <w:p>
            <w:r/>
            <w:r>
              <w:rPr>
                <w:b/>
                <w:sz w:val="20"/>
              </w:rPr>
              <w:t>Acciones suscritas</w:t>
            </w:r>
          </w:p>
        </w:tc>
        <w:tc>
          <w:tcPr>
            <w:tcW w:type="dxa" w:w="1512"/>
          </w:tcPr>
          <w:p>
            <w:r/>
            <w:r>
              <w:rPr>
                <w:b/>
                <w:sz w:val="20"/>
              </w:rPr>
              <w:t>Valor nominal</w:t>
            </w:r>
          </w:p>
        </w:tc>
        <w:tc>
          <w:tcPr>
            <w:tcW w:type="dxa" w:w="1512"/>
          </w:tcPr>
          <w:p>
            <w:r/>
            <w:r>
              <w:rPr>
                <w:b/>
                <w:sz w:val="20"/>
              </w:rPr>
              <w:t>Total suscrito</w:t>
            </w:r>
          </w:p>
        </w:tc>
        <w:tc>
          <w:tcPr>
            <w:tcW w:type="dxa" w:w="1512"/>
          </w:tcPr>
          <w:p>
            <w:r/>
            <w:r>
              <w:rPr>
                <w:b/>
                <w:sz w:val="20"/>
              </w:rPr>
              <w:t>% Participación</w:t>
            </w:r>
          </w:p>
        </w:tc>
      </w:tr>
      <w:tr>
        <w:tc>
          <w:tcPr>
            <w:tcW w:type="dxa" w:w="1512"/>
          </w:tcPr>
          <w:p>
            <w:r/>
            <w:r>
              <w:rPr>
                <w:sz w:val="20"/>
              </w:rPr>
              <w:t>[TU NOMBRE COMPLETO]</w:t>
            </w:r>
          </w:p>
        </w:tc>
        <w:tc>
          <w:tcPr>
            <w:tcW w:type="dxa" w:w="1512"/>
          </w:tcPr>
          <w:p>
            <w:r/>
            <w:r>
              <w:rPr>
                <w:sz w:val="20"/>
              </w:rPr>
              <w:t>[CÉDULA]</w:t>
            </w:r>
          </w:p>
        </w:tc>
        <w:tc>
          <w:tcPr>
            <w:tcW w:type="dxa" w:w="1512"/>
          </w:tcPr>
          <w:p>
            <w:r/>
            <w:r>
              <w:rPr>
                <w:sz w:val="20"/>
              </w:rPr>
              <w:t>100</w:t>
            </w:r>
          </w:p>
        </w:tc>
        <w:tc>
          <w:tcPr>
            <w:tcW w:type="dxa" w:w="1512"/>
          </w:tcPr>
          <w:p>
            <w:r/>
            <w:r>
              <w:rPr>
                <w:sz w:val="20"/>
              </w:rPr>
              <w:t>$10.000</w:t>
            </w:r>
          </w:p>
        </w:tc>
        <w:tc>
          <w:tcPr>
            <w:tcW w:type="dxa" w:w="1512"/>
          </w:tcPr>
          <w:p>
            <w:r/>
            <w:r>
              <w:rPr>
                <w:sz w:val="20"/>
              </w:rPr>
              <w:t>$1.000.000</w:t>
            </w:r>
          </w:p>
        </w:tc>
        <w:tc>
          <w:tcPr>
            <w:tcW w:type="dxa" w:w="1512"/>
          </w:tcPr>
          <w:p>
            <w:r/>
            <w:r>
              <w:rPr>
                <w:sz w:val="20"/>
              </w:rPr>
              <w:t>100%</w:t>
            </w:r>
          </w:p>
        </w:tc>
      </w:tr>
      <w:tr>
        <w:tc>
          <w:tcPr>
            <w:tcW w:type="dxa" w:w="1512"/>
          </w:tcPr>
          <w:p>
            <w:r/>
            <w:r>
              <w:rPr>
                <w:b/>
                <w:sz w:val="20"/>
              </w:rPr>
              <w:t>Total</w:t>
            </w:r>
          </w:p>
        </w:tc>
        <w:tc>
          <w:tcPr>
            <w:tcW w:type="dxa" w:w="1512"/>
          </w:tcPr>
          <w:p>
            <w:r/>
            <w:r>
              <w:rPr>
                <w:sz w:val="20"/>
              </w:rPr>
            </w:r>
          </w:p>
        </w:tc>
        <w:tc>
          <w:tcPr>
            <w:tcW w:type="dxa" w:w="1512"/>
          </w:tcPr>
          <w:p>
            <w:r/>
            <w:r>
              <w:rPr>
                <w:b/>
                <w:sz w:val="20"/>
              </w:rPr>
              <w:t>100</w:t>
            </w:r>
          </w:p>
        </w:tc>
        <w:tc>
          <w:tcPr>
            <w:tcW w:type="dxa" w:w="1512"/>
          </w:tcPr>
          <w:p>
            <w:r/>
            <w:r>
              <w:rPr>
                <w:sz w:val="20"/>
              </w:rPr>
            </w:r>
          </w:p>
        </w:tc>
        <w:tc>
          <w:tcPr>
            <w:tcW w:type="dxa" w:w="1512"/>
          </w:tcPr>
          <w:p>
            <w:r/>
            <w:r>
              <w:rPr>
                <w:b/>
                <w:sz w:val="20"/>
              </w:rPr>
              <w:t>$1.000.000</w:t>
            </w:r>
          </w:p>
        </w:tc>
        <w:tc>
          <w:tcPr>
            <w:tcW w:type="dxa" w:w="1512"/>
          </w:tcPr>
          <w:p>
            <w:r/>
            <w:r>
              <w:rPr>
                <w:b/>
                <w:sz w:val="20"/>
              </w:rPr>
              <w:t>100%</w:t>
            </w:r>
          </w:p>
        </w:tc>
      </w:tr>
    </w:tbl>
    <w:p>
      <w:pPr>
        <w:spacing w:after="120"/>
      </w:pPr>
    </w:p>
    <w:p>
      <w:pPr>
        <w:spacing w:after="160"/>
        <w:ind w:left="432"/>
      </w:pPr>
      <w:r>
        <w:rPr>
          <w:i/>
          <w:sz w:val="20"/>
        </w:rPr>
        <w:t xml:space="preserve">Nota: </w:t>
      </w:r>
      <w:r>
        <w:rPr>
          <w:b/>
          <w:i/>
          <w:sz w:val="20"/>
        </w:rPr>
        <w:t>¿Por qué este monto?</w:t>
      </w:r>
      <w:r>
        <w:rPr>
          <w:i/>
          <w:sz w:val="20"/>
        </w:rPr>
        <w:t xml:space="preserve"> No existe un capital mínimo legal para constituir una SAS en Colombia - puede ser desde $1. Usar un capital autorizado más alto que el suscrito (10M autorizado vs. 1M suscrito) te da margen para emitir acciones nuevas en el futuro (por ejemplo, si entra un socio o inversionista) sin tener que reformar estatutos cada vez, solo necesitas que el representante legal apruebe la emisión dentro del tope autorizado.</w:t>
      </w:r>
    </w:p>
    <w:p>
      <w:pPr>
        <w:spacing w:after="160"/>
      </w:pPr>
      <w:r/>
      <w:r>
        <w:rPr>
          <w:b/>
        </w:rPr>
        <w:t>Artículo 8°. Acciones.</w:t>
      </w:r>
      <w:r>
        <w:t xml:space="preserve"> Las acciones serán nominativas y se mantendrán en un libro de registro de accionistas, llevado de conformidad con las normas legales. Mientras la sociedad no haga inscribir sus acciones en el Registro Nacional de Valores y Emisores, no podrán inscribirse en bolsa.</w:t>
      </w:r>
    </w:p>
    <w:p>
      <w:pPr>
        <w:spacing w:after="160"/>
      </w:pPr>
      <w:r/>
      <w:r>
        <w:rPr>
          <w:b/>
        </w:rPr>
        <w:t>Artículo 9°. Negociación de acciones.</w:t>
      </w:r>
      <w:r>
        <w:t xml:space="preserve"> Las acciones son libremente negociables, salvo que se establezca lo contrario mediante reforma estatutaria. Mientras la sociedad cuente con un único accionista, esta restricción no aplica. Si en el futuro ingresan nuevos accionistas, la asamblea podrá aprobar cláusulas de restricción a la negociación (derecho de preferencia, autorización previa, etc.) conforme a los artículos 13 a 17 de la Ley 1258 de 2008.</w:t>
      </w:r>
    </w:p>
    <w:p>
      <w:pPr>
        <w:pBdr>
          <w:bottom w:val="single" w:sz="4" w:space="1" w:color="999999"/>
        </w:pBdr>
        <w:spacing w:after="200"/>
      </w:pPr>
    </w:p>
    <w:p>
      <w:pPr>
        <w:spacing w:before="360" w:after="160"/>
        <w:pBdr>
          <w:bottom w:val="single" w:sz="6" w:space="1" w:color="000000"/>
        </w:pBdr>
      </w:pPr>
      <w:r>
        <w:rPr>
          <w:b/>
          <w:sz w:val="28"/>
        </w:rPr>
        <w:t>CAPÍTULO III — DIRECCIÓN, ADMINISTRACIÓN Y REPRESENTACIÓN LEGAL</w:t>
      </w:r>
    </w:p>
    <w:p>
      <w:pPr>
        <w:spacing w:after="160"/>
      </w:pPr>
      <w:r/>
      <w:r>
        <w:rPr>
          <w:b/>
        </w:rPr>
        <w:t>Artículo 10°. Órganos sociales.</w:t>
      </w:r>
      <w:r>
        <w:t xml:space="preserve"> La sociedad tendrá los siguientes órganos:</w:t>
      </w:r>
    </w:p>
    <w:p>
      <w:pPr>
        <w:spacing w:after="160"/>
      </w:pPr>
      <w:r>
        <w:t>a) La Asamblea General de Accionistas (o, mientras exista un único accionista, el Accionista Único, quien ejercerá las funciones de la asamblea).</w:t>
      </w:r>
    </w:p>
    <w:p>
      <w:pPr>
        <w:spacing w:after="160"/>
      </w:pPr>
      <w:r>
        <w:t>b) El Representante Legal.</w:t>
      </w:r>
    </w:p>
    <w:p>
      <w:pPr>
        <w:spacing w:after="160"/>
      </w:pPr>
      <w:r>
        <w:t>La sociedad no tendrá Junta Directiva, salvo que en el futuro la Asamblea decida crear este órgano mediante reforma estatutaria. Mientras no exista Junta Directiva, todas las funciones de administración corresponderán al Representante Legal.</w:t>
      </w:r>
    </w:p>
    <w:p>
      <w:pPr>
        <w:spacing w:after="160"/>
      </w:pPr>
      <w:r/>
      <w:r>
        <w:rPr>
          <w:b/>
        </w:rPr>
        <w:t>Artículo 11°. Asamblea General de Accionistas / Accionista Único.</w:t>
      </w:r>
      <w:r>
        <w:t xml:space="preserve"> Mientras la sociedad cuente con un solo accionista, este ejercerá todas las atribuciones que la ley y los presentes estatutos confieren a la Asamblea General de Accionistas, en cuanto sean compatibles con la existencia de un único titular de las acciones. Las determinaciones del accionista único constarán en actas, las cuales serán suficientes para todos los efectos legales, conforme al artículo 18 de la Ley 1258 de 2008.</w:t>
      </w:r>
    </w:p>
    <w:p>
      <w:pPr>
        <w:spacing w:after="160"/>
      </w:pPr>
      <w:r>
        <w:t>Si en el futuro ingresan nuevos accionistas, la Asamblea se reunirá ordinariamente una vez al año, dentro de los tres primeros meses siguientes al cierre del ejercicio, y extraordinariamente cuando sea convocada por el Representante Legal, el Revisor Fiscal (si lo hubiere) o accionistas que representen al menos el 20% de las acciones suscritas.</w:t>
      </w:r>
    </w:p>
    <w:p>
      <w:pPr>
        <w:spacing w:after="160"/>
      </w:pPr>
      <w:r/>
      <w:r>
        <w:rPr>
          <w:b/>
        </w:rPr>
        <w:t>Artículo 12°. Funciones de la Asamblea / Accionista Único.</w:t>
      </w:r>
      <w:r>
        <w:t xml:space="preserve"> Corresponde a la Asamblea General de Accionistas (o al Accionista Único):</w:t>
      </w:r>
    </w:p>
    <w:p>
      <w:pPr>
        <w:spacing w:after="160"/>
      </w:pPr>
      <w:r>
        <w:t>a) Aprobar las reformas a los estatutos.</w:t>
      </w:r>
    </w:p>
    <w:p>
      <w:pPr>
        <w:spacing w:after="160"/>
      </w:pPr>
      <w:r>
        <w:t>b) Nombrar y remover al Representante Legal y su(s) suplente(s).</w:t>
      </w:r>
    </w:p>
    <w:p>
      <w:pPr>
        <w:spacing w:after="160"/>
      </w:pPr>
      <w:r>
        <w:t>c) Aprobar los estados financieros de fin de ejercicio y decidir sobre la distribución de utilidades.</w:t>
      </w:r>
    </w:p>
    <w:p>
      <w:pPr>
        <w:spacing w:after="160"/>
      </w:pPr>
      <w:r>
        <w:t>d) Aprobar la emisión de acciones dentro del capital autorizado, salvo que delegue esta función en el Representante Legal.</w:t>
      </w:r>
    </w:p>
    <w:p>
      <w:pPr>
        <w:spacing w:after="160"/>
      </w:pPr>
      <w:r>
        <w:t>e) Disponer la transformación, fusión, escisión, disolución y liquidación de la sociedad.</w:t>
      </w:r>
    </w:p>
    <w:p>
      <w:pPr>
        <w:spacing w:after="160"/>
      </w:pPr>
      <w:r>
        <w:t>f) Las demás que le señalen la ley y estos estatutos.</w:t>
      </w:r>
    </w:p>
    <w:p>
      <w:pPr>
        <w:spacing w:after="160"/>
      </w:pPr>
      <w:r/>
      <w:r>
        <w:rPr>
          <w:b/>
        </w:rPr>
        <w:t>Artículo 13°. Representante Legal.</w:t>
      </w:r>
      <w:r>
        <w:t xml:space="preserve"> La sociedad tendrá un Representante Legal, con un suplente que lo reemplazará en sus faltas absolutas, temporales o accidentales, designados por la Asamblea General de Accionistas (o el Accionista Único) para un período indefinido, sin perjuicio de que puedan ser reelegidos o removidos libremente en cualquier momento.</w:t>
      </w:r>
    </w:p>
    <w:p>
      <w:pPr>
        <w:spacing w:after="160"/>
      </w:pPr>
      <w:r/>
      <w:r>
        <w:rPr>
          <w:b/>
        </w:rPr>
        <w:t>Designación inicial:</w:t>
      </w:r>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b/>
                <w:sz w:val="20"/>
              </w:rPr>
              <w:t>Cargo</w:t>
            </w:r>
          </w:p>
        </w:tc>
        <w:tc>
          <w:tcPr>
            <w:tcW w:type="dxa" w:w="3024"/>
          </w:tcPr>
          <w:p>
            <w:r/>
            <w:r>
              <w:rPr>
                <w:b/>
                <w:sz w:val="20"/>
              </w:rPr>
              <w:t>Nombre</w:t>
            </w:r>
          </w:p>
        </w:tc>
        <w:tc>
          <w:tcPr>
            <w:tcW w:type="dxa" w:w="3024"/>
          </w:tcPr>
          <w:p>
            <w:r/>
            <w:r>
              <w:rPr>
                <w:b/>
                <w:sz w:val="20"/>
              </w:rPr>
              <w:t>Cédula</w:t>
            </w:r>
          </w:p>
        </w:tc>
      </w:tr>
      <w:tr>
        <w:tc>
          <w:tcPr>
            <w:tcW w:type="dxa" w:w="3024"/>
          </w:tcPr>
          <w:p>
            <w:r/>
            <w:r>
              <w:rPr>
                <w:sz w:val="20"/>
              </w:rPr>
              <w:t>Representante Legal Principal</w:t>
            </w:r>
          </w:p>
        </w:tc>
        <w:tc>
          <w:tcPr>
            <w:tcW w:type="dxa" w:w="3024"/>
          </w:tcPr>
          <w:p>
            <w:r/>
            <w:r>
              <w:rPr>
                <w:sz w:val="20"/>
              </w:rPr>
              <w:t>[TU NOMBRE COMPLETO]</w:t>
            </w:r>
          </w:p>
        </w:tc>
        <w:tc>
          <w:tcPr>
            <w:tcW w:type="dxa" w:w="3024"/>
          </w:tcPr>
          <w:p>
            <w:r/>
            <w:r>
              <w:rPr>
                <w:sz w:val="20"/>
              </w:rPr>
              <w:t>[CÉDULA]</w:t>
            </w:r>
          </w:p>
        </w:tc>
      </w:tr>
      <w:tr>
        <w:tc>
          <w:tcPr>
            <w:tcW w:type="dxa" w:w="3024"/>
          </w:tcPr>
          <w:p>
            <w:r/>
            <w:r>
              <w:rPr>
                <w:sz w:val="20"/>
              </w:rPr>
              <w:t>Representante Legal Suplente</w:t>
            </w:r>
          </w:p>
        </w:tc>
        <w:tc>
          <w:tcPr>
            <w:tcW w:type="dxa" w:w="3024"/>
          </w:tcPr>
          <w:p>
            <w:r/>
            <w:r>
              <w:rPr>
                <w:sz w:val="20"/>
              </w:rPr>
              <w:t>[NOMBRE, SI APLICA — opcional]</w:t>
            </w:r>
          </w:p>
        </w:tc>
        <w:tc>
          <w:tcPr>
            <w:tcW w:type="dxa" w:w="3024"/>
          </w:tcPr>
          <w:p>
            <w:r/>
            <w:r>
              <w:rPr>
                <w:sz w:val="20"/>
              </w:rPr>
              <w:t>[CÉDULA]</w:t>
            </w:r>
          </w:p>
        </w:tc>
      </w:tr>
    </w:tbl>
    <w:p>
      <w:pPr>
        <w:spacing w:after="120"/>
      </w:pPr>
    </w:p>
    <w:p>
      <w:pPr>
        <w:spacing w:after="160"/>
        <w:ind w:left="432"/>
      </w:pPr>
      <w:r>
        <w:rPr>
          <w:i/>
          <w:sz w:val="20"/>
        </w:rPr>
        <w:t>Nota: El suplente es opcional pero recomendado: si en algún momento no puedes firmar (viaje, incapacidad, etc.), el suplente puede actuar sin necesidad de una reforma estatutaria urgente. Si no tienes a alguien de confianza para este rol todavía, puedes dejarlo vacío y nombrarlo después.</w:t>
      </w:r>
    </w:p>
    <w:p>
      <w:pPr>
        <w:spacing w:after="160"/>
      </w:pPr>
      <w:r/>
      <w:r>
        <w:rPr>
          <w:b/>
        </w:rPr>
        <w:t>Artículo 14°. Facultades del Representante Legal.</w:t>
      </w:r>
      <w:r>
        <w:t xml:space="preserve"> El Representante Legal tendrá a su cargo la representación judicial y extrajudicial de la sociedad, así como la gestión de los negocios sociales. En tal virtud, podrá celebrar o ejecutar todos los actos y contratos comprendidos en el objeto social, o que se relacionen directamente con la existencia y el funcionamiento de la sociedad, sin limitación de cuantía.</w:t>
      </w:r>
    </w:p>
    <w:p>
      <w:pPr>
        <w:spacing w:after="160"/>
      </w:pPr>
      <w:r>
        <w:t>En especial, el Representante Legal podrá:</w:t>
      </w:r>
    </w:p>
    <w:p>
      <w:pPr>
        <w:spacing w:after="160"/>
      </w:pPr>
      <w:r>
        <w:t>a) Usar la razón social y firmar todos los documentos que requiera el giro ordinario de los negocios.</w:t>
      </w:r>
    </w:p>
    <w:p>
      <w:pPr>
        <w:spacing w:after="160"/>
      </w:pPr>
      <w:r>
        <w:t>b) Constituir apoderados judiciales o extrajudiciales.</w:t>
      </w:r>
    </w:p>
    <w:p>
      <w:pPr>
        <w:spacing w:after="160"/>
      </w:pPr>
      <w:r>
        <w:t>c) Abrir y manejar cuentas bancarias.</w:t>
      </w:r>
    </w:p>
    <w:p>
      <w:pPr>
        <w:spacing w:after="160"/>
      </w:pPr>
      <w:r>
        <w:t>d) Nombrar y remover empleados.</w:t>
      </w:r>
    </w:p>
    <w:p>
      <w:pPr>
        <w:spacing w:after="160"/>
      </w:pPr>
      <w:r>
        <w:t>e) Emitir acciones dentro del capital autorizado, cuando así lo delegue la Asamblea.</w:t>
      </w:r>
    </w:p>
    <w:p>
      <w:pPr>
        <w:spacing w:after="160"/>
      </w:pPr>
      <w:r>
        <w:t>f) Convocar a la Asamblea General de Accionistas a reuniones ordinarias y extraordinarias.</w:t>
      </w:r>
    </w:p>
    <w:p>
      <w:pPr>
        <w:pBdr>
          <w:bottom w:val="single" w:sz="4" w:space="1" w:color="999999"/>
        </w:pBdr>
        <w:spacing w:after="200"/>
      </w:pPr>
    </w:p>
    <w:p>
      <w:pPr>
        <w:spacing w:before="360" w:after="160"/>
        <w:pBdr>
          <w:bottom w:val="single" w:sz="6" w:space="1" w:color="000000"/>
        </w:pBdr>
      </w:pPr>
      <w:r>
        <w:rPr>
          <w:b/>
          <w:sz w:val="28"/>
        </w:rPr>
        <w:t>CAPÍTULO IV — REUNIONES, DECISIONES Y ACTAS</w:t>
      </w:r>
    </w:p>
    <w:p>
      <w:pPr>
        <w:spacing w:after="160"/>
      </w:pPr>
      <w:r/>
      <w:r>
        <w:rPr>
          <w:b/>
        </w:rPr>
        <w:t>Artículo 15°. Reuniones por comunicación simultánea o por consentimiento escrito.</w:t>
      </w:r>
      <w:r>
        <w:t xml:space="preserve"> No será necesario celebrar una reunión presencial de la Asamblea cuando, por cualquier medio, todos los accionistas puedan deliberar y decidir por comunicación simultánea o sucesiva, o cuando se exprese el sentido de su voto por documento escrito (incluyendo correo electrónico), de conformidad con los artículos 19 y 20 de la Ley 1258 de 2008.</w:t>
      </w:r>
    </w:p>
    <w:p>
      <w:pPr>
        <w:spacing w:after="160"/>
      </w:pPr>
      <w:r/>
      <w:r>
        <w:rPr>
          <w:b/>
        </w:rPr>
        <w:t>Artículo 16°. Actas.</w:t>
      </w:r>
      <w:r>
        <w:t xml:space="preserve"> Las decisiones de la Asamblea General de Accionistas (o del Accionista Único) se harán constar en actas aprobadas por el propio órgano, o por las personas designadas para tal efecto, las cuales se asentarán en el libro registrado correspondiente.</w:t>
      </w:r>
    </w:p>
    <w:p>
      <w:pPr>
        <w:pBdr>
          <w:bottom w:val="single" w:sz="4" w:space="1" w:color="999999"/>
        </w:pBdr>
        <w:spacing w:after="200"/>
      </w:pPr>
    </w:p>
    <w:p>
      <w:pPr>
        <w:spacing w:before="360" w:after="160"/>
        <w:pBdr>
          <w:bottom w:val="single" w:sz="6" w:space="1" w:color="000000"/>
        </w:pBdr>
      </w:pPr>
      <w:r>
        <w:rPr>
          <w:b/>
          <w:sz w:val="28"/>
        </w:rPr>
        <w:t>CAPÍTULO V — EJERCICIO SOCIAL, ESTADOS FINANCIEROS Y UTILIDADES</w:t>
      </w:r>
    </w:p>
    <w:p>
      <w:pPr>
        <w:spacing w:after="160"/>
      </w:pPr>
      <w:r/>
      <w:r>
        <w:rPr>
          <w:b/>
        </w:rPr>
        <w:t>Artículo 17°. Ejercicio social.</w:t>
      </w:r>
      <w:r>
        <w:t xml:space="preserve"> La sociedad tendrá ejercicios anuales, que se cerrarán el 31 de diciembre de cada año.</w:t>
      </w:r>
    </w:p>
    <w:p>
      <w:pPr>
        <w:spacing w:after="160"/>
      </w:pPr>
      <w:r/>
      <w:r>
        <w:rPr>
          <w:b/>
        </w:rPr>
        <w:t>Artículo 18°. Estados financieros y reservas.</w:t>
      </w:r>
      <w:r>
        <w:t xml:space="preserve"> Anualmente, al cierre del ejercicio, la sociedad elaborará los estados financieros, junto con sus notas, de conformidad con las normas vigentes, y presentará un proyecto de distribución de utilidades, si las hubiere.</w:t>
      </w:r>
    </w:p>
    <w:p>
      <w:pPr>
        <w:spacing w:after="160"/>
      </w:pPr>
      <w:r/>
      <w:r>
        <w:rPr>
          <w:b/>
        </w:rPr>
        <w:t>Artículo 19°. Reserva legal.</w:t>
      </w:r>
      <w:r>
        <w:t xml:space="preserve"> La sociedad constituirá una reserva legal con el 10% de las utilidades líquidas de cada ejercicio, hasta alcanzar el 50% del capital suscrito.</w:t>
      </w:r>
    </w:p>
    <w:p>
      <w:pPr>
        <w:pBdr>
          <w:bottom w:val="single" w:sz="4" w:space="1" w:color="999999"/>
        </w:pBdr>
        <w:spacing w:after="200"/>
      </w:pPr>
    </w:p>
    <w:p>
      <w:pPr>
        <w:spacing w:before="360" w:after="160"/>
        <w:pBdr>
          <w:bottom w:val="single" w:sz="6" w:space="1" w:color="000000"/>
        </w:pBdr>
      </w:pPr>
      <w:r>
        <w:rPr>
          <w:b/>
          <w:sz w:val="28"/>
        </w:rPr>
        <w:t>CAPÍTULO VI — DISOLUCIÓN Y LIQUIDACIÓN</w:t>
      </w:r>
    </w:p>
    <w:p>
      <w:pPr>
        <w:spacing w:after="160"/>
      </w:pPr>
      <w:r/>
      <w:r>
        <w:rPr>
          <w:b/>
        </w:rPr>
        <w:t>Artículo 20°. Causales de disolución.</w:t>
      </w:r>
      <w:r>
        <w:t xml:space="preserve"> La sociedad se disolverá por las causales previstas en el artículo 34 de la Ley 1258 de 2008 y demás normas aplicables, entre ellas: vencimiento del término de duración (si lo hubiere), imposibilidad de desarrollar el objeto social, decisión de la Asamblea o del Accionista Único, orden de autoridad competente, pérdidas que reduzcan el patrimonio neto por debajo del 50% del capital suscrito, entre otras.</w:t>
      </w:r>
    </w:p>
    <w:p>
      <w:pPr>
        <w:spacing w:after="160"/>
      </w:pPr>
      <w:r/>
      <w:r>
        <w:rPr>
          <w:b/>
        </w:rPr>
        <w:t>Artículo 21°. Liquidación.</w:t>
      </w:r>
      <w:r>
        <w:t xml:space="preserve"> Llegado el caso de disolución, la sociedad se liquidará conforme al procedimiento previsto en la ley para la liquidación de sociedades, actuando como liquidador el Representante Legal, salvo que la Asamblea designe a otra persona.</w:t>
      </w:r>
    </w:p>
    <w:p>
      <w:pPr>
        <w:pBdr>
          <w:bottom w:val="single" w:sz="4" w:space="1" w:color="999999"/>
        </w:pBdr>
        <w:spacing w:after="200"/>
      </w:pPr>
    </w:p>
    <w:p>
      <w:pPr>
        <w:spacing w:before="360" w:after="160"/>
        <w:pBdr>
          <w:bottom w:val="single" w:sz="6" w:space="1" w:color="000000"/>
        </w:pBdr>
      </w:pPr>
      <w:r>
        <w:rPr>
          <w:b/>
          <w:sz w:val="28"/>
        </w:rPr>
        <w:t>CAPÍTULO VII — RESOLUCIÓN DE CONFLICTOS</w:t>
      </w:r>
    </w:p>
    <w:p>
      <w:pPr>
        <w:spacing w:after="160"/>
      </w:pPr>
      <w:r/>
      <w:r>
        <w:rPr>
          <w:b/>
        </w:rPr>
        <w:t>Artículo 22°. Arbitraje.</w:t>
      </w:r>
      <w:r>
        <w:t xml:space="preserve"> Las diferencias que ocurran entre los accionistas, o entre estos y la sociedad, en desarrollo del contrato social, incluyendo la impugnación de determinaciones de asamblea o junta directiva con fundamento en cualquiera de los motivos previstos en la ley, serán resueltas por un Tribunal de Arbitramento que sesionará en el Centro de Arbitraje y Conciliación de la Cámara de Comercio de Bogotá, conforme a las siguientes reglas: a) el Tribunal estará integrado por un (1) árbitro; b) el Tribunal decidirá en derecho; c) el Tribunal funcionará en Bogotá D.C.</w:t>
      </w:r>
    </w:p>
    <w:p>
      <w:pPr>
        <w:pBdr>
          <w:bottom w:val="single" w:sz="4" w:space="1" w:color="999999"/>
        </w:pBdr>
        <w:spacing w:after="200"/>
      </w:pPr>
    </w:p>
    <w:p>
      <w:pPr>
        <w:spacing w:before="360" w:after="160"/>
        <w:pBdr>
          <w:bottom w:val="single" w:sz="6" w:space="1" w:color="000000"/>
        </w:pBdr>
      </w:pPr>
      <w:r>
        <w:rPr>
          <w:b/>
          <w:sz w:val="28"/>
        </w:rPr>
        <w:t>CAPÍTULO VIII — DISPOSICIONES VARIAS</w:t>
      </w:r>
    </w:p>
    <w:p>
      <w:pPr>
        <w:spacing w:after="160"/>
      </w:pPr>
      <w:r/>
      <w:r>
        <w:rPr>
          <w:b/>
        </w:rPr>
        <w:t>Artículo 23°. Resolución de conflictos de interés.</w:t>
      </w:r>
      <w:r>
        <w:t xml:space="preserve"> El Representante Legal deberá obrar de buena fe, con lealtad y con la diligencia de un buen hombre de negocios, evitando conflictos de interés conforme a la ley.</w:t>
      </w:r>
    </w:p>
    <w:p>
      <w:pPr>
        <w:spacing w:after="160"/>
      </w:pPr>
      <w:r/>
      <w:r>
        <w:rPr>
          <w:b/>
        </w:rPr>
        <w:t>Artículo 24°. Remisión normativa.</w:t>
      </w:r>
      <w:r>
        <w:t xml:space="preserve"> En lo no previsto en estos estatutos, la sociedad se regirá por la Ley 1258 de 2008 y, en lo no regulado por ella, por las disposiciones del Código de Comercio aplicables a las sociedades anónimas, en cuanto no resulten contrarias a la naturaleza de la sociedad por acciones simplificada.</w:t>
      </w:r>
    </w:p>
    <w:p>
      <w:pPr>
        <w:pBdr>
          <w:bottom w:val="single" w:sz="4" w:space="1" w:color="999999"/>
        </w:pBdr>
        <w:spacing w:after="200"/>
      </w:pPr>
    </w:p>
    <w:p>
      <w:pPr>
        <w:spacing w:before="360" w:after="160"/>
        <w:pBdr>
          <w:bottom w:val="single" w:sz="6" w:space="1" w:color="000000"/>
        </w:pBdr>
      </w:pPr>
      <w:r>
        <w:rPr>
          <w:b/>
          <w:sz w:val="28"/>
        </w:rPr>
        <w:t>NOMBRAMIENTOS</w:t>
      </w:r>
    </w:p>
    <w:p>
      <w:pPr>
        <w:spacing w:after="160"/>
      </w:pPr>
      <w:r>
        <w:t>Como consecuencia de lo anterior, el accionista constituyente designa para el período aquí establecido a:</w:t>
      </w:r>
    </w:p>
    <w:p>
      <w:pPr>
        <w:spacing w:after="160"/>
      </w:pPr>
      <w:r/>
      <w:r>
        <w:rPr>
          <w:b/>
        </w:rPr>
        <w:t>Representante Legal Principal:</w:t>
      </w:r>
      <w:r>
        <w:t xml:space="preserve"> [TU NOMBRE COMPLETO], identificado con cédula de ciudadanía No. [CÉDULA], quien manifiesta su aceptación al cargo mediante su firma al pie del presente documento.</w:t>
      </w:r>
    </w:p>
    <w:p>
      <w:pPr>
        <w:pBdr>
          <w:bottom w:val="single" w:sz="4" w:space="1" w:color="999999"/>
        </w:pBdr>
        <w:spacing w:after="200"/>
      </w:pPr>
    </w:p>
    <w:p>
      <w:pPr>
        <w:spacing w:after="160"/>
      </w:pPr>
      <w:r/>
      <w:r>
        <w:rPr>
          <w:b/>
        </w:rPr>
        <w:t>EN CONSTANCIA</w:t>
      </w:r>
      <w:r>
        <w:t>, se firma el presente documento de constitución en la ciudad de Bogotá D.C., a los [DÍA] días del mes de [MES] de [AÑO].</w:t>
      </w:r>
    </w:p>
    <w:p/>
    <w:p/>
    <w:p>
      <w:pPr>
        <w:spacing w:after="160"/>
      </w:pPr>
      <w:r>
        <w:t>_______________________________________</w:t>
      </w:r>
    </w:p>
    <w:p>
      <w:pPr>
        <w:spacing w:after="160"/>
      </w:pPr>
      <w:r/>
      <w:r>
        <w:rPr>
          <w:b/>
        </w:rPr>
        <w:t>[TU NOMBRE COMPLETO]</w:t>
      </w:r>
      <w:r/>
    </w:p>
    <w:p>
      <w:pPr>
        <w:spacing w:after="160"/>
      </w:pPr>
      <w:r>
        <w:t>C.C. No. [CÉDULA] de [CIUDAD]</w:t>
      </w:r>
    </w:p>
    <w:p>
      <w:pPr>
        <w:spacing w:after="160"/>
      </w:pPr>
      <w:r>
        <w:t>Accionista Único y Representante Legal</w:t>
      </w:r>
    </w:p>
    <w:p>
      <w:pPr>
        <w:pBdr>
          <w:bottom w:val="single" w:sz="4" w:space="1" w:color="999999"/>
        </w:pBdr>
        <w:spacing w:after="200"/>
      </w:pPr>
    </w:p>
    <w:p>
      <w:pPr>
        <w:spacing w:before="360" w:after="160"/>
        <w:pBdr>
          <w:bottom w:val="single" w:sz="6" w:space="1" w:color="000000"/>
        </w:pBdr>
      </w:pPr>
      <w:r>
        <w:rPr>
          <w:b/>
          <w:sz w:val="28"/>
        </w:rPr>
        <w:t>CHECKLIST DEL TRÁMITE COMPLETO ANTE CÁMARA DE COMERCIO DE BOGOTÁ</w:t>
      </w:r>
    </w:p>
    <w:p>
      <w:pPr>
        <w:pStyle w:val="ListNumber"/>
      </w:pPr>
      <w:r/>
      <w:r>
        <w:rPr>
          <w:b/>
        </w:rPr>
        <w:t>Verificar nombre disponible</w:t>
      </w:r>
      <w:r>
        <w:t xml:space="preserve"> - Consulta en el [RUES](https://www.rues.org.co) que "LABNORMALLY S.A.S." no esté ya registrado por otra empresa.</w:t>
      </w:r>
    </w:p>
    <w:p>
      <w:pPr>
        <w:pStyle w:val="ListNumber"/>
      </w:pPr>
      <w:r/>
      <w:r>
        <w:rPr>
          <w:b/>
        </w:rPr>
        <w:t>Completar y firmar este documento de estatutos</w:t>
      </w:r>
      <w:r>
        <w:t xml:space="preserve"> con tus datos reales (cédula, dirección).</w:t>
      </w:r>
    </w:p>
    <w:p>
      <w:pPr>
        <w:pStyle w:val="ListNumber"/>
      </w:pPr>
      <w:r/>
      <w:r>
        <w:rPr>
          <w:b/>
        </w:rPr>
        <w:t>Diligenciar el formulario de Registro Único Empresarial (RUES)</w:t>
      </w:r>
      <w:r>
        <w:t xml:space="preserve"> - se hace en línea en la página de la CCB o presencial.</w:t>
      </w:r>
    </w:p>
    <w:p>
      <w:pPr>
        <w:pStyle w:val="ListNumber"/>
      </w:pPr>
      <w:r/>
      <w:r>
        <w:rPr>
          <w:b/>
        </w:rPr>
        <w:t>Pre-RUT</w:t>
      </w:r>
      <w:r>
        <w:t xml:space="preserve"> - Antes de radicar en Cámara, debes generar el Pre-RUT en el portal de la DIAN (lo exige la CCB para la inscripción). No es el RUT definitivo, solo el formulario previo.</w:t>
      </w:r>
    </w:p>
    <w:p>
      <w:pPr>
        <w:pStyle w:val="ListNumber"/>
      </w:pPr>
      <w:r/>
      <w:r>
        <w:rPr>
          <w:b/>
        </w:rPr>
        <w:t>Radicar en la Cámara de Comercio de Bogotá</w:t>
      </w:r>
      <w:r>
        <w:t>, presencial o virtual, con:</w:t>
      </w:r>
    </w:p>
    <w:p>
      <w:pPr>
        <w:pStyle w:val="ListBullet2"/>
      </w:pPr>
      <w:r>
        <w:t>Estatutos firmados (este documento)</w:t>
      </w:r>
    </w:p>
    <w:p>
      <w:pPr>
        <w:pStyle w:val="ListBullet2"/>
      </w:pPr>
      <w:r>
        <w:t>Formulario RUES diligenciado</w:t>
      </w:r>
    </w:p>
    <w:p>
      <w:pPr>
        <w:pStyle w:val="ListBullet2"/>
      </w:pPr>
      <w:r>
        <w:t>Pre-RUT</w:t>
      </w:r>
    </w:p>
    <w:p>
      <w:pPr>
        <w:pStyle w:val="ListBullet2"/>
      </w:pPr>
      <w:r>
        <w:t>Formulario adicional de registro con otras entidades (si aplica)</w:t>
      </w:r>
    </w:p>
    <w:p>
      <w:pPr>
        <w:pStyle w:val="ListBullet2"/>
      </w:pPr>
      <w:r>
        <w:t>Pago de derechos de inscripción + impuesto de registro (varía según el capital suscrito; con $1.000.000 de capital el costo es bajo, normalmente unos cientos de miles de pesos en total)</w:t>
      </w:r>
    </w:p>
    <w:p>
      <w:pPr>
        <w:pStyle w:val="ListNumber"/>
      </w:pPr>
      <w:r/>
      <w:r>
        <w:rPr>
          <w:b/>
        </w:rPr>
        <w:t>Recibir el Certificado de Existencia y Representación Legal</w:t>
      </w:r>
      <w:r>
        <w:t xml:space="preserve"> y el número de matrícula mercantil - esto confirma que la sociedad quedó constituida.</w:t>
      </w:r>
    </w:p>
    <w:p>
      <w:pPr>
        <w:pStyle w:val="ListNumber"/>
      </w:pPr>
      <w:r/>
      <w:r>
        <w:rPr>
          <w:b/>
        </w:rPr>
        <w:t>Activar el RUT definitivo ante la DIAN</w:t>
      </w:r>
      <w:r>
        <w:t xml:space="preserve"> (puede hacerse el mismo día en la CCB si tienen el convenio, o después directamente en la DIAN) - necesitas el RUT definitivo para facturar.</w:t>
      </w:r>
    </w:p>
    <w:p>
      <w:pPr>
        <w:pStyle w:val="ListNumber"/>
      </w:pPr>
      <w:r/>
      <w:r>
        <w:rPr>
          <w:b/>
        </w:rPr>
        <w:t>Abrir cuenta bancaria empresarial</w:t>
      </w:r>
      <w:r>
        <w:t xml:space="preserve"> con el Certificado de Existencia y RUT.</w:t>
      </w:r>
    </w:p>
    <w:p>
      <w:pPr>
        <w:pStyle w:val="ListNumber"/>
      </w:pPr>
      <w:r/>
      <w:r>
        <w:rPr>
          <w:b/>
        </w:rPr>
        <w:t>Inscribirte en el sistema de Seguridad Social como empleador</w:t>
      </w:r>
      <w:r>
        <w:t xml:space="preserve"> (si vas a tener empleados) ante la PILA.</w:t>
      </w:r>
    </w:p>
    <w:p>
      <w:pPr>
        <w:pStyle w:val="ListNumber"/>
      </w:pPr>
      <w:r/>
      <w:r>
        <w:rPr>
          <w:b/>
        </w:rPr>
        <w:t>Llevar libros de comercio</w:t>
      </w:r>
      <w:r>
        <w:t xml:space="preserve"> (libro de actas, libro de registro de accionistas) - pueden ser físicos (registrados en Cámara) o electrónicos según la reglamentación vigente.</w:t>
      </w:r>
    </w:p>
    <w:p>
      <w:pPr>
        <w:spacing w:after="160"/>
        <w:ind w:left="432"/>
      </w:pPr>
      <w:r>
        <w:rPr>
          <w:i/>
          <w:sz w:val="20"/>
        </w:rPr>
        <w:t xml:space="preserve">Nota: </w:t>
      </w:r>
      <w:r>
        <w:rPr>
          <w:b/>
          <w:i/>
          <w:sz w:val="20"/>
        </w:rPr>
        <w:t>Costo aproximado total</w:t>
      </w:r>
      <w:r>
        <w:rPr>
          <w:i/>
          <w:sz w:val="20"/>
        </w:rPr>
        <w:t xml:space="preserve"> (con capital de $1.000.000): entre $400.000 y $600.000 COP en derechos de Cámara de Comercio + impuesto de registro departamental, más el costo de un abogado si decides que alguien revise el documento (opcional pero recomendable para una sociedad holding como la tuya, dado que vas a tener participación en otras empresas).</w:t>
      </w:r>
    </w:p>
    <w:p>
      <w:pPr>
        <w:pBdr>
          <w:bottom w:val="single" w:sz="4" w:space="1" w:color="999999"/>
        </w:pBdr>
        <w:spacing w:after="200"/>
      </w:pPr>
    </w:p>
    <w:p>
      <w:pPr>
        <w:spacing w:before="360" w:after="160"/>
        <w:pBdr>
          <w:bottom w:val="single" w:sz="6" w:space="1" w:color="000000"/>
        </w:pBdr>
      </w:pPr>
      <w:r>
        <w:rPr>
          <w:b/>
          <w:sz w:val="28"/>
        </w:rPr>
        <w:t>RECOMENDACIÓN FINAL</w:t>
      </w:r>
    </w:p>
    <w:p>
      <w:pPr>
        <w:spacing w:after="160"/>
      </w:pPr>
      <w:r>
        <w:t xml:space="preserve">Dado que LABNORMALLY va a operar como </w:t>
      </w:r>
      <w:r>
        <w:rPr>
          <w:b/>
        </w:rPr>
        <w:t>holding</w:t>
      </w:r>
      <w:r>
        <w:t xml:space="preserve"> con participación en otras sociedades (Topnodo, Hato iA, Quant, etc.), vale la pena que un abogado corporativo revise puntualmente:</w:t>
      </w:r>
    </w:p>
    <w:p>
      <w:pPr>
        <w:pStyle w:val="ListBullet"/>
      </w:pPr>
      <w:r>
        <w:t>Si conviene que LABNORMALLY SAS sea matriz directa de esas sociedades, o si prefieres una estructura distinta por temas tributarios (grupo empresarial, situación de control reportable ante Cámara de Comercio según el art. 30 de la Ley 222 de 1995).</w:t>
      </w:r>
    </w:p>
    <w:p>
      <w:pPr>
        <w:pStyle w:val="ListBullet"/>
      </w:pPr>
      <w:r>
        <w:t xml:space="preserve">Cláusulas de protección si en el futuro entran socios o inversionistas (vesting, drag-along, tag-along) - estas normalmente se agregan en un </w:t>
      </w:r>
      <w:r>
        <w:rPr>
          <w:b/>
        </w:rPr>
        <w:t>acuerdo de accionistas separado</w:t>
      </w:r>
      <w:r>
        <w:t>, no en los estatutos públicos, para mantener esos términos privados.</w:t>
      </w:r>
    </w:p>
    <w:p>
      <w:pPr>
        <w:spacing w:after="160"/>
      </w:pPr>
      <w:r>
        <w:t>Este documento te deja operativa la sociedad. Las protecciones más sofisticadas para inversionistas se añaden después, cuando las necesites.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