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klkr599e3kwp" w:id="0"/>
      <w:bookmarkEnd w:id="0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objetivo de este estudio es determinar los factores de riesgo asociados a la coinfección bacteriana en pacientes adultos con COVID-19 hospitalizados en UCI a partir de la base de datos del estudio “Factores asociados a la coinfección bacteriana en pacientes adultos con COVID-19 hospitalizados en UCI en una IPS de Sincelejo–Sucre, Colombia, durante el periodo 2020–2021”.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19mkwrdxmae" w:id="1"/>
      <w:bookmarkEnd w:id="1"/>
      <w:r w:rsidDel="00000000" w:rsidR="00000000" w:rsidRPr="00000000">
        <w:rPr>
          <w:rtl w:val="0"/>
        </w:rPr>
        <w:t xml:space="preserve">Descripción de las variables de estudio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nijt2oeu1exq" w:id="2"/>
      <w:bookmarkEnd w:id="2"/>
      <w:r w:rsidDel="00000000" w:rsidR="00000000" w:rsidRPr="00000000">
        <w:rPr>
          <w:rtl w:val="0"/>
        </w:rPr>
        <w:t xml:space="preserve">Resultados exploratorios de los datos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[FIG 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7sgqgk3ocnf" w:id="3"/>
      <w:bookmarkEnd w:id="3"/>
      <w:r w:rsidDel="00000000" w:rsidR="00000000" w:rsidRPr="00000000">
        <w:rPr>
          <w:rtl w:val="0"/>
        </w:rPr>
        <w:t xml:space="preserve">Características de la población diagnosticada y no diagnosticada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[tabla 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[fig 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[fig 3]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