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494112562"/>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05"/>
            <w:gridCol w:w="3029"/>
            <w:gridCol w:w="2658"/>
          </w:tblGrid>
          <w:tr w:rsidR="00A77740">
            <w:tc>
              <w:tcPr>
                <w:tcW w:w="3525" w:type="dxa"/>
                <w:tcBorders>
                  <w:bottom w:val="single" w:sz="18" w:space="0" w:color="808080" w:themeColor="background1" w:themeShade="80"/>
                  <w:right w:val="single" w:sz="18" w:space="0" w:color="808080" w:themeColor="background1" w:themeShade="80"/>
                </w:tcBorders>
                <w:vAlign w:val="center"/>
              </w:tcPr>
              <w:p w:rsidR="00A77740" w:rsidRDefault="00BC6C25" w:rsidP="00CA4FDB">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F3FE52101520499F97592B2069CFA533"/>
                    </w:placeholder>
                    <w:dataBinding w:prefixMappings="xmlns:ns0='http://schemas.openxmlformats.org/package/2006/metadata/core-properties' xmlns:ns1='http://purl.org/dc/elements/1.1/'" w:xpath="/ns0:coreProperties[1]/ns1:title[1]" w:storeItemID="{6C3C8BC8-F283-45AE-878A-BAB7291924A1}"/>
                    <w:text/>
                  </w:sdtPr>
                  <w:sdtEndPr/>
                  <w:sdtContent>
                    <w:r w:rsidR="00CA4FDB">
                      <w:rPr>
                        <w:rFonts w:asciiTheme="majorHAnsi" w:eastAsiaTheme="majorEastAsia" w:hAnsiTheme="majorHAnsi" w:cstheme="majorBidi"/>
                        <w:sz w:val="76"/>
                        <w:szCs w:val="72"/>
                      </w:rPr>
                      <w:t>F.E.A.R Corporation Financial Results</w:t>
                    </w:r>
                  </w:sdtContent>
                </w:sdt>
                <w:r w:rsidR="002C06C7">
                  <w:rPr>
                    <w:rFonts w:asciiTheme="majorHAnsi" w:eastAsiaTheme="majorEastAsia" w:hAnsiTheme="majorHAnsi" w:cstheme="majorBidi"/>
                    <w:sz w:val="76"/>
                    <w:szCs w:val="72"/>
                  </w:rPr>
                  <w:t xml:space="preserve"> H1 2017</w:t>
                </w:r>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7-05-14T00:00:00Z">
                    <w:dateFormat w:val="MMMM d"/>
                    <w:lid w:val="en-US"/>
                    <w:storeMappedDataAs w:val="dateTime"/>
                    <w:calendar w:val="gregorian"/>
                  </w:date>
                </w:sdtPr>
                <w:sdtEndPr/>
                <w:sdtContent>
                  <w:p w:rsidR="00A77740" w:rsidRDefault="002C06C7">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May 14</w:t>
                    </w:r>
                  </w:p>
                </w:sdtContent>
              </w:sdt>
              <w:sdt>
                <w:sdtPr>
                  <w:rPr>
                    <w:color w:val="3891A7"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7-05-14T00:00:00Z">
                    <w:dateFormat w:val="yyyy"/>
                    <w:lid w:val="en-US"/>
                    <w:storeMappedDataAs w:val="dateTime"/>
                    <w:calendar w:val="gregorian"/>
                  </w:date>
                </w:sdtPr>
                <w:sdtEndPr/>
                <w:sdtContent>
                  <w:p w:rsidR="00A77740" w:rsidRDefault="002C06C7">
                    <w:pPr>
                      <w:pStyle w:val="NoSpacing"/>
                      <w:rPr>
                        <w:color w:val="3891A7" w:themeColor="accent1"/>
                        <w:sz w:val="200"/>
                        <w:szCs w:val="200"/>
                        <w14:numForm w14:val="oldStyle"/>
                      </w:rPr>
                    </w:pPr>
                    <w:r>
                      <w:rPr>
                        <w:color w:val="3891A7" w:themeColor="accent1"/>
                        <w:sz w:val="200"/>
                        <w:szCs w:val="200"/>
                        <w14:shadow w14:blurRad="50800" w14:dist="38100" w14:dir="2700000" w14:sx="100000" w14:sy="100000" w14:kx="0" w14:ky="0" w14:algn="tl">
                          <w14:srgbClr w14:val="000000">
                            <w14:alpha w14:val="60000"/>
                          </w14:srgbClr>
                        </w14:shadow>
                        <w14:numForm w14:val="oldStyle"/>
                      </w:rPr>
                      <w:t>2017</w:t>
                    </w:r>
                  </w:p>
                </w:sdtContent>
              </w:sdt>
            </w:tc>
          </w:tr>
          <w:tr w:rsidR="00CA4FDB">
            <w:sdt>
              <w:sdtPr>
                <w:alias w:val="Abstract"/>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A77740" w:rsidRDefault="006074EA" w:rsidP="002C06C7">
                    <w:pPr>
                      <w:pStyle w:val="NoSpacing"/>
                    </w:pPr>
                    <w:r>
                      <w:t>Unaudited a</w:t>
                    </w:r>
                    <w:r w:rsidR="002C06C7">
                      <w:t xml:space="preserve">nnual financial results for half </w:t>
                    </w:r>
                    <w:r>
                      <w:t xml:space="preserve">year ending 14 </w:t>
                    </w:r>
                    <w:r w:rsidR="002C06C7">
                      <w:t>May</w:t>
                    </w:r>
                    <w:r>
                      <w:t xml:space="preserve"> 201</w:t>
                    </w:r>
                    <w:r w:rsidR="002C06C7">
                      <w:t>7</w:t>
                    </w:r>
                    <w:r>
                      <w:t xml:space="preserve">. The report contains the Director’s views, the Corporation’s consolidated financial statements and maps a way forward in the </w:t>
                    </w:r>
                    <w:r w:rsidR="002C06C7">
                      <w:t xml:space="preserve">second half of </w:t>
                    </w:r>
                    <w:r>
                      <w:t>2017 financial year.</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A77740" w:rsidRDefault="00A77740" w:rsidP="006074E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Un</w:t>
                    </w:r>
                    <w:r w:rsidR="006074EA">
                      <w:rPr>
                        <w:rFonts w:asciiTheme="majorHAnsi" w:eastAsiaTheme="majorEastAsia" w:hAnsiTheme="majorHAnsi" w:cstheme="majorBidi"/>
                        <w:sz w:val="36"/>
                        <w:szCs w:val="36"/>
                      </w:rPr>
                      <w:t>audite</w:t>
                    </w:r>
                    <w:r w:rsidR="002C06C7">
                      <w:rPr>
                        <w:rFonts w:asciiTheme="majorHAnsi" w:eastAsiaTheme="majorEastAsia" w:hAnsiTheme="majorHAnsi" w:cstheme="majorBidi"/>
                        <w:sz w:val="36"/>
                        <w:szCs w:val="36"/>
                      </w:rPr>
                      <w:t xml:space="preserve">d H1 </w:t>
                    </w:r>
                    <w:r w:rsidR="00CA4FDB">
                      <w:rPr>
                        <w:rFonts w:asciiTheme="majorHAnsi" w:eastAsiaTheme="majorEastAsia" w:hAnsiTheme="majorHAnsi" w:cstheme="majorBidi"/>
                        <w:sz w:val="36"/>
                        <w:szCs w:val="36"/>
                      </w:rPr>
                      <w:t>Financial Statements</w:t>
                    </w:r>
                  </w:p>
                </w:tc>
              </w:sdtContent>
            </w:sdt>
          </w:tr>
        </w:tbl>
        <w:p w:rsidR="00A77740" w:rsidRDefault="00A77740"/>
        <w:p w:rsidR="00A77740" w:rsidRDefault="00A77740">
          <w:pPr>
            <w:rPr>
              <w:rFonts w:asciiTheme="majorHAnsi" w:eastAsiaTheme="majorEastAsia" w:hAnsiTheme="majorHAnsi" w:cstheme="majorBidi"/>
              <w:b/>
              <w:bCs/>
              <w:color w:val="2A6C7D"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854811144"/>
        <w:docPartObj>
          <w:docPartGallery w:val="Table of Contents"/>
          <w:docPartUnique/>
        </w:docPartObj>
      </w:sdtPr>
      <w:sdtEndPr>
        <w:rPr>
          <w:noProof/>
        </w:rPr>
      </w:sdtEndPr>
      <w:sdtContent>
        <w:p w:rsidR="001560A3" w:rsidRDefault="001560A3">
          <w:pPr>
            <w:pStyle w:val="TOCHeading"/>
          </w:pPr>
          <w:r>
            <w:t>Contents</w:t>
          </w:r>
        </w:p>
        <w:p w:rsidR="00556F05" w:rsidRDefault="001560A3">
          <w:pPr>
            <w:pStyle w:val="TOC1"/>
            <w:tabs>
              <w:tab w:val="right" w:leader="dot" w:pos="9350"/>
            </w:tabs>
            <w:rPr>
              <w:noProof/>
              <w:lang w:eastAsia="en-US"/>
            </w:rPr>
          </w:pPr>
          <w:r>
            <w:fldChar w:fldCharType="begin"/>
          </w:r>
          <w:r>
            <w:instrText xml:space="preserve"> TOC \o "1-3" \h \z \u </w:instrText>
          </w:r>
          <w:r>
            <w:fldChar w:fldCharType="separate"/>
          </w:r>
          <w:hyperlink w:anchor="_Toc484781304" w:history="1">
            <w:r w:rsidR="00556F05" w:rsidRPr="00A240D8">
              <w:rPr>
                <w:rStyle w:val="Hyperlink"/>
                <w:noProof/>
              </w:rPr>
              <w:t>Directors’ Report</w:t>
            </w:r>
            <w:r w:rsidR="00556F05">
              <w:rPr>
                <w:noProof/>
                <w:webHidden/>
              </w:rPr>
              <w:tab/>
            </w:r>
            <w:r w:rsidR="00556F05">
              <w:rPr>
                <w:noProof/>
                <w:webHidden/>
              </w:rPr>
              <w:fldChar w:fldCharType="begin"/>
            </w:r>
            <w:r w:rsidR="00556F05">
              <w:rPr>
                <w:noProof/>
                <w:webHidden/>
              </w:rPr>
              <w:instrText xml:space="preserve"> PAGEREF _Toc484781304 \h </w:instrText>
            </w:r>
            <w:r w:rsidR="00556F05">
              <w:rPr>
                <w:noProof/>
                <w:webHidden/>
              </w:rPr>
            </w:r>
            <w:r w:rsidR="00556F05">
              <w:rPr>
                <w:noProof/>
                <w:webHidden/>
              </w:rPr>
              <w:fldChar w:fldCharType="separate"/>
            </w:r>
            <w:r w:rsidR="00556F05">
              <w:rPr>
                <w:noProof/>
                <w:webHidden/>
              </w:rPr>
              <w:t>3</w:t>
            </w:r>
            <w:r w:rsidR="00556F05">
              <w:rPr>
                <w:noProof/>
                <w:webHidden/>
              </w:rPr>
              <w:fldChar w:fldCharType="end"/>
            </w:r>
          </w:hyperlink>
        </w:p>
        <w:p w:rsidR="00556F05" w:rsidRDefault="00BC6C25">
          <w:pPr>
            <w:pStyle w:val="TOC2"/>
            <w:tabs>
              <w:tab w:val="right" w:leader="dot" w:pos="9350"/>
            </w:tabs>
            <w:rPr>
              <w:noProof/>
              <w:lang w:eastAsia="en-US"/>
            </w:rPr>
          </w:pPr>
          <w:hyperlink w:anchor="_Toc484781305" w:history="1">
            <w:r w:rsidR="00556F05" w:rsidRPr="00A240D8">
              <w:rPr>
                <w:rStyle w:val="Hyperlink"/>
                <w:noProof/>
              </w:rPr>
              <w:t>Directors’ details</w:t>
            </w:r>
            <w:r w:rsidR="00556F05">
              <w:rPr>
                <w:noProof/>
                <w:webHidden/>
              </w:rPr>
              <w:tab/>
            </w:r>
            <w:r w:rsidR="00556F05">
              <w:rPr>
                <w:noProof/>
                <w:webHidden/>
              </w:rPr>
              <w:fldChar w:fldCharType="begin"/>
            </w:r>
            <w:r w:rsidR="00556F05">
              <w:rPr>
                <w:noProof/>
                <w:webHidden/>
              </w:rPr>
              <w:instrText xml:space="preserve"> PAGEREF _Toc484781305 \h </w:instrText>
            </w:r>
            <w:r w:rsidR="00556F05">
              <w:rPr>
                <w:noProof/>
                <w:webHidden/>
              </w:rPr>
            </w:r>
            <w:r w:rsidR="00556F05">
              <w:rPr>
                <w:noProof/>
                <w:webHidden/>
              </w:rPr>
              <w:fldChar w:fldCharType="separate"/>
            </w:r>
            <w:r w:rsidR="00556F05">
              <w:rPr>
                <w:noProof/>
                <w:webHidden/>
              </w:rPr>
              <w:t>3</w:t>
            </w:r>
            <w:r w:rsidR="00556F05">
              <w:rPr>
                <w:noProof/>
                <w:webHidden/>
              </w:rPr>
              <w:fldChar w:fldCharType="end"/>
            </w:r>
          </w:hyperlink>
        </w:p>
        <w:p w:rsidR="00556F05" w:rsidRDefault="00BC6C25">
          <w:pPr>
            <w:pStyle w:val="TOC2"/>
            <w:tabs>
              <w:tab w:val="right" w:leader="dot" w:pos="9350"/>
            </w:tabs>
            <w:rPr>
              <w:noProof/>
              <w:lang w:eastAsia="en-US"/>
            </w:rPr>
          </w:pPr>
          <w:hyperlink w:anchor="_Toc484781306" w:history="1">
            <w:r w:rsidR="00556F05" w:rsidRPr="00A240D8">
              <w:rPr>
                <w:rStyle w:val="Hyperlink"/>
                <w:noProof/>
              </w:rPr>
              <w:t>Principal activities</w:t>
            </w:r>
            <w:r w:rsidR="00556F05">
              <w:rPr>
                <w:noProof/>
                <w:webHidden/>
              </w:rPr>
              <w:tab/>
            </w:r>
            <w:r w:rsidR="00556F05">
              <w:rPr>
                <w:noProof/>
                <w:webHidden/>
              </w:rPr>
              <w:fldChar w:fldCharType="begin"/>
            </w:r>
            <w:r w:rsidR="00556F05">
              <w:rPr>
                <w:noProof/>
                <w:webHidden/>
              </w:rPr>
              <w:instrText xml:space="preserve"> PAGEREF _Toc484781306 \h </w:instrText>
            </w:r>
            <w:r w:rsidR="00556F05">
              <w:rPr>
                <w:noProof/>
                <w:webHidden/>
              </w:rPr>
            </w:r>
            <w:r w:rsidR="00556F05">
              <w:rPr>
                <w:noProof/>
                <w:webHidden/>
              </w:rPr>
              <w:fldChar w:fldCharType="separate"/>
            </w:r>
            <w:r w:rsidR="00556F05">
              <w:rPr>
                <w:noProof/>
                <w:webHidden/>
              </w:rPr>
              <w:t>4</w:t>
            </w:r>
            <w:r w:rsidR="00556F05">
              <w:rPr>
                <w:noProof/>
                <w:webHidden/>
              </w:rPr>
              <w:fldChar w:fldCharType="end"/>
            </w:r>
          </w:hyperlink>
        </w:p>
        <w:p w:rsidR="00556F05" w:rsidRDefault="00BC6C25">
          <w:pPr>
            <w:pStyle w:val="TOC2"/>
            <w:tabs>
              <w:tab w:val="right" w:leader="dot" w:pos="9350"/>
            </w:tabs>
            <w:rPr>
              <w:noProof/>
              <w:lang w:eastAsia="en-US"/>
            </w:rPr>
          </w:pPr>
          <w:hyperlink w:anchor="_Toc484781307" w:history="1">
            <w:r w:rsidR="00556F05" w:rsidRPr="00A240D8">
              <w:rPr>
                <w:rStyle w:val="Hyperlink"/>
                <w:noProof/>
              </w:rPr>
              <w:t>Review of operations and financial results</w:t>
            </w:r>
            <w:r w:rsidR="00556F05">
              <w:rPr>
                <w:noProof/>
                <w:webHidden/>
              </w:rPr>
              <w:tab/>
            </w:r>
            <w:r w:rsidR="00556F05">
              <w:rPr>
                <w:noProof/>
                <w:webHidden/>
              </w:rPr>
              <w:fldChar w:fldCharType="begin"/>
            </w:r>
            <w:r w:rsidR="00556F05">
              <w:rPr>
                <w:noProof/>
                <w:webHidden/>
              </w:rPr>
              <w:instrText xml:space="preserve"> PAGEREF _Toc484781307 \h </w:instrText>
            </w:r>
            <w:r w:rsidR="00556F05">
              <w:rPr>
                <w:noProof/>
                <w:webHidden/>
              </w:rPr>
            </w:r>
            <w:r w:rsidR="00556F05">
              <w:rPr>
                <w:noProof/>
                <w:webHidden/>
              </w:rPr>
              <w:fldChar w:fldCharType="separate"/>
            </w:r>
            <w:r w:rsidR="00556F05">
              <w:rPr>
                <w:noProof/>
                <w:webHidden/>
              </w:rPr>
              <w:t>4</w:t>
            </w:r>
            <w:r w:rsidR="00556F05">
              <w:rPr>
                <w:noProof/>
                <w:webHidden/>
              </w:rPr>
              <w:fldChar w:fldCharType="end"/>
            </w:r>
          </w:hyperlink>
        </w:p>
        <w:p w:rsidR="00556F05" w:rsidRDefault="00BC6C25">
          <w:pPr>
            <w:pStyle w:val="TOC3"/>
            <w:tabs>
              <w:tab w:val="right" w:leader="dot" w:pos="9350"/>
            </w:tabs>
            <w:rPr>
              <w:noProof/>
              <w:lang w:eastAsia="en-US"/>
            </w:rPr>
          </w:pPr>
          <w:hyperlink w:anchor="_Toc484781308" w:history="1">
            <w:r w:rsidR="00556F05" w:rsidRPr="00A240D8">
              <w:rPr>
                <w:rStyle w:val="Hyperlink"/>
                <w:noProof/>
              </w:rPr>
              <w:t>Events arising since the end of the reporting period</w:t>
            </w:r>
            <w:r w:rsidR="00556F05">
              <w:rPr>
                <w:noProof/>
                <w:webHidden/>
              </w:rPr>
              <w:tab/>
            </w:r>
            <w:r w:rsidR="00556F05">
              <w:rPr>
                <w:noProof/>
                <w:webHidden/>
              </w:rPr>
              <w:fldChar w:fldCharType="begin"/>
            </w:r>
            <w:r w:rsidR="00556F05">
              <w:rPr>
                <w:noProof/>
                <w:webHidden/>
              </w:rPr>
              <w:instrText xml:space="preserve"> PAGEREF _Toc484781308 \h </w:instrText>
            </w:r>
            <w:r w:rsidR="00556F05">
              <w:rPr>
                <w:noProof/>
                <w:webHidden/>
              </w:rPr>
            </w:r>
            <w:r w:rsidR="00556F05">
              <w:rPr>
                <w:noProof/>
                <w:webHidden/>
              </w:rPr>
              <w:fldChar w:fldCharType="separate"/>
            </w:r>
            <w:r w:rsidR="00556F05">
              <w:rPr>
                <w:noProof/>
                <w:webHidden/>
              </w:rPr>
              <w:t>4</w:t>
            </w:r>
            <w:r w:rsidR="00556F05">
              <w:rPr>
                <w:noProof/>
                <w:webHidden/>
              </w:rPr>
              <w:fldChar w:fldCharType="end"/>
            </w:r>
          </w:hyperlink>
        </w:p>
        <w:p w:rsidR="00556F05" w:rsidRDefault="00BC6C25">
          <w:pPr>
            <w:pStyle w:val="TOC3"/>
            <w:tabs>
              <w:tab w:val="right" w:leader="dot" w:pos="9350"/>
            </w:tabs>
            <w:rPr>
              <w:noProof/>
              <w:lang w:eastAsia="en-US"/>
            </w:rPr>
          </w:pPr>
          <w:hyperlink w:anchor="_Toc484781309" w:history="1">
            <w:r w:rsidR="00556F05" w:rsidRPr="00A240D8">
              <w:rPr>
                <w:rStyle w:val="Hyperlink"/>
                <w:noProof/>
              </w:rPr>
              <w:t>Likely developments, business strategies and prospects</w:t>
            </w:r>
            <w:r w:rsidR="00556F05">
              <w:rPr>
                <w:noProof/>
                <w:webHidden/>
              </w:rPr>
              <w:tab/>
            </w:r>
            <w:r w:rsidR="00556F05">
              <w:rPr>
                <w:noProof/>
                <w:webHidden/>
              </w:rPr>
              <w:fldChar w:fldCharType="begin"/>
            </w:r>
            <w:r w:rsidR="00556F05">
              <w:rPr>
                <w:noProof/>
                <w:webHidden/>
              </w:rPr>
              <w:instrText xml:space="preserve"> PAGEREF _Toc484781309 \h </w:instrText>
            </w:r>
            <w:r w:rsidR="00556F05">
              <w:rPr>
                <w:noProof/>
                <w:webHidden/>
              </w:rPr>
            </w:r>
            <w:r w:rsidR="00556F05">
              <w:rPr>
                <w:noProof/>
                <w:webHidden/>
              </w:rPr>
              <w:fldChar w:fldCharType="separate"/>
            </w:r>
            <w:r w:rsidR="00556F05">
              <w:rPr>
                <w:noProof/>
                <w:webHidden/>
              </w:rPr>
              <w:t>5</w:t>
            </w:r>
            <w:r w:rsidR="00556F05">
              <w:rPr>
                <w:noProof/>
                <w:webHidden/>
              </w:rPr>
              <w:fldChar w:fldCharType="end"/>
            </w:r>
          </w:hyperlink>
        </w:p>
        <w:p w:rsidR="00556F05" w:rsidRDefault="00BC6C25">
          <w:pPr>
            <w:pStyle w:val="TOC3"/>
            <w:tabs>
              <w:tab w:val="right" w:leader="dot" w:pos="9350"/>
            </w:tabs>
            <w:rPr>
              <w:noProof/>
              <w:lang w:eastAsia="en-US"/>
            </w:rPr>
          </w:pPr>
          <w:hyperlink w:anchor="_Toc484781310" w:history="1">
            <w:r w:rsidR="00556F05" w:rsidRPr="00A240D8">
              <w:rPr>
                <w:rStyle w:val="Hyperlink"/>
                <w:noProof/>
              </w:rPr>
              <w:t>Material business risks faced by the Corporation</w:t>
            </w:r>
            <w:r w:rsidR="00556F05">
              <w:rPr>
                <w:noProof/>
                <w:webHidden/>
              </w:rPr>
              <w:tab/>
            </w:r>
            <w:r w:rsidR="00556F05">
              <w:rPr>
                <w:noProof/>
                <w:webHidden/>
              </w:rPr>
              <w:fldChar w:fldCharType="begin"/>
            </w:r>
            <w:r w:rsidR="00556F05">
              <w:rPr>
                <w:noProof/>
                <w:webHidden/>
              </w:rPr>
              <w:instrText xml:space="preserve"> PAGEREF _Toc484781310 \h </w:instrText>
            </w:r>
            <w:r w:rsidR="00556F05">
              <w:rPr>
                <w:noProof/>
                <w:webHidden/>
              </w:rPr>
            </w:r>
            <w:r w:rsidR="00556F05">
              <w:rPr>
                <w:noProof/>
                <w:webHidden/>
              </w:rPr>
              <w:fldChar w:fldCharType="separate"/>
            </w:r>
            <w:r w:rsidR="00556F05">
              <w:rPr>
                <w:noProof/>
                <w:webHidden/>
              </w:rPr>
              <w:t>5</w:t>
            </w:r>
            <w:r w:rsidR="00556F05">
              <w:rPr>
                <w:noProof/>
                <w:webHidden/>
              </w:rPr>
              <w:fldChar w:fldCharType="end"/>
            </w:r>
          </w:hyperlink>
        </w:p>
        <w:p w:rsidR="00556F05" w:rsidRDefault="00BC6C25">
          <w:pPr>
            <w:pStyle w:val="TOC2"/>
            <w:tabs>
              <w:tab w:val="right" w:leader="dot" w:pos="9350"/>
            </w:tabs>
            <w:rPr>
              <w:noProof/>
              <w:lang w:eastAsia="en-US"/>
            </w:rPr>
          </w:pPr>
          <w:hyperlink w:anchor="_Toc484781311" w:history="1">
            <w:r w:rsidR="00556F05" w:rsidRPr="00A240D8">
              <w:rPr>
                <w:rStyle w:val="Hyperlink"/>
                <w:noProof/>
              </w:rPr>
              <w:t>Consolidated Profit &amp; Loss Account for half year ended 14 May 2017</w:t>
            </w:r>
            <w:r w:rsidR="00556F05">
              <w:rPr>
                <w:noProof/>
                <w:webHidden/>
              </w:rPr>
              <w:tab/>
            </w:r>
            <w:r w:rsidR="00556F05">
              <w:rPr>
                <w:noProof/>
                <w:webHidden/>
              </w:rPr>
              <w:fldChar w:fldCharType="begin"/>
            </w:r>
            <w:r w:rsidR="00556F05">
              <w:rPr>
                <w:noProof/>
                <w:webHidden/>
              </w:rPr>
              <w:instrText xml:space="preserve"> PAGEREF _Toc484781311 \h </w:instrText>
            </w:r>
            <w:r w:rsidR="00556F05">
              <w:rPr>
                <w:noProof/>
                <w:webHidden/>
              </w:rPr>
            </w:r>
            <w:r w:rsidR="00556F05">
              <w:rPr>
                <w:noProof/>
                <w:webHidden/>
              </w:rPr>
              <w:fldChar w:fldCharType="separate"/>
            </w:r>
            <w:r w:rsidR="00556F05">
              <w:rPr>
                <w:noProof/>
                <w:webHidden/>
              </w:rPr>
              <w:t>6</w:t>
            </w:r>
            <w:r w:rsidR="00556F05">
              <w:rPr>
                <w:noProof/>
                <w:webHidden/>
              </w:rPr>
              <w:fldChar w:fldCharType="end"/>
            </w:r>
          </w:hyperlink>
        </w:p>
        <w:p w:rsidR="00556F05" w:rsidRDefault="00BC6C25">
          <w:pPr>
            <w:pStyle w:val="TOC2"/>
            <w:tabs>
              <w:tab w:val="right" w:leader="dot" w:pos="9350"/>
            </w:tabs>
            <w:rPr>
              <w:noProof/>
              <w:lang w:eastAsia="en-US"/>
            </w:rPr>
          </w:pPr>
          <w:hyperlink w:anchor="_Toc484781312" w:history="1">
            <w:r w:rsidR="00556F05" w:rsidRPr="00A240D8">
              <w:rPr>
                <w:rStyle w:val="Hyperlink"/>
                <w:noProof/>
              </w:rPr>
              <w:t>Consolidated Statement of Financial Position as at 14 May 2017</w:t>
            </w:r>
            <w:r w:rsidR="00556F05">
              <w:rPr>
                <w:noProof/>
                <w:webHidden/>
              </w:rPr>
              <w:tab/>
            </w:r>
            <w:r w:rsidR="00556F05">
              <w:rPr>
                <w:noProof/>
                <w:webHidden/>
              </w:rPr>
              <w:fldChar w:fldCharType="begin"/>
            </w:r>
            <w:r w:rsidR="00556F05">
              <w:rPr>
                <w:noProof/>
                <w:webHidden/>
              </w:rPr>
              <w:instrText xml:space="preserve"> PAGEREF _Toc484781312 \h </w:instrText>
            </w:r>
            <w:r w:rsidR="00556F05">
              <w:rPr>
                <w:noProof/>
                <w:webHidden/>
              </w:rPr>
            </w:r>
            <w:r w:rsidR="00556F05">
              <w:rPr>
                <w:noProof/>
                <w:webHidden/>
              </w:rPr>
              <w:fldChar w:fldCharType="separate"/>
            </w:r>
            <w:r w:rsidR="00556F05">
              <w:rPr>
                <w:noProof/>
                <w:webHidden/>
              </w:rPr>
              <w:t>7</w:t>
            </w:r>
            <w:r w:rsidR="00556F05">
              <w:rPr>
                <w:noProof/>
                <w:webHidden/>
              </w:rPr>
              <w:fldChar w:fldCharType="end"/>
            </w:r>
          </w:hyperlink>
        </w:p>
        <w:p w:rsidR="00556F05" w:rsidRDefault="00BC6C25">
          <w:pPr>
            <w:pStyle w:val="TOC2"/>
            <w:tabs>
              <w:tab w:val="right" w:leader="dot" w:pos="9350"/>
            </w:tabs>
            <w:rPr>
              <w:noProof/>
              <w:lang w:eastAsia="en-US"/>
            </w:rPr>
          </w:pPr>
          <w:hyperlink w:anchor="_Toc484781313" w:history="1">
            <w:r w:rsidR="00556F05" w:rsidRPr="00A240D8">
              <w:rPr>
                <w:rStyle w:val="Hyperlink"/>
                <w:noProof/>
              </w:rPr>
              <w:t>Capital management policies and procedures</w:t>
            </w:r>
            <w:r w:rsidR="00556F05">
              <w:rPr>
                <w:noProof/>
                <w:webHidden/>
              </w:rPr>
              <w:tab/>
            </w:r>
            <w:r w:rsidR="00556F05">
              <w:rPr>
                <w:noProof/>
                <w:webHidden/>
              </w:rPr>
              <w:fldChar w:fldCharType="begin"/>
            </w:r>
            <w:r w:rsidR="00556F05">
              <w:rPr>
                <w:noProof/>
                <w:webHidden/>
              </w:rPr>
              <w:instrText xml:space="preserve"> PAGEREF _Toc484781313 \h </w:instrText>
            </w:r>
            <w:r w:rsidR="00556F05">
              <w:rPr>
                <w:noProof/>
                <w:webHidden/>
              </w:rPr>
            </w:r>
            <w:r w:rsidR="00556F05">
              <w:rPr>
                <w:noProof/>
                <w:webHidden/>
              </w:rPr>
              <w:fldChar w:fldCharType="separate"/>
            </w:r>
            <w:r w:rsidR="00556F05">
              <w:rPr>
                <w:noProof/>
                <w:webHidden/>
              </w:rPr>
              <w:t>9</w:t>
            </w:r>
            <w:r w:rsidR="00556F05">
              <w:rPr>
                <w:noProof/>
                <w:webHidden/>
              </w:rPr>
              <w:fldChar w:fldCharType="end"/>
            </w:r>
          </w:hyperlink>
        </w:p>
        <w:p w:rsidR="00556F05" w:rsidRDefault="00BC6C25">
          <w:pPr>
            <w:pStyle w:val="TOC2"/>
            <w:tabs>
              <w:tab w:val="right" w:leader="dot" w:pos="9350"/>
            </w:tabs>
            <w:rPr>
              <w:noProof/>
              <w:lang w:eastAsia="en-US"/>
            </w:rPr>
          </w:pPr>
          <w:hyperlink w:anchor="_Toc484781314" w:history="1">
            <w:r w:rsidR="00556F05" w:rsidRPr="00A240D8">
              <w:rPr>
                <w:rStyle w:val="Hyperlink"/>
                <w:noProof/>
              </w:rPr>
              <w:t>Directors’ Declaration</w:t>
            </w:r>
            <w:r w:rsidR="00556F05">
              <w:rPr>
                <w:noProof/>
                <w:webHidden/>
              </w:rPr>
              <w:tab/>
            </w:r>
            <w:r w:rsidR="00556F05">
              <w:rPr>
                <w:noProof/>
                <w:webHidden/>
              </w:rPr>
              <w:fldChar w:fldCharType="begin"/>
            </w:r>
            <w:r w:rsidR="00556F05">
              <w:rPr>
                <w:noProof/>
                <w:webHidden/>
              </w:rPr>
              <w:instrText xml:space="preserve"> PAGEREF _Toc484781314 \h </w:instrText>
            </w:r>
            <w:r w:rsidR="00556F05">
              <w:rPr>
                <w:noProof/>
                <w:webHidden/>
              </w:rPr>
            </w:r>
            <w:r w:rsidR="00556F05">
              <w:rPr>
                <w:noProof/>
                <w:webHidden/>
              </w:rPr>
              <w:fldChar w:fldCharType="separate"/>
            </w:r>
            <w:r w:rsidR="00556F05">
              <w:rPr>
                <w:noProof/>
                <w:webHidden/>
              </w:rPr>
              <w:t>9</w:t>
            </w:r>
            <w:r w:rsidR="00556F05">
              <w:rPr>
                <w:noProof/>
                <w:webHidden/>
              </w:rPr>
              <w:fldChar w:fldCharType="end"/>
            </w:r>
          </w:hyperlink>
        </w:p>
        <w:p w:rsidR="001560A3" w:rsidRDefault="001560A3">
          <w:r>
            <w:rPr>
              <w:b/>
              <w:bCs/>
              <w:noProof/>
            </w:rPr>
            <w:fldChar w:fldCharType="end"/>
          </w:r>
        </w:p>
      </w:sdtContent>
    </w:sdt>
    <w:p w:rsidR="001560A3" w:rsidRDefault="001560A3" w:rsidP="00B71075">
      <w:pPr>
        <w:pStyle w:val="Default"/>
        <w:rPr>
          <w:sz w:val="19"/>
          <w:szCs w:val="19"/>
        </w:rPr>
      </w:pPr>
    </w:p>
    <w:p w:rsidR="00B71075" w:rsidRPr="001560A3" w:rsidRDefault="00B71075" w:rsidP="00B71075">
      <w:pPr>
        <w:pStyle w:val="Default"/>
        <w:rPr>
          <w:rFonts w:asciiTheme="minorHAnsi" w:hAnsiTheme="minorHAnsi"/>
          <w:sz w:val="20"/>
          <w:szCs w:val="19"/>
        </w:rPr>
      </w:pPr>
      <w:r w:rsidRPr="001560A3">
        <w:rPr>
          <w:rFonts w:asciiTheme="minorHAnsi" w:hAnsiTheme="minorHAnsi"/>
          <w:sz w:val="20"/>
          <w:szCs w:val="19"/>
        </w:rPr>
        <w:t>ASX Additional Information</w:t>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t xml:space="preserve">      </w:t>
      </w:r>
      <w:r w:rsidRPr="001560A3">
        <w:rPr>
          <w:rFonts w:asciiTheme="minorHAnsi" w:hAnsiTheme="minorHAnsi"/>
          <w:sz w:val="20"/>
          <w:szCs w:val="19"/>
        </w:rPr>
        <w:t xml:space="preserve"> </w:t>
      </w:r>
      <w:r w:rsidR="001560A3">
        <w:rPr>
          <w:rFonts w:asciiTheme="minorHAnsi" w:hAnsiTheme="minorHAnsi"/>
          <w:sz w:val="20"/>
          <w:szCs w:val="19"/>
        </w:rPr>
        <w:t xml:space="preserve">  </w:t>
      </w:r>
      <w:r w:rsidR="007D430C">
        <w:rPr>
          <w:rFonts w:asciiTheme="minorHAnsi" w:hAnsiTheme="minorHAnsi"/>
          <w:sz w:val="20"/>
          <w:szCs w:val="19"/>
        </w:rPr>
        <w:t xml:space="preserve">  </w:t>
      </w:r>
      <w:r w:rsidRPr="001560A3">
        <w:rPr>
          <w:rFonts w:asciiTheme="minorHAnsi" w:hAnsiTheme="minorHAnsi"/>
          <w:sz w:val="20"/>
          <w:szCs w:val="19"/>
        </w:rPr>
        <w:t>Appendix A: Organising the Statement of Profit or Loss by Function of Expenses</w:t>
      </w:r>
      <w:r w:rsidR="001560A3" w:rsidRPr="001560A3">
        <w:rPr>
          <w:rFonts w:asciiTheme="minorHAnsi" w:hAnsiTheme="minorHAnsi"/>
          <w:sz w:val="20"/>
          <w:szCs w:val="19"/>
        </w:rPr>
        <w:tab/>
        <w:t xml:space="preserve">      </w:t>
      </w:r>
      <w:r w:rsidRPr="001560A3">
        <w:rPr>
          <w:rFonts w:asciiTheme="minorHAnsi" w:hAnsiTheme="minorHAnsi"/>
          <w:sz w:val="20"/>
          <w:szCs w:val="19"/>
        </w:rPr>
        <w:t xml:space="preserve"> </w:t>
      </w:r>
      <w:r w:rsidR="001560A3">
        <w:rPr>
          <w:rFonts w:asciiTheme="minorHAnsi" w:hAnsiTheme="minorHAnsi"/>
          <w:sz w:val="20"/>
          <w:szCs w:val="19"/>
        </w:rPr>
        <w:t xml:space="preserve">  </w:t>
      </w:r>
      <w:r w:rsidR="007D430C">
        <w:rPr>
          <w:rFonts w:asciiTheme="minorHAnsi" w:hAnsiTheme="minorHAnsi"/>
          <w:sz w:val="20"/>
          <w:szCs w:val="19"/>
        </w:rPr>
        <w:t xml:space="preserve">  </w:t>
      </w:r>
    </w:p>
    <w:p w:rsidR="00B71075" w:rsidRPr="001560A3" w:rsidRDefault="00B71075" w:rsidP="00B71075">
      <w:pPr>
        <w:pStyle w:val="Default"/>
        <w:rPr>
          <w:rFonts w:asciiTheme="minorHAnsi" w:hAnsiTheme="minorHAnsi"/>
          <w:sz w:val="20"/>
          <w:szCs w:val="19"/>
        </w:rPr>
      </w:pPr>
      <w:r w:rsidRPr="001560A3">
        <w:rPr>
          <w:rFonts w:asciiTheme="minorHAnsi" w:hAnsiTheme="minorHAnsi"/>
          <w:sz w:val="20"/>
          <w:szCs w:val="19"/>
        </w:rPr>
        <w:t>Appendix B: Statement of Profit or Loss and Other Comprehensive Income Presented in Two Statements</w:t>
      </w:r>
      <w:r w:rsidR="001560A3">
        <w:rPr>
          <w:rFonts w:asciiTheme="minorHAnsi" w:hAnsiTheme="minorHAnsi"/>
          <w:sz w:val="20"/>
          <w:szCs w:val="19"/>
        </w:rPr>
        <w:tab/>
        <w:t xml:space="preserve">         </w:t>
      </w:r>
      <w:r w:rsidR="006074EA">
        <w:rPr>
          <w:rFonts w:asciiTheme="minorHAnsi" w:hAnsiTheme="minorHAnsi"/>
          <w:sz w:val="20"/>
          <w:szCs w:val="19"/>
        </w:rPr>
        <w:t xml:space="preserve"> </w:t>
      </w:r>
    </w:p>
    <w:p w:rsidR="00B71075" w:rsidRPr="001560A3" w:rsidRDefault="00B71075" w:rsidP="00B71075">
      <w:pPr>
        <w:pStyle w:val="Default"/>
        <w:rPr>
          <w:rFonts w:asciiTheme="minorHAnsi" w:hAnsiTheme="minorHAnsi"/>
          <w:sz w:val="20"/>
          <w:szCs w:val="19"/>
        </w:rPr>
      </w:pPr>
      <w:r w:rsidRPr="001560A3">
        <w:rPr>
          <w:rFonts w:asciiTheme="minorHAnsi" w:hAnsiTheme="minorHAnsi"/>
          <w:sz w:val="20"/>
          <w:szCs w:val="19"/>
        </w:rPr>
        <w:t xml:space="preserve">Appendix C: Statement of Cash Flows Presented Using the Indirect Method </w:t>
      </w:r>
      <w:r w:rsidR="001560A3" w:rsidRPr="001560A3">
        <w:rPr>
          <w:rFonts w:asciiTheme="minorHAnsi" w:hAnsiTheme="minorHAnsi"/>
          <w:sz w:val="20"/>
          <w:szCs w:val="19"/>
        </w:rPr>
        <w:t xml:space="preserve">                                                  </w:t>
      </w:r>
      <w:r w:rsidR="001560A3">
        <w:rPr>
          <w:rFonts w:asciiTheme="minorHAnsi" w:hAnsiTheme="minorHAnsi"/>
          <w:sz w:val="20"/>
          <w:szCs w:val="19"/>
        </w:rPr>
        <w:tab/>
        <w:t xml:space="preserve">         </w:t>
      </w:r>
      <w:r w:rsidR="007D430C">
        <w:rPr>
          <w:rFonts w:asciiTheme="minorHAnsi" w:hAnsiTheme="minorHAnsi"/>
          <w:sz w:val="20"/>
          <w:szCs w:val="19"/>
        </w:rPr>
        <w:t xml:space="preserve">  </w:t>
      </w:r>
    </w:p>
    <w:p w:rsidR="00B71075" w:rsidRPr="001560A3" w:rsidRDefault="00B71075" w:rsidP="00B71075">
      <w:pPr>
        <w:pStyle w:val="Default"/>
        <w:rPr>
          <w:rFonts w:asciiTheme="minorHAnsi" w:hAnsiTheme="minorHAnsi"/>
          <w:sz w:val="20"/>
          <w:szCs w:val="19"/>
        </w:rPr>
      </w:pPr>
      <w:r w:rsidRPr="001560A3">
        <w:rPr>
          <w:rFonts w:asciiTheme="minorHAnsi" w:hAnsiTheme="minorHAnsi"/>
          <w:sz w:val="20"/>
          <w:szCs w:val="19"/>
        </w:rPr>
        <w:t xml:space="preserve">Appendix D: Additional Disclosures for Mining Exploration Companies </w:t>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t xml:space="preserve">       </w:t>
      </w:r>
      <w:r w:rsidR="001560A3">
        <w:rPr>
          <w:rFonts w:asciiTheme="minorHAnsi" w:hAnsiTheme="minorHAnsi"/>
          <w:sz w:val="20"/>
          <w:szCs w:val="19"/>
        </w:rPr>
        <w:tab/>
        <w:t xml:space="preserve">         </w:t>
      </w:r>
      <w:r w:rsidR="007D430C">
        <w:rPr>
          <w:rFonts w:asciiTheme="minorHAnsi" w:hAnsiTheme="minorHAnsi"/>
          <w:sz w:val="20"/>
          <w:szCs w:val="19"/>
        </w:rPr>
        <w:t xml:space="preserve">  </w:t>
      </w:r>
    </w:p>
    <w:p w:rsidR="00B71075" w:rsidRPr="001560A3" w:rsidRDefault="00B71075" w:rsidP="00B71075">
      <w:pPr>
        <w:rPr>
          <w:sz w:val="20"/>
          <w:szCs w:val="19"/>
        </w:rPr>
      </w:pPr>
      <w:r w:rsidRPr="001560A3">
        <w:rPr>
          <w:sz w:val="20"/>
          <w:szCs w:val="19"/>
        </w:rPr>
        <w:t xml:space="preserve">Appendix E: Summary of Directors’ Report Requirements </w:t>
      </w:r>
      <w:r w:rsidR="001560A3" w:rsidRPr="001560A3">
        <w:rPr>
          <w:sz w:val="20"/>
          <w:szCs w:val="19"/>
        </w:rPr>
        <w:tab/>
      </w:r>
      <w:r w:rsidR="001560A3" w:rsidRPr="001560A3">
        <w:rPr>
          <w:sz w:val="20"/>
          <w:szCs w:val="19"/>
        </w:rPr>
        <w:tab/>
      </w:r>
      <w:r w:rsidR="001560A3" w:rsidRPr="001560A3">
        <w:rPr>
          <w:sz w:val="20"/>
          <w:szCs w:val="19"/>
        </w:rPr>
        <w:tab/>
      </w:r>
      <w:r w:rsidR="001560A3" w:rsidRPr="001560A3">
        <w:rPr>
          <w:sz w:val="20"/>
          <w:szCs w:val="19"/>
        </w:rPr>
        <w:tab/>
      </w:r>
      <w:r w:rsidR="001560A3" w:rsidRPr="001560A3">
        <w:rPr>
          <w:sz w:val="20"/>
          <w:szCs w:val="19"/>
        </w:rPr>
        <w:tab/>
      </w:r>
      <w:r w:rsidR="001560A3" w:rsidRPr="001560A3">
        <w:rPr>
          <w:sz w:val="20"/>
          <w:szCs w:val="19"/>
        </w:rPr>
        <w:tab/>
        <w:t xml:space="preserve">         </w:t>
      </w:r>
    </w:p>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656EE3" w:rsidRDefault="00656EE3" w:rsidP="007962DD">
      <w:pPr>
        <w:pStyle w:val="Heading1"/>
      </w:pPr>
    </w:p>
    <w:p w:rsidR="007D430C" w:rsidRDefault="007D430C" w:rsidP="007D430C"/>
    <w:p w:rsidR="007D430C" w:rsidRDefault="007D430C" w:rsidP="007D430C"/>
    <w:p w:rsidR="007D430C" w:rsidRPr="007D430C" w:rsidRDefault="007D430C" w:rsidP="007D430C"/>
    <w:p w:rsidR="00656EE3" w:rsidRDefault="00656EE3" w:rsidP="00656EE3"/>
    <w:p w:rsidR="00EB2805" w:rsidRDefault="00EB2805" w:rsidP="00656EE3"/>
    <w:p w:rsidR="00EB2805" w:rsidRDefault="00EB2805" w:rsidP="00656EE3"/>
    <w:p w:rsidR="00EB2805" w:rsidRDefault="00EB2805" w:rsidP="00656EE3"/>
    <w:p w:rsidR="00F004FC" w:rsidRDefault="00F004FC" w:rsidP="00656EE3"/>
    <w:p w:rsidR="00EB2805" w:rsidRDefault="00EB2805" w:rsidP="00656EE3"/>
    <w:p w:rsidR="00EB2805" w:rsidRPr="00656EE3" w:rsidRDefault="00EB2805" w:rsidP="00656EE3"/>
    <w:p w:rsidR="003B1E57" w:rsidRDefault="003B1E57" w:rsidP="007962DD">
      <w:pPr>
        <w:pStyle w:val="Heading1"/>
      </w:pPr>
      <w:bookmarkStart w:id="0" w:name="_Toc484781304"/>
      <w:r>
        <w:lastRenderedPageBreak/>
        <w:t>Directors’ Report</w:t>
      </w:r>
      <w:bookmarkEnd w:id="0"/>
    </w:p>
    <w:p w:rsidR="003B1E57" w:rsidRPr="007D430C" w:rsidRDefault="00656EE3" w:rsidP="003B1E57">
      <w:pPr>
        <w:rPr>
          <w:rFonts w:ascii="Arial" w:hAnsi="Arial" w:cs="Arial"/>
        </w:rPr>
      </w:pPr>
      <w:r w:rsidRPr="007D430C">
        <w:rPr>
          <w:rFonts w:ascii="Arial" w:hAnsi="Arial" w:cs="Arial"/>
        </w:rPr>
        <w:t>The Directors of</w:t>
      </w:r>
      <w:r w:rsidR="003B1E57" w:rsidRPr="007D430C">
        <w:rPr>
          <w:rFonts w:ascii="Arial" w:hAnsi="Arial" w:cs="Arial"/>
        </w:rPr>
        <w:t xml:space="preserve"> </w:t>
      </w:r>
      <w:r w:rsidR="00C10A1A" w:rsidRPr="007D430C">
        <w:rPr>
          <w:rFonts w:ascii="Arial" w:hAnsi="Arial" w:cs="Arial"/>
        </w:rPr>
        <w:t>F.E.A.R CORPORATION</w:t>
      </w:r>
      <w:r w:rsidR="003B1E57" w:rsidRPr="007D430C">
        <w:rPr>
          <w:rFonts w:ascii="Arial" w:hAnsi="Arial" w:cs="Arial"/>
        </w:rPr>
        <w:t xml:space="preserve"> (‘</w:t>
      </w:r>
      <w:proofErr w:type="spellStart"/>
      <w:r w:rsidR="00A100FC">
        <w:rPr>
          <w:rFonts w:ascii="Arial" w:hAnsi="Arial" w:cs="Arial"/>
        </w:rPr>
        <w:t>FearCo</w:t>
      </w:r>
      <w:proofErr w:type="spellEnd"/>
      <w:r w:rsidR="00A100FC">
        <w:rPr>
          <w:rFonts w:ascii="Arial" w:hAnsi="Arial" w:cs="Arial"/>
        </w:rPr>
        <w:t>’) present their Report</w:t>
      </w:r>
      <w:r w:rsidR="003B1E57" w:rsidRPr="007D430C">
        <w:rPr>
          <w:rFonts w:ascii="Arial" w:hAnsi="Arial" w:cs="Arial"/>
        </w:rPr>
        <w:t xml:space="preserve"> together with the financial statements of</w:t>
      </w:r>
      <w:r w:rsidRPr="007D430C">
        <w:rPr>
          <w:rFonts w:ascii="Arial" w:hAnsi="Arial" w:cs="Arial"/>
        </w:rPr>
        <w:t xml:space="preserve"> the consolidated entity, being</w:t>
      </w:r>
      <w:r w:rsidR="003B1E57" w:rsidRPr="007D430C">
        <w:rPr>
          <w:rFonts w:ascii="Arial" w:hAnsi="Arial" w:cs="Arial"/>
        </w:rPr>
        <w:t xml:space="preserve"> </w:t>
      </w:r>
      <w:r w:rsidRPr="007D430C">
        <w:rPr>
          <w:rFonts w:ascii="Arial" w:hAnsi="Arial" w:cs="Arial"/>
        </w:rPr>
        <w:t>F.E.A.R CORPORATIO</w:t>
      </w:r>
      <w:r w:rsidR="00C10A1A" w:rsidRPr="007D430C">
        <w:rPr>
          <w:rFonts w:ascii="Arial" w:hAnsi="Arial" w:cs="Arial"/>
        </w:rPr>
        <w:t>N</w:t>
      </w:r>
      <w:r w:rsidRPr="007D430C">
        <w:rPr>
          <w:rFonts w:ascii="Arial" w:hAnsi="Arial" w:cs="Arial"/>
        </w:rPr>
        <w:t xml:space="preserve"> (‘the </w:t>
      </w:r>
      <w:r w:rsidR="00556F05">
        <w:rPr>
          <w:rFonts w:ascii="Arial" w:hAnsi="Arial" w:cs="Arial"/>
        </w:rPr>
        <w:t>Corporation</w:t>
      </w:r>
      <w:r w:rsidR="003B1E57" w:rsidRPr="007D430C">
        <w:rPr>
          <w:rFonts w:ascii="Arial" w:hAnsi="Arial" w:cs="Arial"/>
        </w:rPr>
        <w:t>’) and its</w:t>
      </w:r>
      <w:r w:rsidRPr="007D430C">
        <w:rPr>
          <w:rFonts w:ascii="Arial" w:hAnsi="Arial" w:cs="Arial"/>
        </w:rPr>
        <w:t xml:space="preserve"> Contr</w:t>
      </w:r>
      <w:r w:rsidR="00556F05">
        <w:rPr>
          <w:rFonts w:ascii="Arial" w:hAnsi="Arial" w:cs="Arial"/>
        </w:rPr>
        <w:t>olled Entities (‘the Company</w:t>
      </w:r>
      <w:r w:rsidR="003B1E57" w:rsidRPr="007D430C">
        <w:rPr>
          <w:rFonts w:ascii="Arial" w:hAnsi="Arial" w:cs="Arial"/>
        </w:rPr>
        <w:t xml:space="preserve">’) for </w:t>
      </w:r>
      <w:r w:rsidRPr="007D430C">
        <w:rPr>
          <w:rFonts w:ascii="Arial" w:hAnsi="Arial" w:cs="Arial"/>
        </w:rPr>
        <w:t>the year ended 14</w:t>
      </w:r>
      <w:r w:rsidR="003B1E57" w:rsidRPr="007D430C">
        <w:rPr>
          <w:rFonts w:ascii="Arial" w:hAnsi="Arial" w:cs="Arial"/>
        </w:rPr>
        <w:t xml:space="preserve"> </w:t>
      </w:r>
      <w:r w:rsidR="00A100FC">
        <w:rPr>
          <w:rFonts w:ascii="Arial" w:hAnsi="Arial" w:cs="Arial"/>
        </w:rPr>
        <w:t>May</w:t>
      </w:r>
      <w:r w:rsidR="003B1E57" w:rsidRPr="007D430C">
        <w:rPr>
          <w:rFonts w:ascii="Arial" w:hAnsi="Arial" w:cs="Arial"/>
        </w:rPr>
        <w:t xml:space="preserve"> 201</w:t>
      </w:r>
      <w:r w:rsidR="00A100FC">
        <w:rPr>
          <w:rFonts w:ascii="Arial" w:hAnsi="Arial" w:cs="Arial"/>
        </w:rPr>
        <w:t>7</w:t>
      </w:r>
      <w:r w:rsidR="003B1E57" w:rsidRPr="007D430C">
        <w:rPr>
          <w:rFonts w:ascii="Arial" w:hAnsi="Arial" w:cs="Arial"/>
        </w:rPr>
        <w:t>.</w:t>
      </w:r>
    </w:p>
    <w:p w:rsidR="003B1E57" w:rsidRDefault="003B1E57" w:rsidP="007962DD">
      <w:pPr>
        <w:pStyle w:val="Heading2"/>
      </w:pPr>
      <w:bookmarkStart w:id="1" w:name="_Toc484781305"/>
      <w:r>
        <w:t>Directors’ details</w:t>
      </w:r>
      <w:bookmarkEnd w:id="1"/>
    </w:p>
    <w:p w:rsidR="003B1E57" w:rsidRPr="007D430C" w:rsidRDefault="003B1E57" w:rsidP="003B1E57">
      <w:pPr>
        <w:rPr>
          <w:rFonts w:ascii="Arial" w:hAnsi="Arial" w:cs="Arial"/>
        </w:rPr>
      </w:pPr>
      <w:r w:rsidRPr="007D430C">
        <w:rPr>
          <w:rFonts w:ascii="Arial" w:hAnsi="Arial" w:cs="Arial"/>
        </w:rPr>
        <w:t>The foll</w:t>
      </w:r>
      <w:r w:rsidR="00656EE3" w:rsidRPr="007D430C">
        <w:rPr>
          <w:rFonts w:ascii="Arial" w:hAnsi="Arial" w:cs="Arial"/>
        </w:rPr>
        <w:t>owing persons were directors of</w:t>
      </w:r>
      <w:r w:rsidRPr="007D430C">
        <w:rPr>
          <w:rFonts w:ascii="Arial" w:hAnsi="Arial" w:cs="Arial"/>
        </w:rPr>
        <w:t xml:space="preserve"> </w:t>
      </w:r>
      <w:r w:rsidR="00C10A1A" w:rsidRPr="007D430C">
        <w:rPr>
          <w:rFonts w:ascii="Arial" w:hAnsi="Arial" w:cs="Arial"/>
        </w:rPr>
        <w:t>F.E.A.R CORPORATION</w:t>
      </w:r>
      <w:r w:rsidRPr="007D430C">
        <w:rPr>
          <w:rFonts w:ascii="Arial" w:hAnsi="Arial" w:cs="Arial"/>
        </w:rPr>
        <w:t xml:space="preserve"> during or sin</w:t>
      </w:r>
      <w:r w:rsidR="00A100FC">
        <w:rPr>
          <w:rFonts w:ascii="Arial" w:hAnsi="Arial" w:cs="Arial"/>
        </w:rPr>
        <w:t>ce the end of the financial period</w:t>
      </w:r>
      <w:r w:rsidRPr="007D430C">
        <w:rPr>
          <w:rFonts w:ascii="Arial" w:hAnsi="Arial" w:cs="Arial"/>
        </w:rPr>
        <w:t>:</w:t>
      </w:r>
    </w:p>
    <w:p w:rsidR="00656EE3" w:rsidRDefault="00656EE3" w:rsidP="007962DD">
      <w:pPr>
        <w:pStyle w:val="Heading4"/>
      </w:pPr>
      <w:r>
        <w:t>Itai Bryan Nyamawuya</w:t>
      </w:r>
    </w:p>
    <w:p w:rsidR="007962DD" w:rsidRPr="007D430C" w:rsidRDefault="00656EE3" w:rsidP="00656EE3">
      <w:pPr>
        <w:rPr>
          <w:rFonts w:ascii="Arial" w:hAnsi="Arial" w:cs="Arial"/>
        </w:rPr>
      </w:pPr>
      <w:r w:rsidRPr="007D430C">
        <w:rPr>
          <w:rFonts w:ascii="Arial" w:hAnsi="Arial" w:cs="Arial"/>
        </w:rPr>
        <w:t>B. Tech (Hons) Agricultural Engineering</w:t>
      </w:r>
    </w:p>
    <w:p w:rsidR="003B1E57" w:rsidRPr="007D430C" w:rsidRDefault="003B1E57" w:rsidP="00EF6C3C">
      <w:pPr>
        <w:rPr>
          <w:rFonts w:ascii="Arial" w:hAnsi="Arial" w:cs="Arial"/>
        </w:rPr>
      </w:pPr>
      <w:r w:rsidRPr="007D430C">
        <w:rPr>
          <w:rFonts w:ascii="Arial" w:hAnsi="Arial" w:cs="Arial"/>
        </w:rPr>
        <w:t xml:space="preserve">Managing Director </w:t>
      </w:r>
      <w:r w:rsidRPr="007D430C">
        <w:rPr>
          <w:rFonts w:ascii="Arial" w:hAnsi="Arial" w:cs="Arial"/>
        </w:rPr>
        <w:br/>
      </w:r>
      <w:proofErr w:type="spellStart"/>
      <w:r w:rsidRPr="007D430C">
        <w:rPr>
          <w:rFonts w:ascii="Arial" w:hAnsi="Arial" w:cs="Arial"/>
        </w:rPr>
        <w:t>Director</w:t>
      </w:r>
      <w:proofErr w:type="spellEnd"/>
      <w:r w:rsidRPr="007D430C">
        <w:rPr>
          <w:rFonts w:ascii="Arial" w:hAnsi="Arial" w:cs="Arial"/>
        </w:rPr>
        <w:t xml:space="preserve"> since </w:t>
      </w:r>
      <w:r w:rsidR="00656EE3" w:rsidRPr="007D430C">
        <w:rPr>
          <w:rFonts w:ascii="Arial" w:hAnsi="Arial" w:cs="Arial"/>
        </w:rPr>
        <w:t xml:space="preserve">14 November </w:t>
      </w:r>
      <w:r w:rsidRPr="007D430C">
        <w:rPr>
          <w:rFonts w:ascii="Arial" w:hAnsi="Arial" w:cs="Arial"/>
        </w:rPr>
        <w:t>20</w:t>
      </w:r>
      <w:r w:rsidR="00656EE3" w:rsidRPr="007D430C">
        <w:rPr>
          <w:rFonts w:ascii="Arial" w:hAnsi="Arial" w:cs="Arial"/>
        </w:rPr>
        <w:t>15</w:t>
      </w:r>
    </w:p>
    <w:p w:rsidR="003B1E57" w:rsidRPr="007D430C" w:rsidRDefault="00856DE3" w:rsidP="003B1E57">
      <w:pPr>
        <w:rPr>
          <w:rFonts w:ascii="Arial" w:hAnsi="Arial" w:cs="Arial"/>
        </w:rPr>
      </w:pPr>
      <w:r w:rsidRPr="007D430C">
        <w:rPr>
          <w:rFonts w:ascii="Arial" w:hAnsi="Arial" w:cs="Arial"/>
        </w:rPr>
        <w:t>Mr.</w:t>
      </w:r>
      <w:r w:rsidR="00656EE3" w:rsidRPr="007D430C">
        <w:rPr>
          <w:rFonts w:ascii="Arial" w:hAnsi="Arial" w:cs="Arial"/>
        </w:rPr>
        <w:t xml:space="preserve"> Nyamawuya</w:t>
      </w:r>
      <w:r w:rsidR="003B1E57" w:rsidRPr="007D430C">
        <w:rPr>
          <w:rFonts w:ascii="Arial" w:hAnsi="Arial" w:cs="Arial"/>
        </w:rPr>
        <w:t xml:space="preserve"> has substantial knowledge of manufacturing processes and retail through executive roles in </w:t>
      </w:r>
      <w:r w:rsidR="00656EE3" w:rsidRPr="007D430C">
        <w:rPr>
          <w:rFonts w:ascii="Arial" w:hAnsi="Arial" w:cs="Arial"/>
        </w:rPr>
        <w:t>the steel, agriculture and media industry</w:t>
      </w:r>
      <w:r w:rsidR="003B1E57" w:rsidRPr="007D430C">
        <w:rPr>
          <w:rFonts w:ascii="Arial" w:hAnsi="Arial" w:cs="Arial"/>
        </w:rPr>
        <w:t xml:space="preserve"> where he has been responsible for implementing best practice systems across a range of industries.</w:t>
      </w:r>
    </w:p>
    <w:p w:rsidR="003B1E57" w:rsidRPr="007D430C" w:rsidRDefault="003B1E57" w:rsidP="003B1E57">
      <w:pPr>
        <w:rPr>
          <w:rFonts w:ascii="Arial" w:hAnsi="Arial" w:cs="Arial"/>
        </w:rPr>
      </w:pPr>
      <w:r w:rsidRPr="007D430C">
        <w:rPr>
          <w:rFonts w:ascii="Arial" w:hAnsi="Arial" w:cs="Arial"/>
        </w:rPr>
        <w:t>Other current Directorships:</w:t>
      </w:r>
      <w:r w:rsidR="00656EE3" w:rsidRPr="007D430C">
        <w:rPr>
          <w:rFonts w:ascii="Arial" w:hAnsi="Arial" w:cs="Arial"/>
        </w:rPr>
        <w:t xml:space="preserve"> </w:t>
      </w:r>
      <w:r w:rsidRPr="007D430C">
        <w:rPr>
          <w:rFonts w:ascii="Arial" w:hAnsi="Arial" w:cs="Arial"/>
        </w:rPr>
        <w:t>None</w:t>
      </w:r>
      <w:r w:rsidR="00656EE3" w:rsidRPr="007D430C">
        <w:rPr>
          <w:rFonts w:ascii="Arial" w:hAnsi="Arial" w:cs="Arial"/>
        </w:rPr>
        <w:br/>
        <w:t>P</w:t>
      </w:r>
      <w:r w:rsidRPr="007D430C">
        <w:rPr>
          <w:rFonts w:ascii="Arial" w:hAnsi="Arial" w:cs="Arial"/>
        </w:rPr>
        <w:t>revious Directorships (last 3 years):</w:t>
      </w:r>
      <w:r w:rsidR="00656EE3" w:rsidRPr="007D430C">
        <w:rPr>
          <w:rFonts w:ascii="Arial" w:hAnsi="Arial" w:cs="Arial"/>
        </w:rPr>
        <w:t xml:space="preserve"> None</w:t>
      </w:r>
      <w:r w:rsidRPr="007D430C">
        <w:rPr>
          <w:rFonts w:ascii="Arial" w:hAnsi="Arial" w:cs="Arial"/>
        </w:rPr>
        <w:br/>
        <w:t>Interests in shares: 403,565 shares</w:t>
      </w:r>
      <w:r w:rsidRPr="007D430C">
        <w:rPr>
          <w:rFonts w:ascii="Arial" w:hAnsi="Arial" w:cs="Arial"/>
        </w:rPr>
        <w:br/>
        <w:t>Interest in options: None</w:t>
      </w:r>
    </w:p>
    <w:p w:rsidR="00656EE3" w:rsidRDefault="00856DE3" w:rsidP="007962DD">
      <w:pPr>
        <w:pStyle w:val="Heading4"/>
      </w:pPr>
      <w:r>
        <w:t>Mr. Ahmed Shafiq</w:t>
      </w:r>
    </w:p>
    <w:p w:rsidR="003B1E57" w:rsidRPr="007D430C" w:rsidRDefault="003B1E57" w:rsidP="00656EE3">
      <w:pPr>
        <w:rPr>
          <w:rFonts w:ascii="Arial" w:hAnsi="Arial" w:cs="Arial"/>
        </w:rPr>
      </w:pPr>
      <w:r w:rsidRPr="007D430C">
        <w:rPr>
          <w:rFonts w:ascii="Arial" w:hAnsi="Arial" w:cs="Arial"/>
        </w:rPr>
        <w:t>CA, MBA</w:t>
      </w:r>
    </w:p>
    <w:p w:rsidR="003B1E57" w:rsidRPr="007D430C" w:rsidRDefault="003B1E57" w:rsidP="003B1E57">
      <w:pPr>
        <w:rPr>
          <w:rFonts w:ascii="Arial" w:hAnsi="Arial" w:cs="Arial"/>
        </w:rPr>
      </w:pPr>
      <w:r w:rsidRPr="007D430C">
        <w:rPr>
          <w:rFonts w:ascii="Arial" w:hAnsi="Arial" w:cs="Arial"/>
        </w:rPr>
        <w:t>Independent Non-Executive Director</w:t>
      </w:r>
      <w:r w:rsidRPr="007D430C">
        <w:rPr>
          <w:rFonts w:ascii="Arial" w:hAnsi="Arial" w:cs="Arial"/>
        </w:rPr>
        <w:br/>
        <w:t>Audit and Risk Committee Chair and Member of the Nomination and Remuneration Committee</w:t>
      </w:r>
      <w:r w:rsidRPr="007D430C">
        <w:rPr>
          <w:rFonts w:ascii="Arial" w:hAnsi="Arial" w:cs="Arial"/>
        </w:rPr>
        <w:br/>
        <w:t>Director since 20</w:t>
      </w:r>
      <w:r w:rsidR="00656EE3" w:rsidRPr="007D430C">
        <w:rPr>
          <w:rFonts w:ascii="Arial" w:hAnsi="Arial" w:cs="Arial"/>
        </w:rPr>
        <w:t>13</w:t>
      </w:r>
    </w:p>
    <w:p w:rsidR="003B1E57" w:rsidRPr="007D430C" w:rsidRDefault="00656EE3" w:rsidP="003B1E57">
      <w:pPr>
        <w:rPr>
          <w:rFonts w:ascii="Arial" w:hAnsi="Arial" w:cs="Arial"/>
        </w:rPr>
      </w:pPr>
      <w:r w:rsidRPr="007D430C">
        <w:rPr>
          <w:rFonts w:ascii="Arial" w:hAnsi="Arial" w:cs="Arial"/>
        </w:rPr>
        <w:t>Ahmed</w:t>
      </w:r>
      <w:r w:rsidR="003B1E57" w:rsidRPr="007D430C">
        <w:rPr>
          <w:rFonts w:ascii="Arial" w:hAnsi="Arial" w:cs="Arial"/>
        </w:rPr>
        <w:t xml:space="preserve"> is a Chartered Accountant and brings years </w:t>
      </w:r>
      <w:r w:rsidRPr="007D430C">
        <w:rPr>
          <w:rFonts w:ascii="Arial" w:hAnsi="Arial" w:cs="Arial"/>
        </w:rPr>
        <w:t xml:space="preserve">of </w:t>
      </w:r>
      <w:r w:rsidR="003B1E57" w:rsidRPr="007D430C">
        <w:rPr>
          <w:rFonts w:ascii="Arial" w:hAnsi="Arial" w:cs="Arial"/>
        </w:rPr>
        <w:t xml:space="preserve">broad financial and commercial experience, </w:t>
      </w:r>
      <w:r w:rsidRPr="007D430C">
        <w:rPr>
          <w:rFonts w:ascii="Arial" w:hAnsi="Arial" w:cs="Arial"/>
        </w:rPr>
        <w:t>both local and international to F.E.A.R Corporation</w:t>
      </w:r>
      <w:r w:rsidR="003B1E57" w:rsidRPr="007D430C">
        <w:rPr>
          <w:rFonts w:ascii="Arial" w:hAnsi="Arial" w:cs="Arial"/>
        </w:rPr>
        <w:t>.</w:t>
      </w:r>
    </w:p>
    <w:p w:rsidR="003B1E57" w:rsidRPr="007D430C" w:rsidRDefault="003B1E57" w:rsidP="003B1E57">
      <w:pPr>
        <w:rPr>
          <w:rFonts w:ascii="Arial" w:hAnsi="Arial" w:cs="Arial"/>
        </w:rPr>
      </w:pPr>
      <w:r w:rsidRPr="007D430C">
        <w:rPr>
          <w:rFonts w:ascii="Arial" w:hAnsi="Arial" w:cs="Arial"/>
        </w:rPr>
        <w:t xml:space="preserve">Other current Directorships: </w:t>
      </w:r>
      <w:r w:rsidR="00BD5547" w:rsidRPr="007D430C">
        <w:rPr>
          <w:rFonts w:ascii="Arial" w:hAnsi="Arial" w:cs="Arial"/>
        </w:rPr>
        <w:t>Voluntary Mentorship Program</w:t>
      </w:r>
      <w:r w:rsidRPr="007D430C">
        <w:rPr>
          <w:rFonts w:ascii="Arial" w:hAnsi="Arial" w:cs="Arial"/>
        </w:rPr>
        <w:t xml:space="preserve"> (Appointed 15 July 2013</w:t>
      </w:r>
      <w:proofErr w:type="gramStart"/>
      <w:r w:rsidRPr="007D430C">
        <w:rPr>
          <w:rFonts w:ascii="Arial" w:hAnsi="Arial" w:cs="Arial"/>
        </w:rPr>
        <w:t>)</w:t>
      </w:r>
      <w:proofErr w:type="gramEnd"/>
      <w:r w:rsidR="00BD5547" w:rsidRPr="007D430C">
        <w:rPr>
          <w:rFonts w:ascii="Arial" w:hAnsi="Arial" w:cs="Arial"/>
        </w:rPr>
        <w:br/>
      </w:r>
      <w:r w:rsidRPr="007D430C">
        <w:rPr>
          <w:rFonts w:ascii="Arial" w:hAnsi="Arial" w:cs="Arial"/>
        </w:rPr>
        <w:t>Previous</w:t>
      </w:r>
      <w:r w:rsidR="00BD5547" w:rsidRPr="007D430C">
        <w:rPr>
          <w:rFonts w:ascii="Arial" w:hAnsi="Arial" w:cs="Arial"/>
        </w:rPr>
        <w:t xml:space="preserve"> Directorships (last 3 years): Sapphire</w:t>
      </w:r>
      <w:r w:rsidRPr="007D430C">
        <w:rPr>
          <w:rFonts w:ascii="Arial" w:hAnsi="Arial" w:cs="Arial"/>
        </w:rPr>
        <w:t xml:space="preserve"> Holdings Limited (Appointed 1 March 2011; Resigned 17 September 2014)</w:t>
      </w:r>
    </w:p>
    <w:p w:rsidR="003B1E57" w:rsidRPr="007D430C" w:rsidRDefault="003B1E57" w:rsidP="003B1E57">
      <w:pPr>
        <w:rPr>
          <w:rFonts w:ascii="Arial" w:hAnsi="Arial" w:cs="Arial"/>
        </w:rPr>
      </w:pPr>
      <w:r w:rsidRPr="007D430C">
        <w:rPr>
          <w:rFonts w:ascii="Arial" w:hAnsi="Arial" w:cs="Arial"/>
        </w:rPr>
        <w:t>Interests in shares: 21,203 shares</w:t>
      </w:r>
      <w:r w:rsidRPr="007D430C">
        <w:rPr>
          <w:rFonts w:ascii="Arial" w:hAnsi="Arial" w:cs="Arial"/>
        </w:rPr>
        <w:br/>
        <w:t>Interest in options: None</w:t>
      </w:r>
    </w:p>
    <w:p w:rsidR="00363A17" w:rsidRDefault="00363A17" w:rsidP="007962DD">
      <w:pPr>
        <w:pStyle w:val="Heading4"/>
      </w:pPr>
      <w:r>
        <w:t>Company Secretary</w:t>
      </w:r>
    </w:p>
    <w:p w:rsidR="00363A17" w:rsidRPr="007D430C" w:rsidRDefault="00BD5547" w:rsidP="00363A17">
      <w:pPr>
        <w:rPr>
          <w:rFonts w:ascii="Arial" w:hAnsi="Arial" w:cs="Arial"/>
        </w:rPr>
      </w:pPr>
      <w:r w:rsidRPr="007D430C">
        <w:rPr>
          <w:rFonts w:ascii="Arial" w:hAnsi="Arial" w:cs="Arial"/>
        </w:rPr>
        <w:t>Mike</w:t>
      </w:r>
      <w:r w:rsidR="00363A17" w:rsidRPr="007D430C">
        <w:rPr>
          <w:rFonts w:ascii="Arial" w:hAnsi="Arial" w:cs="Arial"/>
        </w:rPr>
        <w:t xml:space="preserve"> Morgan is a Chartered Accountant and the Group Chief Financial Officer. </w:t>
      </w:r>
      <w:r w:rsidRPr="007D430C">
        <w:rPr>
          <w:rFonts w:ascii="Arial" w:hAnsi="Arial" w:cs="Arial"/>
        </w:rPr>
        <w:t>Mike</w:t>
      </w:r>
      <w:r w:rsidR="00363A17" w:rsidRPr="007D430C">
        <w:rPr>
          <w:rFonts w:ascii="Arial" w:hAnsi="Arial" w:cs="Arial"/>
        </w:rPr>
        <w:t xml:space="preserve"> has held senior positions with a number of professional accounting firms</w:t>
      </w:r>
      <w:r w:rsidRPr="007D430C">
        <w:rPr>
          <w:rFonts w:ascii="Arial" w:hAnsi="Arial" w:cs="Arial"/>
        </w:rPr>
        <w:t xml:space="preserve"> and has a Degree in Commerce. Mi</w:t>
      </w:r>
      <w:r w:rsidR="00363A17" w:rsidRPr="007D430C">
        <w:rPr>
          <w:rFonts w:ascii="Arial" w:hAnsi="Arial" w:cs="Arial"/>
        </w:rPr>
        <w:t>k</w:t>
      </w:r>
      <w:r w:rsidRPr="007D430C">
        <w:rPr>
          <w:rFonts w:ascii="Arial" w:hAnsi="Arial" w:cs="Arial"/>
        </w:rPr>
        <w:t>e</w:t>
      </w:r>
      <w:r w:rsidR="00363A17" w:rsidRPr="007D430C">
        <w:rPr>
          <w:rFonts w:ascii="Arial" w:hAnsi="Arial" w:cs="Arial"/>
        </w:rPr>
        <w:t xml:space="preserve"> ha</w:t>
      </w:r>
      <w:r w:rsidRPr="007D430C">
        <w:rPr>
          <w:rFonts w:ascii="Arial" w:hAnsi="Arial" w:cs="Arial"/>
        </w:rPr>
        <w:t>s been the Company Secretary of</w:t>
      </w:r>
      <w:r w:rsidR="00363A17" w:rsidRPr="007D430C">
        <w:rPr>
          <w:rFonts w:ascii="Arial" w:hAnsi="Arial" w:cs="Arial"/>
        </w:rPr>
        <w:t xml:space="preserve"> </w:t>
      </w:r>
      <w:r w:rsidR="00C10A1A" w:rsidRPr="007D430C">
        <w:rPr>
          <w:rFonts w:ascii="Arial" w:hAnsi="Arial" w:cs="Arial"/>
        </w:rPr>
        <w:t>F.E.A.</w:t>
      </w:r>
      <w:r w:rsidRPr="007D430C">
        <w:rPr>
          <w:rFonts w:ascii="Arial" w:hAnsi="Arial" w:cs="Arial"/>
        </w:rPr>
        <w:t>R Corporation for six</w:t>
      </w:r>
      <w:r w:rsidR="00363A17" w:rsidRPr="007D430C">
        <w:rPr>
          <w:rFonts w:ascii="Arial" w:hAnsi="Arial" w:cs="Arial"/>
        </w:rPr>
        <w:t xml:space="preserve"> (</w:t>
      </w:r>
      <w:r w:rsidRPr="007D430C">
        <w:rPr>
          <w:rFonts w:ascii="Arial" w:hAnsi="Arial" w:cs="Arial"/>
        </w:rPr>
        <w:t>6</w:t>
      </w:r>
      <w:r w:rsidR="00363A17" w:rsidRPr="007D430C">
        <w:rPr>
          <w:rFonts w:ascii="Arial" w:hAnsi="Arial" w:cs="Arial"/>
        </w:rPr>
        <w:t xml:space="preserve">) </w:t>
      </w:r>
      <w:r w:rsidRPr="007D430C">
        <w:rPr>
          <w:rFonts w:ascii="Arial" w:hAnsi="Arial" w:cs="Arial"/>
        </w:rPr>
        <w:t>month</w:t>
      </w:r>
      <w:r w:rsidR="00363A17" w:rsidRPr="007D430C">
        <w:rPr>
          <w:rFonts w:ascii="Arial" w:hAnsi="Arial" w:cs="Arial"/>
        </w:rPr>
        <w:t>s.</w:t>
      </w:r>
    </w:p>
    <w:p w:rsidR="00363A17" w:rsidRDefault="00363A17" w:rsidP="007962DD">
      <w:pPr>
        <w:pStyle w:val="Heading2"/>
      </w:pPr>
      <w:bookmarkStart w:id="2" w:name="_Toc484781306"/>
      <w:r>
        <w:lastRenderedPageBreak/>
        <w:t>Principal activities</w:t>
      </w:r>
      <w:bookmarkEnd w:id="2"/>
    </w:p>
    <w:p w:rsidR="00363A17" w:rsidRPr="007D430C" w:rsidRDefault="00363A17" w:rsidP="00363A17">
      <w:pPr>
        <w:rPr>
          <w:rFonts w:ascii="Arial" w:hAnsi="Arial" w:cs="Arial"/>
        </w:rPr>
      </w:pPr>
      <w:r w:rsidRPr="007D430C">
        <w:rPr>
          <w:rFonts w:ascii="Arial" w:hAnsi="Arial" w:cs="Arial"/>
        </w:rPr>
        <w:t xml:space="preserve">During the </w:t>
      </w:r>
      <w:r w:rsidR="00A100FC">
        <w:rPr>
          <w:rFonts w:ascii="Arial" w:hAnsi="Arial" w:cs="Arial"/>
        </w:rPr>
        <w:t xml:space="preserve">half </w:t>
      </w:r>
      <w:r w:rsidRPr="007D430C">
        <w:rPr>
          <w:rFonts w:ascii="Arial" w:hAnsi="Arial" w:cs="Arial"/>
        </w:rPr>
        <w:t>year, the principal act</w:t>
      </w:r>
      <w:r w:rsidR="004D3B7B" w:rsidRPr="007D430C">
        <w:rPr>
          <w:rFonts w:ascii="Arial" w:hAnsi="Arial" w:cs="Arial"/>
        </w:rPr>
        <w:t xml:space="preserve">ivities of entities within the </w:t>
      </w:r>
      <w:r w:rsidR="00556F05">
        <w:rPr>
          <w:rFonts w:ascii="Arial" w:hAnsi="Arial" w:cs="Arial"/>
        </w:rPr>
        <w:t>Corporation</w:t>
      </w:r>
      <w:r w:rsidRPr="007D430C">
        <w:rPr>
          <w:rFonts w:ascii="Arial" w:hAnsi="Arial" w:cs="Arial"/>
        </w:rPr>
        <w:t xml:space="preserve"> were:</w:t>
      </w:r>
    </w:p>
    <w:p w:rsidR="00363A17" w:rsidRPr="007D430C" w:rsidRDefault="00363A17" w:rsidP="004D3B7B">
      <w:pPr>
        <w:pStyle w:val="ListParagraph"/>
        <w:numPr>
          <w:ilvl w:val="0"/>
          <w:numId w:val="11"/>
        </w:numPr>
        <w:rPr>
          <w:rFonts w:ascii="Arial" w:hAnsi="Arial" w:cs="Arial"/>
        </w:rPr>
      </w:pPr>
      <w:r w:rsidRPr="007D430C">
        <w:rPr>
          <w:rFonts w:ascii="Arial" w:hAnsi="Arial" w:cs="Arial"/>
        </w:rPr>
        <w:t>sale, customisation and integration of IT and telecommunications systems</w:t>
      </w:r>
    </w:p>
    <w:p w:rsidR="00363A17" w:rsidRPr="007D430C" w:rsidRDefault="00363A17" w:rsidP="004D3B7B">
      <w:pPr>
        <w:pStyle w:val="ListParagraph"/>
        <w:numPr>
          <w:ilvl w:val="0"/>
          <w:numId w:val="11"/>
        </w:numPr>
        <w:rPr>
          <w:rFonts w:ascii="Arial" w:hAnsi="Arial" w:cs="Arial"/>
        </w:rPr>
      </w:pPr>
      <w:r w:rsidRPr="007D430C">
        <w:rPr>
          <w:rFonts w:ascii="Arial" w:hAnsi="Arial" w:cs="Arial"/>
        </w:rPr>
        <w:t>maintenance of IT and telecommunications syste</w:t>
      </w:r>
      <w:r w:rsidR="004D3B7B" w:rsidRPr="007D430C">
        <w:rPr>
          <w:rFonts w:ascii="Arial" w:hAnsi="Arial" w:cs="Arial"/>
        </w:rPr>
        <w:t>ms</w:t>
      </w:r>
    </w:p>
    <w:p w:rsidR="00363A17" w:rsidRPr="007D430C" w:rsidRDefault="00363A17" w:rsidP="004D3B7B">
      <w:pPr>
        <w:pStyle w:val="ListParagraph"/>
        <w:numPr>
          <w:ilvl w:val="0"/>
          <w:numId w:val="11"/>
        </w:numPr>
        <w:rPr>
          <w:rFonts w:ascii="Arial" w:hAnsi="Arial" w:cs="Arial"/>
        </w:rPr>
      </w:pPr>
      <w:r w:rsidRPr="007D430C">
        <w:rPr>
          <w:rFonts w:ascii="Arial" w:hAnsi="Arial" w:cs="Arial"/>
        </w:rPr>
        <w:t xml:space="preserve">internet based selling of </w:t>
      </w:r>
      <w:r w:rsidR="004D3B7B" w:rsidRPr="007D430C">
        <w:rPr>
          <w:rFonts w:ascii="Arial" w:hAnsi="Arial" w:cs="Arial"/>
        </w:rPr>
        <w:t xml:space="preserve">books, </w:t>
      </w:r>
      <w:r w:rsidRPr="007D430C">
        <w:rPr>
          <w:rFonts w:ascii="Arial" w:hAnsi="Arial" w:cs="Arial"/>
        </w:rPr>
        <w:t>hardware and software products</w:t>
      </w:r>
    </w:p>
    <w:p w:rsidR="004D3B7B" w:rsidRPr="007D430C" w:rsidRDefault="004D3B7B" w:rsidP="004D3B7B">
      <w:pPr>
        <w:pStyle w:val="ListParagraph"/>
        <w:numPr>
          <w:ilvl w:val="0"/>
          <w:numId w:val="11"/>
        </w:numPr>
        <w:rPr>
          <w:rFonts w:ascii="Arial" w:hAnsi="Arial" w:cs="Arial"/>
        </w:rPr>
      </w:pPr>
      <w:r w:rsidRPr="007D430C">
        <w:rPr>
          <w:rFonts w:ascii="Arial" w:hAnsi="Arial" w:cs="Arial"/>
        </w:rPr>
        <w:t>music recording and publishing</w:t>
      </w:r>
    </w:p>
    <w:p w:rsidR="004D3B7B" w:rsidRPr="007D430C" w:rsidRDefault="004D3B7B" w:rsidP="004D3B7B">
      <w:pPr>
        <w:pStyle w:val="ListParagraph"/>
        <w:numPr>
          <w:ilvl w:val="0"/>
          <w:numId w:val="11"/>
        </w:numPr>
        <w:rPr>
          <w:rFonts w:ascii="Arial" w:hAnsi="Arial" w:cs="Arial"/>
        </w:rPr>
      </w:pPr>
      <w:r w:rsidRPr="007D430C">
        <w:rPr>
          <w:rFonts w:ascii="Arial" w:hAnsi="Arial" w:cs="Arial"/>
        </w:rPr>
        <w:t>design and manufacture of steel-based farming equipment; and</w:t>
      </w:r>
    </w:p>
    <w:p w:rsidR="004D3B7B" w:rsidRPr="007D430C" w:rsidRDefault="00A100FC" w:rsidP="004D3B7B">
      <w:pPr>
        <w:pStyle w:val="ListParagraph"/>
        <w:numPr>
          <w:ilvl w:val="0"/>
          <w:numId w:val="11"/>
        </w:numPr>
        <w:rPr>
          <w:rFonts w:ascii="Arial" w:hAnsi="Arial" w:cs="Arial"/>
        </w:rPr>
      </w:pPr>
      <w:proofErr w:type="gramStart"/>
      <w:r>
        <w:rPr>
          <w:rFonts w:ascii="Arial" w:hAnsi="Arial" w:cs="Arial"/>
        </w:rPr>
        <w:t>s</w:t>
      </w:r>
      <w:r w:rsidR="00856DE3" w:rsidRPr="007D430C">
        <w:rPr>
          <w:rFonts w:ascii="Arial" w:hAnsi="Arial" w:cs="Arial"/>
        </w:rPr>
        <w:t>ocial</w:t>
      </w:r>
      <w:proofErr w:type="gramEnd"/>
      <w:r w:rsidR="004D3B7B" w:rsidRPr="007D430C">
        <w:rPr>
          <w:rFonts w:ascii="Arial" w:hAnsi="Arial" w:cs="Arial"/>
        </w:rPr>
        <w:t xml:space="preserve"> media marketing services.</w:t>
      </w:r>
    </w:p>
    <w:p w:rsidR="00363A17" w:rsidRPr="007D430C" w:rsidRDefault="00363A17" w:rsidP="00363A17">
      <w:pPr>
        <w:rPr>
          <w:rFonts w:ascii="Arial" w:hAnsi="Arial" w:cs="Arial"/>
        </w:rPr>
      </w:pPr>
      <w:r w:rsidRPr="007D430C">
        <w:rPr>
          <w:rFonts w:ascii="Arial" w:hAnsi="Arial" w:cs="Arial"/>
        </w:rPr>
        <w:t xml:space="preserve">There have been no significant changes in the nature of these activities during the </w:t>
      </w:r>
      <w:r w:rsidR="00A100FC">
        <w:rPr>
          <w:rFonts w:ascii="Arial" w:hAnsi="Arial" w:cs="Arial"/>
        </w:rPr>
        <w:t xml:space="preserve">half </w:t>
      </w:r>
      <w:r w:rsidRPr="007D430C">
        <w:rPr>
          <w:rFonts w:ascii="Arial" w:hAnsi="Arial" w:cs="Arial"/>
        </w:rPr>
        <w:t>year.</w:t>
      </w:r>
    </w:p>
    <w:p w:rsidR="00363A17" w:rsidRDefault="00363A17" w:rsidP="007962DD">
      <w:pPr>
        <w:pStyle w:val="Heading2"/>
      </w:pPr>
      <w:bookmarkStart w:id="3" w:name="_Toc484781307"/>
      <w:r>
        <w:t>Review of operations and financial results</w:t>
      </w:r>
      <w:bookmarkEnd w:id="3"/>
    </w:p>
    <w:p w:rsidR="00363A17" w:rsidRPr="007D430C" w:rsidRDefault="00363A17" w:rsidP="00363A17">
      <w:pPr>
        <w:rPr>
          <w:rFonts w:ascii="Arial" w:hAnsi="Arial" w:cs="Arial"/>
        </w:rPr>
      </w:pPr>
      <w:r w:rsidRPr="007D430C">
        <w:rPr>
          <w:rFonts w:ascii="Arial" w:hAnsi="Arial" w:cs="Arial"/>
        </w:rPr>
        <w:t xml:space="preserve">The </w:t>
      </w:r>
      <w:r w:rsidR="00556F05">
        <w:rPr>
          <w:rFonts w:ascii="Arial" w:hAnsi="Arial" w:cs="Arial"/>
        </w:rPr>
        <w:t>Corporation</w:t>
      </w:r>
      <w:r w:rsidRPr="007D430C">
        <w:rPr>
          <w:rFonts w:ascii="Arial" w:hAnsi="Arial" w:cs="Arial"/>
        </w:rPr>
        <w:t xml:space="preserve"> is</w:t>
      </w:r>
      <w:r w:rsidR="004D3B7B" w:rsidRPr="007D430C">
        <w:rPr>
          <w:rFonts w:ascii="Arial" w:hAnsi="Arial" w:cs="Arial"/>
        </w:rPr>
        <w:t xml:space="preserve"> becoming</w:t>
      </w:r>
      <w:r w:rsidRPr="007D430C">
        <w:rPr>
          <w:rFonts w:ascii="Arial" w:hAnsi="Arial" w:cs="Arial"/>
        </w:rPr>
        <w:t xml:space="preserve"> a key participant in the IT and telecommunications services market, holding a </w:t>
      </w:r>
      <w:r w:rsidR="00A96431" w:rsidRPr="007D430C">
        <w:rPr>
          <w:rFonts w:ascii="Arial" w:hAnsi="Arial" w:cs="Arial"/>
        </w:rPr>
        <w:t>market share of approximately 3</w:t>
      </w:r>
      <w:r w:rsidRPr="007D430C">
        <w:rPr>
          <w:rFonts w:ascii="Arial" w:hAnsi="Arial" w:cs="Arial"/>
        </w:rPr>
        <w:t xml:space="preserve">%. While the </w:t>
      </w:r>
      <w:r w:rsidR="0099379F">
        <w:rPr>
          <w:rFonts w:ascii="Arial" w:hAnsi="Arial" w:cs="Arial"/>
        </w:rPr>
        <w:t>Corporation</w:t>
      </w:r>
      <w:r w:rsidR="00A96431" w:rsidRPr="007D430C">
        <w:rPr>
          <w:rFonts w:ascii="Arial" w:hAnsi="Arial" w:cs="Arial"/>
        </w:rPr>
        <w:t>s</w:t>
      </w:r>
      <w:r w:rsidR="0099379F">
        <w:rPr>
          <w:rFonts w:ascii="Arial" w:hAnsi="Arial" w:cs="Arial"/>
        </w:rPr>
        <w:t>’</w:t>
      </w:r>
      <w:r w:rsidR="00A96431" w:rsidRPr="007D430C">
        <w:rPr>
          <w:rFonts w:ascii="Arial" w:hAnsi="Arial" w:cs="Arial"/>
        </w:rPr>
        <w:t xml:space="preserve"> Services and Retail segments have a diverse customer base, </w:t>
      </w:r>
      <w:r w:rsidR="00A100FC">
        <w:rPr>
          <w:rFonts w:ascii="Arial" w:hAnsi="Arial" w:cs="Arial"/>
        </w:rPr>
        <w:t>33</w:t>
      </w:r>
      <w:r w:rsidRPr="007D430C">
        <w:rPr>
          <w:rFonts w:ascii="Arial" w:hAnsi="Arial" w:cs="Arial"/>
        </w:rPr>
        <w:t>% of the Consulting segment’s revenues depende</w:t>
      </w:r>
      <w:r w:rsidR="00A96431" w:rsidRPr="007D430C">
        <w:rPr>
          <w:rFonts w:ascii="Arial" w:hAnsi="Arial" w:cs="Arial"/>
        </w:rPr>
        <w:t>d on a single customer (</w:t>
      </w:r>
      <w:r w:rsidR="00A100FC">
        <w:rPr>
          <w:rFonts w:ascii="Arial" w:hAnsi="Arial" w:cs="Arial"/>
        </w:rPr>
        <w:t xml:space="preserve">May </w:t>
      </w:r>
      <w:r w:rsidR="00A96431" w:rsidRPr="007D430C">
        <w:rPr>
          <w:rFonts w:ascii="Arial" w:hAnsi="Arial" w:cs="Arial"/>
        </w:rPr>
        <w:t>201</w:t>
      </w:r>
      <w:r w:rsidR="00A100FC">
        <w:rPr>
          <w:rFonts w:ascii="Arial" w:hAnsi="Arial" w:cs="Arial"/>
        </w:rPr>
        <w:t>6: 2</w:t>
      </w:r>
      <w:r w:rsidR="00A96431" w:rsidRPr="007D430C">
        <w:rPr>
          <w:rFonts w:ascii="Arial" w:hAnsi="Arial" w:cs="Arial"/>
        </w:rPr>
        <w:t>7</w:t>
      </w:r>
      <w:r w:rsidRPr="007D430C">
        <w:rPr>
          <w:rFonts w:ascii="Arial" w:hAnsi="Arial" w:cs="Arial"/>
        </w:rPr>
        <w:t>%).</w:t>
      </w:r>
    </w:p>
    <w:p w:rsidR="00363A17" w:rsidRPr="007D430C" w:rsidRDefault="00363A17" w:rsidP="00363A17">
      <w:pPr>
        <w:rPr>
          <w:rFonts w:ascii="Arial" w:hAnsi="Arial" w:cs="Arial"/>
        </w:rPr>
      </w:pPr>
      <w:r w:rsidRPr="007D430C">
        <w:rPr>
          <w:rFonts w:ascii="Arial" w:hAnsi="Arial" w:cs="Arial"/>
        </w:rPr>
        <w:t xml:space="preserve">The operating result of the </w:t>
      </w:r>
      <w:r w:rsidR="00556F05">
        <w:rPr>
          <w:rFonts w:ascii="Arial" w:hAnsi="Arial" w:cs="Arial"/>
        </w:rPr>
        <w:t>Corporation</w:t>
      </w:r>
      <w:r w:rsidR="0064074A">
        <w:rPr>
          <w:rFonts w:ascii="Arial" w:hAnsi="Arial" w:cs="Arial"/>
        </w:rPr>
        <w:t xml:space="preserve"> has increased to $9</w:t>
      </w:r>
      <w:r w:rsidR="00A96431" w:rsidRPr="007D430C">
        <w:rPr>
          <w:rFonts w:ascii="Arial" w:hAnsi="Arial" w:cs="Arial"/>
        </w:rPr>
        <w:t>,400 (</w:t>
      </w:r>
      <w:r w:rsidR="0064074A">
        <w:rPr>
          <w:rFonts w:ascii="Arial" w:hAnsi="Arial" w:cs="Arial"/>
        </w:rPr>
        <w:t xml:space="preserve">May </w:t>
      </w:r>
      <w:r w:rsidR="00A96431" w:rsidRPr="007D430C">
        <w:rPr>
          <w:rFonts w:ascii="Arial" w:hAnsi="Arial" w:cs="Arial"/>
        </w:rPr>
        <w:t>2015: $</w:t>
      </w:r>
      <w:r w:rsidR="0064074A">
        <w:rPr>
          <w:rFonts w:ascii="Arial" w:hAnsi="Arial" w:cs="Arial"/>
        </w:rPr>
        <w:t>8</w:t>
      </w:r>
      <w:r w:rsidR="00A96431" w:rsidRPr="007D430C">
        <w:rPr>
          <w:rFonts w:ascii="Arial" w:hAnsi="Arial" w:cs="Arial"/>
        </w:rPr>
        <w:t>,</w:t>
      </w:r>
      <w:r w:rsidRPr="007D430C">
        <w:rPr>
          <w:rFonts w:ascii="Arial" w:hAnsi="Arial" w:cs="Arial"/>
        </w:rPr>
        <w:t>2</w:t>
      </w:r>
      <w:r w:rsidR="00A96431" w:rsidRPr="007D430C">
        <w:rPr>
          <w:rFonts w:ascii="Arial" w:hAnsi="Arial" w:cs="Arial"/>
        </w:rPr>
        <w:t>00</w:t>
      </w:r>
      <w:r w:rsidRPr="007D430C">
        <w:rPr>
          <w:rFonts w:ascii="Arial" w:hAnsi="Arial" w:cs="Arial"/>
        </w:rPr>
        <w:t>); this is mainly due to the cost control measures implemented during the year which have allowed increased revenue with a lower proportionate cost base.</w:t>
      </w:r>
    </w:p>
    <w:p w:rsidR="00363A17" w:rsidRPr="007D430C" w:rsidRDefault="00363A17" w:rsidP="00363A17">
      <w:pPr>
        <w:rPr>
          <w:rFonts w:ascii="Arial" w:hAnsi="Arial" w:cs="Arial"/>
        </w:rPr>
      </w:pPr>
      <w:r w:rsidRPr="007D430C">
        <w:rPr>
          <w:rFonts w:ascii="Arial" w:hAnsi="Arial" w:cs="Arial"/>
        </w:rPr>
        <w:t>Revenue from Retail opera</w:t>
      </w:r>
      <w:r w:rsidR="005A7B14">
        <w:rPr>
          <w:rFonts w:ascii="Arial" w:hAnsi="Arial" w:cs="Arial"/>
        </w:rPr>
        <w:t>tions was up on last year (by 6</w:t>
      </w:r>
      <w:r w:rsidRPr="007D430C">
        <w:rPr>
          <w:rFonts w:ascii="Arial" w:hAnsi="Arial" w:cs="Arial"/>
        </w:rPr>
        <w:t xml:space="preserve">%), which </w:t>
      </w:r>
      <w:r w:rsidR="005A7B14">
        <w:rPr>
          <w:rFonts w:ascii="Arial" w:hAnsi="Arial" w:cs="Arial"/>
        </w:rPr>
        <w:t>is</w:t>
      </w:r>
      <w:r w:rsidRPr="007D430C">
        <w:rPr>
          <w:rFonts w:ascii="Arial" w:hAnsi="Arial" w:cs="Arial"/>
        </w:rPr>
        <w:t xml:space="preserve"> </w:t>
      </w:r>
      <w:r w:rsidR="005A7B14">
        <w:rPr>
          <w:rFonts w:ascii="Arial" w:hAnsi="Arial" w:cs="Arial"/>
        </w:rPr>
        <w:t>low</w:t>
      </w:r>
      <w:r w:rsidRPr="007D430C">
        <w:rPr>
          <w:rFonts w:ascii="Arial" w:hAnsi="Arial" w:cs="Arial"/>
        </w:rPr>
        <w:t>er than anticipated l</w:t>
      </w:r>
      <w:r w:rsidR="005A7B14">
        <w:rPr>
          <w:rFonts w:ascii="Arial" w:hAnsi="Arial" w:cs="Arial"/>
        </w:rPr>
        <w:t>ast year (our expectation was 8</w:t>
      </w:r>
      <w:r w:rsidRPr="007D430C">
        <w:rPr>
          <w:rFonts w:ascii="Arial" w:hAnsi="Arial" w:cs="Arial"/>
        </w:rPr>
        <w:t xml:space="preserve">%). The key reason for this </w:t>
      </w:r>
      <w:r w:rsidR="005A7B14">
        <w:rPr>
          <w:rFonts w:ascii="Arial" w:hAnsi="Arial" w:cs="Arial"/>
        </w:rPr>
        <w:t xml:space="preserve">low </w:t>
      </w:r>
      <w:r w:rsidRPr="007D430C">
        <w:rPr>
          <w:rFonts w:ascii="Arial" w:hAnsi="Arial" w:cs="Arial"/>
        </w:rPr>
        <w:t xml:space="preserve">increase was the </w:t>
      </w:r>
      <w:r w:rsidR="005A7B14">
        <w:rPr>
          <w:rFonts w:ascii="Arial" w:hAnsi="Arial" w:cs="Arial"/>
        </w:rPr>
        <w:t>rise of transaction costs in</w:t>
      </w:r>
      <w:r w:rsidRPr="007D430C">
        <w:rPr>
          <w:rFonts w:ascii="Arial" w:hAnsi="Arial" w:cs="Arial"/>
        </w:rPr>
        <w:t xml:space="preserve"> our distribution networks. Revenue growth in our Consulting and Service businesses was steady, which was in line with our expectations last year. This steady growth reflects the current global economic uncertainty and the cost reduction measures undertaken by businesses in the market place.</w:t>
      </w:r>
    </w:p>
    <w:p w:rsidR="003B1E57" w:rsidRPr="007D430C" w:rsidRDefault="005A7B14" w:rsidP="00363A17">
      <w:pPr>
        <w:rPr>
          <w:rFonts w:ascii="Arial" w:hAnsi="Arial" w:cs="Arial"/>
        </w:rPr>
      </w:pPr>
      <w:r>
        <w:rPr>
          <w:rFonts w:ascii="Arial" w:hAnsi="Arial" w:cs="Arial"/>
        </w:rPr>
        <w:t xml:space="preserve">Operationalization </w:t>
      </w:r>
      <w:r w:rsidR="00A96431" w:rsidRPr="007D430C">
        <w:rPr>
          <w:rFonts w:ascii="Arial" w:hAnsi="Arial" w:cs="Arial"/>
        </w:rPr>
        <w:t xml:space="preserve">of </w:t>
      </w:r>
      <w:r>
        <w:rPr>
          <w:rFonts w:ascii="Arial" w:hAnsi="Arial" w:cs="Arial"/>
        </w:rPr>
        <w:t xml:space="preserve">GETI Ltd run </w:t>
      </w:r>
      <w:r w:rsidR="00A96431" w:rsidRPr="007D430C">
        <w:rPr>
          <w:rFonts w:ascii="Arial" w:hAnsi="Arial" w:cs="Arial"/>
        </w:rPr>
        <w:t>GETIShop</w:t>
      </w:r>
      <w:r w:rsidR="00363A17" w:rsidRPr="007D430C">
        <w:rPr>
          <w:rFonts w:ascii="Arial" w:hAnsi="Arial" w:cs="Arial"/>
        </w:rPr>
        <w:t xml:space="preserve"> </w:t>
      </w:r>
      <w:r>
        <w:rPr>
          <w:rFonts w:ascii="Arial" w:hAnsi="Arial" w:cs="Arial"/>
        </w:rPr>
        <w:t>i</w:t>
      </w:r>
      <w:r w:rsidR="00363A17" w:rsidRPr="007D430C">
        <w:rPr>
          <w:rFonts w:ascii="Arial" w:hAnsi="Arial" w:cs="Arial"/>
        </w:rPr>
        <w:t xml:space="preserve">s positioning the </w:t>
      </w:r>
      <w:r w:rsidR="00A96431" w:rsidRPr="007D430C">
        <w:rPr>
          <w:rFonts w:ascii="Arial" w:hAnsi="Arial" w:cs="Arial"/>
        </w:rPr>
        <w:t>Corporation</w:t>
      </w:r>
      <w:r w:rsidR="00363A17" w:rsidRPr="007D430C">
        <w:rPr>
          <w:rFonts w:ascii="Arial" w:hAnsi="Arial" w:cs="Arial"/>
        </w:rPr>
        <w:t xml:space="preserve"> in a strong cash position for 2017 </w:t>
      </w:r>
      <w:r>
        <w:rPr>
          <w:rFonts w:ascii="Arial" w:hAnsi="Arial" w:cs="Arial"/>
        </w:rPr>
        <w:t xml:space="preserve">as volume of </w:t>
      </w:r>
      <w:r w:rsidR="00A96431" w:rsidRPr="007D430C">
        <w:rPr>
          <w:rFonts w:ascii="Arial" w:hAnsi="Arial" w:cs="Arial"/>
        </w:rPr>
        <w:t xml:space="preserve">sales </w:t>
      </w:r>
      <w:r>
        <w:rPr>
          <w:rFonts w:ascii="Arial" w:hAnsi="Arial" w:cs="Arial"/>
        </w:rPr>
        <w:t xml:space="preserve">recorded a 13% </w:t>
      </w:r>
      <w:r w:rsidR="00363A17" w:rsidRPr="007D430C">
        <w:rPr>
          <w:rFonts w:ascii="Arial" w:hAnsi="Arial" w:cs="Arial"/>
        </w:rPr>
        <w:t>rise</w:t>
      </w:r>
      <w:r>
        <w:rPr>
          <w:rFonts w:ascii="Arial" w:hAnsi="Arial" w:cs="Arial"/>
        </w:rPr>
        <w:t xml:space="preserve"> over the period</w:t>
      </w:r>
      <w:r w:rsidR="00363A17" w:rsidRPr="007D430C">
        <w:rPr>
          <w:rFonts w:ascii="Arial" w:hAnsi="Arial" w:cs="Arial"/>
        </w:rPr>
        <w:t>.</w:t>
      </w:r>
    </w:p>
    <w:p w:rsidR="002F0189" w:rsidRPr="007D430C" w:rsidRDefault="002F0189" w:rsidP="002F0189">
      <w:pPr>
        <w:rPr>
          <w:rFonts w:ascii="Arial" w:hAnsi="Arial" w:cs="Arial"/>
        </w:rPr>
      </w:pPr>
      <w:r w:rsidRPr="007D430C">
        <w:rPr>
          <w:rFonts w:ascii="Arial" w:hAnsi="Arial" w:cs="Arial"/>
        </w:rPr>
        <w:t xml:space="preserve">The </w:t>
      </w:r>
      <w:r w:rsidR="00556F05">
        <w:rPr>
          <w:rFonts w:ascii="Arial" w:hAnsi="Arial" w:cs="Arial"/>
        </w:rPr>
        <w:t>Corporation</w:t>
      </w:r>
      <w:r w:rsidRPr="007D430C">
        <w:rPr>
          <w:rFonts w:ascii="Arial" w:hAnsi="Arial" w:cs="Arial"/>
        </w:rPr>
        <w:t xml:space="preserve">’s net assets increased by </w:t>
      </w:r>
      <w:r w:rsidR="0045643F">
        <w:rPr>
          <w:rFonts w:ascii="Arial" w:hAnsi="Arial" w:cs="Arial"/>
        </w:rPr>
        <w:t>5</w:t>
      </w:r>
      <w:r w:rsidRPr="007D430C">
        <w:rPr>
          <w:rFonts w:ascii="Arial" w:hAnsi="Arial" w:cs="Arial"/>
        </w:rPr>
        <w:t xml:space="preserve">% </w:t>
      </w:r>
      <w:r w:rsidR="0045643F">
        <w:rPr>
          <w:rFonts w:ascii="Arial" w:hAnsi="Arial" w:cs="Arial"/>
        </w:rPr>
        <w:t>compared to the previous year</w:t>
      </w:r>
      <w:r w:rsidRPr="007D430C">
        <w:rPr>
          <w:rFonts w:ascii="Arial" w:hAnsi="Arial" w:cs="Arial"/>
        </w:rPr>
        <w:t>.</w:t>
      </w:r>
    </w:p>
    <w:p w:rsidR="002F0189" w:rsidRPr="007D430C" w:rsidRDefault="002F0189" w:rsidP="002F0189">
      <w:pPr>
        <w:rPr>
          <w:rFonts w:ascii="Arial" w:hAnsi="Arial" w:cs="Arial"/>
        </w:rPr>
      </w:pPr>
      <w:r w:rsidRPr="007D430C">
        <w:rPr>
          <w:rFonts w:ascii="Arial" w:hAnsi="Arial" w:cs="Arial"/>
        </w:rPr>
        <w:t xml:space="preserve">The Chairman’s report contains further information on the detailed operations of the </w:t>
      </w:r>
      <w:r w:rsidR="00556F05">
        <w:rPr>
          <w:rFonts w:ascii="Arial" w:hAnsi="Arial" w:cs="Arial"/>
        </w:rPr>
        <w:t>Corporation</w:t>
      </w:r>
      <w:r w:rsidRPr="007D430C">
        <w:rPr>
          <w:rFonts w:ascii="Arial" w:hAnsi="Arial" w:cs="Arial"/>
        </w:rPr>
        <w:t xml:space="preserve"> during the </w:t>
      </w:r>
      <w:r w:rsidR="0045643F">
        <w:rPr>
          <w:rFonts w:ascii="Arial" w:hAnsi="Arial" w:cs="Arial"/>
        </w:rPr>
        <w:t xml:space="preserve">half </w:t>
      </w:r>
      <w:r w:rsidRPr="007D430C">
        <w:rPr>
          <w:rFonts w:ascii="Arial" w:hAnsi="Arial" w:cs="Arial"/>
        </w:rPr>
        <w:t>year.</w:t>
      </w:r>
    </w:p>
    <w:p w:rsidR="00973C76" w:rsidRDefault="00973C76" w:rsidP="007962DD">
      <w:pPr>
        <w:pStyle w:val="Heading3"/>
      </w:pPr>
      <w:bookmarkStart w:id="4" w:name="_Toc484781308"/>
      <w:r>
        <w:t>Events arising since the end of the reporting period</w:t>
      </w:r>
      <w:bookmarkEnd w:id="4"/>
    </w:p>
    <w:p w:rsidR="00973C76" w:rsidRPr="007D430C" w:rsidRDefault="0099379F" w:rsidP="00973C76">
      <w:pPr>
        <w:rPr>
          <w:rFonts w:ascii="Arial" w:hAnsi="Arial" w:cs="Arial"/>
        </w:rPr>
      </w:pPr>
      <w:r>
        <w:rPr>
          <w:rFonts w:ascii="Arial" w:hAnsi="Arial" w:cs="Arial"/>
        </w:rPr>
        <w:t>T</w:t>
      </w:r>
      <w:r w:rsidR="00973C76" w:rsidRPr="007D430C">
        <w:rPr>
          <w:rFonts w:ascii="Arial" w:hAnsi="Arial" w:cs="Arial"/>
        </w:rPr>
        <w:t>here are no other matters or circumstances that have arisen since the end of the year that have significantly affected or may significantly affect either:</w:t>
      </w:r>
    </w:p>
    <w:p w:rsidR="00973C76" w:rsidRPr="007D430C" w:rsidRDefault="00973C76" w:rsidP="00765C80">
      <w:pPr>
        <w:pStyle w:val="ListParagraph"/>
        <w:numPr>
          <w:ilvl w:val="0"/>
          <w:numId w:val="10"/>
        </w:numPr>
        <w:rPr>
          <w:rFonts w:ascii="Arial" w:hAnsi="Arial" w:cs="Arial"/>
        </w:rPr>
      </w:pPr>
      <w:r w:rsidRPr="007D430C">
        <w:rPr>
          <w:rFonts w:ascii="Arial" w:hAnsi="Arial" w:cs="Arial"/>
        </w:rPr>
        <w:t>the entity’s operations in future financial years</w:t>
      </w:r>
    </w:p>
    <w:p w:rsidR="00973C76" w:rsidRPr="007D430C" w:rsidRDefault="00973C76" w:rsidP="00765C80">
      <w:pPr>
        <w:pStyle w:val="ListParagraph"/>
        <w:numPr>
          <w:ilvl w:val="0"/>
          <w:numId w:val="10"/>
        </w:numPr>
        <w:rPr>
          <w:rFonts w:ascii="Arial" w:hAnsi="Arial" w:cs="Arial"/>
        </w:rPr>
      </w:pPr>
      <w:r w:rsidRPr="007D430C">
        <w:rPr>
          <w:rFonts w:ascii="Arial" w:hAnsi="Arial" w:cs="Arial"/>
        </w:rPr>
        <w:t>the results of those operations in future financial years; or</w:t>
      </w:r>
    </w:p>
    <w:p w:rsidR="00973C76" w:rsidRDefault="00973C76" w:rsidP="00765C80">
      <w:pPr>
        <w:pStyle w:val="ListParagraph"/>
        <w:numPr>
          <w:ilvl w:val="0"/>
          <w:numId w:val="10"/>
        </w:numPr>
        <w:rPr>
          <w:rFonts w:ascii="Arial" w:hAnsi="Arial" w:cs="Arial"/>
        </w:rPr>
      </w:pPr>
      <w:r w:rsidRPr="007D430C">
        <w:rPr>
          <w:rFonts w:ascii="Arial" w:hAnsi="Arial" w:cs="Arial"/>
        </w:rPr>
        <w:t>the entity’s state of affairs in future financial years</w:t>
      </w:r>
    </w:p>
    <w:p w:rsidR="00F004FC" w:rsidRPr="00F004FC" w:rsidRDefault="00F004FC" w:rsidP="00F004FC">
      <w:pPr>
        <w:rPr>
          <w:rFonts w:ascii="Arial" w:hAnsi="Arial" w:cs="Arial"/>
        </w:rPr>
      </w:pPr>
    </w:p>
    <w:p w:rsidR="00973C76" w:rsidRDefault="00973C76" w:rsidP="007962DD">
      <w:pPr>
        <w:pStyle w:val="Heading3"/>
      </w:pPr>
      <w:bookmarkStart w:id="5" w:name="_Toc484781309"/>
      <w:r>
        <w:lastRenderedPageBreak/>
        <w:t>Likely developments, business strategies and prospects</w:t>
      </w:r>
      <w:bookmarkEnd w:id="5"/>
    </w:p>
    <w:p w:rsidR="00973C76" w:rsidRPr="007D430C" w:rsidRDefault="00973C76" w:rsidP="00973C76">
      <w:pPr>
        <w:rPr>
          <w:rFonts w:ascii="Arial" w:hAnsi="Arial" w:cs="Arial"/>
        </w:rPr>
      </w:pPr>
      <w:r w:rsidRPr="007D430C">
        <w:rPr>
          <w:rFonts w:ascii="Arial" w:hAnsi="Arial" w:cs="Arial"/>
        </w:rPr>
        <w:t xml:space="preserve">Based on the </w:t>
      </w:r>
      <w:r w:rsidR="0099379F">
        <w:rPr>
          <w:rFonts w:ascii="Arial" w:hAnsi="Arial" w:cs="Arial"/>
        </w:rPr>
        <w:t>significant</w:t>
      </w:r>
      <w:r w:rsidRPr="007D430C">
        <w:rPr>
          <w:rFonts w:ascii="Arial" w:hAnsi="Arial" w:cs="Arial"/>
        </w:rPr>
        <w:t xml:space="preserve"> growth in online sales, as pr</w:t>
      </w:r>
      <w:r w:rsidR="0099379F">
        <w:rPr>
          <w:rFonts w:ascii="Arial" w:hAnsi="Arial" w:cs="Arial"/>
        </w:rPr>
        <w:t>ojected in our 2016 Annual Financial Report</w:t>
      </w:r>
      <w:r w:rsidRPr="007D430C">
        <w:rPr>
          <w:rFonts w:ascii="Arial" w:hAnsi="Arial" w:cs="Arial"/>
        </w:rPr>
        <w:t>, and the demand from customers for the latest technology, we expect increase in online s</w:t>
      </w:r>
      <w:r w:rsidR="0099379F">
        <w:rPr>
          <w:rFonts w:ascii="Arial" w:hAnsi="Arial" w:cs="Arial"/>
        </w:rPr>
        <w:t>ales for next few years. We</w:t>
      </w:r>
      <w:r w:rsidRPr="007D430C">
        <w:rPr>
          <w:rFonts w:ascii="Arial" w:hAnsi="Arial" w:cs="Arial"/>
        </w:rPr>
        <w:t xml:space="preserve"> a</w:t>
      </w:r>
      <w:r w:rsidR="0099379F">
        <w:rPr>
          <w:rFonts w:ascii="Arial" w:hAnsi="Arial" w:cs="Arial"/>
        </w:rPr>
        <w:t>re currently implementing a</w:t>
      </w:r>
      <w:r w:rsidRPr="007D430C">
        <w:rPr>
          <w:rFonts w:ascii="Arial" w:hAnsi="Arial" w:cs="Arial"/>
        </w:rPr>
        <w:t xml:space="preserve"> number of strategies to benefit from this growth, including:</w:t>
      </w:r>
    </w:p>
    <w:p w:rsidR="00973C76" w:rsidRPr="007D430C" w:rsidRDefault="00973C76" w:rsidP="00765C80">
      <w:pPr>
        <w:pStyle w:val="ListParagraph"/>
        <w:numPr>
          <w:ilvl w:val="0"/>
          <w:numId w:val="9"/>
        </w:numPr>
        <w:rPr>
          <w:rFonts w:ascii="Arial" w:hAnsi="Arial" w:cs="Arial"/>
        </w:rPr>
      </w:pPr>
      <w:r w:rsidRPr="007D430C">
        <w:rPr>
          <w:rFonts w:ascii="Arial" w:hAnsi="Arial" w:cs="Arial"/>
        </w:rPr>
        <w:t>upgrading our online sales portal</w:t>
      </w:r>
      <w:r w:rsidR="0099379F">
        <w:rPr>
          <w:rFonts w:ascii="Arial" w:hAnsi="Arial" w:cs="Arial"/>
        </w:rPr>
        <w:t>s</w:t>
      </w:r>
    </w:p>
    <w:p w:rsidR="00973C76" w:rsidRPr="007D430C" w:rsidRDefault="00973C76" w:rsidP="00765C80">
      <w:pPr>
        <w:pStyle w:val="ListParagraph"/>
        <w:numPr>
          <w:ilvl w:val="0"/>
          <w:numId w:val="9"/>
        </w:numPr>
        <w:rPr>
          <w:rFonts w:ascii="Arial" w:hAnsi="Arial" w:cs="Arial"/>
        </w:rPr>
      </w:pPr>
      <w:r w:rsidRPr="007D430C">
        <w:rPr>
          <w:rFonts w:ascii="Arial" w:hAnsi="Arial" w:cs="Arial"/>
        </w:rPr>
        <w:t xml:space="preserve">further expanding our </w:t>
      </w:r>
      <w:r w:rsidR="0099379F">
        <w:rPr>
          <w:rFonts w:ascii="Arial" w:hAnsi="Arial" w:cs="Arial"/>
        </w:rPr>
        <w:t xml:space="preserve">(online and offline) </w:t>
      </w:r>
      <w:r w:rsidRPr="007D430C">
        <w:rPr>
          <w:rFonts w:ascii="Arial" w:hAnsi="Arial" w:cs="Arial"/>
        </w:rPr>
        <w:t>distribution networks</w:t>
      </w:r>
    </w:p>
    <w:p w:rsidR="00973C76" w:rsidRPr="007D430C" w:rsidRDefault="00973C76" w:rsidP="00765C80">
      <w:pPr>
        <w:pStyle w:val="ListParagraph"/>
        <w:numPr>
          <w:ilvl w:val="0"/>
          <w:numId w:val="9"/>
        </w:numPr>
        <w:rPr>
          <w:rFonts w:ascii="Arial" w:hAnsi="Arial" w:cs="Arial"/>
        </w:rPr>
      </w:pPr>
      <w:r w:rsidRPr="007D430C">
        <w:rPr>
          <w:rFonts w:ascii="Arial" w:hAnsi="Arial" w:cs="Arial"/>
        </w:rPr>
        <w:t>further reducing manufacturing costs; and</w:t>
      </w:r>
    </w:p>
    <w:p w:rsidR="00973C76" w:rsidRPr="007D430C" w:rsidRDefault="00973C76" w:rsidP="00765C80">
      <w:pPr>
        <w:pStyle w:val="ListParagraph"/>
        <w:numPr>
          <w:ilvl w:val="0"/>
          <w:numId w:val="9"/>
        </w:numPr>
        <w:rPr>
          <w:rFonts w:ascii="Arial" w:hAnsi="Arial" w:cs="Arial"/>
        </w:rPr>
      </w:pPr>
      <w:r w:rsidRPr="007D430C">
        <w:rPr>
          <w:rFonts w:ascii="Arial" w:hAnsi="Arial" w:cs="Arial"/>
        </w:rPr>
        <w:t xml:space="preserve">a strong </w:t>
      </w:r>
      <w:r w:rsidR="0099379F">
        <w:rPr>
          <w:rFonts w:ascii="Arial" w:hAnsi="Arial" w:cs="Arial"/>
        </w:rPr>
        <w:t xml:space="preserve">(online and offline) </w:t>
      </w:r>
      <w:r w:rsidRPr="007D430C">
        <w:rPr>
          <w:rFonts w:ascii="Arial" w:hAnsi="Arial" w:cs="Arial"/>
        </w:rPr>
        <w:t>marketing campaign</w:t>
      </w:r>
    </w:p>
    <w:p w:rsidR="00973C76" w:rsidRPr="007D430C" w:rsidRDefault="0099379F" w:rsidP="00973C76">
      <w:pPr>
        <w:rPr>
          <w:rFonts w:ascii="Arial" w:hAnsi="Arial" w:cs="Arial"/>
        </w:rPr>
      </w:pPr>
      <w:r>
        <w:rPr>
          <w:rFonts w:ascii="Arial" w:hAnsi="Arial" w:cs="Arial"/>
        </w:rPr>
        <w:t>We commissioned the</w:t>
      </w:r>
      <w:r w:rsidR="00765C80" w:rsidRPr="007D430C">
        <w:rPr>
          <w:rFonts w:ascii="Arial" w:hAnsi="Arial" w:cs="Arial"/>
        </w:rPr>
        <w:t xml:space="preserve"> upgrade of the Corporation</w:t>
      </w:r>
      <w:r w:rsidR="00973C76" w:rsidRPr="007D430C">
        <w:rPr>
          <w:rFonts w:ascii="Arial" w:hAnsi="Arial" w:cs="Arial"/>
        </w:rPr>
        <w:t>s</w:t>
      </w:r>
      <w:r>
        <w:rPr>
          <w:rFonts w:ascii="Arial" w:hAnsi="Arial" w:cs="Arial"/>
        </w:rPr>
        <w:t>’</w:t>
      </w:r>
      <w:r w:rsidR="00973C76" w:rsidRPr="007D430C">
        <w:rPr>
          <w:rFonts w:ascii="Arial" w:hAnsi="Arial" w:cs="Arial"/>
        </w:rPr>
        <w:t xml:space="preserve"> website and online sales portal</w:t>
      </w:r>
      <w:r>
        <w:rPr>
          <w:rFonts w:ascii="Arial" w:hAnsi="Arial" w:cs="Arial"/>
        </w:rPr>
        <w:t>s. We have allocated $3,</w:t>
      </w:r>
      <w:r w:rsidR="00973C76" w:rsidRPr="007D430C">
        <w:rPr>
          <w:rFonts w:ascii="Arial" w:hAnsi="Arial" w:cs="Arial"/>
        </w:rPr>
        <w:t>8</w:t>
      </w:r>
      <w:r>
        <w:rPr>
          <w:rFonts w:ascii="Arial" w:hAnsi="Arial" w:cs="Arial"/>
        </w:rPr>
        <w:t>00</w:t>
      </w:r>
      <w:r w:rsidR="00973C76" w:rsidRPr="007D430C">
        <w:rPr>
          <w:rFonts w:ascii="Arial" w:hAnsi="Arial" w:cs="Arial"/>
        </w:rPr>
        <w:t xml:space="preserve"> for this upgrade, which will mostly be funded from retained earnings. We expect the upg</w:t>
      </w:r>
      <w:r>
        <w:rPr>
          <w:rFonts w:ascii="Arial" w:hAnsi="Arial" w:cs="Arial"/>
        </w:rPr>
        <w:t xml:space="preserve">rade to be completed in H2, </w:t>
      </w:r>
      <w:r w:rsidR="00973C76" w:rsidRPr="007D430C">
        <w:rPr>
          <w:rFonts w:ascii="Arial" w:hAnsi="Arial" w:cs="Arial"/>
        </w:rPr>
        <w:t>to be followed by a strong marketing campaign.</w:t>
      </w:r>
    </w:p>
    <w:p w:rsidR="00973C76" w:rsidRPr="007D430C" w:rsidRDefault="00973C76" w:rsidP="00973C76">
      <w:pPr>
        <w:rPr>
          <w:rFonts w:ascii="Arial" w:hAnsi="Arial" w:cs="Arial"/>
        </w:rPr>
      </w:pPr>
      <w:r w:rsidRPr="007D430C">
        <w:rPr>
          <w:rFonts w:ascii="Arial" w:hAnsi="Arial" w:cs="Arial"/>
        </w:rPr>
        <w:t xml:space="preserve">We are continually considering ways of reducing the </w:t>
      </w:r>
      <w:r w:rsidR="00556F05">
        <w:rPr>
          <w:rFonts w:ascii="Arial" w:hAnsi="Arial" w:cs="Arial"/>
        </w:rPr>
        <w:t>Corporation</w:t>
      </w:r>
      <w:r w:rsidRPr="007D430C">
        <w:rPr>
          <w:rFonts w:ascii="Arial" w:hAnsi="Arial" w:cs="Arial"/>
        </w:rPr>
        <w:t xml:space="preserve">’s cost of </w:t>
      </w:r>
      <w:r w:rsidR="00BD1048">
        <w:rPr>
          <w:rFonts w:ascii="Arial" w:hAnsi="Arial" w:cs="Arial"/>
        </w:rPr>
        <w:t>production</w:t>
      </w:r>
      <w:r w:rsidRPr="007D430C">
        <w:rPr>
          <w:rFonts w:ascii="Arial" w:hAnsi="Arial" w:cs="Arial"/>
        </w:rPr>
        <w:t xml:space="preserve">. The Directors are giving consideration to a major upgrade of production-line technology to improve efficiency. The Directors </w:t>
      </w:r>
      <w:r w:rsidR="00BD1048">
        <w:rPr>
          <w:rFonts w:ascii="Arial" w:hAnsi="Arial" w:cs="Arial"/>
        </w:rPr>
        <w:t xml:space="preserve">are still reviewing </w:t>
      </w:r>
      <w:r w:rsidRPr="007D430C">
        <w:rPr>
          <w:rFonts w:ascii="Arial" w:hAnsi="Arial" w:cs="Arial"/>
        </w:rPr>
        <w:t xml:space="preserve">the results of a feasibility study </w:t>
      </w:r>
      <w:r w:rsidR="00BD1048">
        <w:rPr>
          <w:rFonts w:ascii="Arial" w:hAnsi="Arial" w:cs="Arial"/>
        </w:rPr>
        <w:t xml:space="preserve">on investing in new technology considering </w:t>
      </w:r>
      <w:r w:rsidRPr="007D430C">
        <w:rPr>
          <w:rFonts w:ascii="Arial" w:hAnsi="Arial" w:cs="Arial"/>
        </w:rPr>
        <w:t xml:space="preserve">various options </w:t>
      </w:r>
      <w:r w:rsidR="00BD1048">
        <w:rPr>
          <w:rFonts w:ascii="Arial" w:hAnsi="Arial" w:cs="Arial"/>
        </w:rPr>
        <w:t>that have been tabled</w:t>
      </w:r>
      <w:r w:rsidRPr="007D430C">
        <w:rPr>
          <w:rFonts w:ascii="Arial" w:hAnsi="Arial" w:cs="Arial"/>
        </w:rPr>
        <w:t>.</w:t>
      </w:r>
    </w:p>
    <w:p w:rsidR="00F004FC" w:rsidRDefault="00F004FC" w:rsidP="00F004FC">
      <w:pPr>
        <w:pStyle w:val="Heading3"/>
      </w:pPr>
      <w:bookmarkStart w:id="6" w:name="_Toc484781310"/>
      <w:r>
        <w:t>M</w:t>
      </w:r>
      <w:r w:rsidR="009B2AB9" w:rsidRPr="007D430C">
        <w:t>aterial b</w:t>
      </w:r>
      <w:r w:rsidR="00CA4B20" w:rsidRPr="007D430C">
        <w:t xml:space="preserve">usiness risks faced by the </w:t>
      </w:r>
      <w:r w:rsidR="00556F05">
        <w:t>Corporation</w:t>
      </w:r>
      <w:bookmarkEnd w:id="6"/>
      <w:r w:rsidR="009B2AB9" w:rsidRPr="007D430C">
        <w:t xml:space="preserve"> </w:t>
      </w:r>
    </w:p>
    <w:p w:rsidR="009B2AB9" w:rsidRPr="007D430C" w:rsidRDefault="00F004FC" w:rsidP="009B2AB9">
      <w:pPr>
        <w:rPr>
          <w:rFonts w:ascii="Arial" w:hAnsi="Arial" w:cs="Arial"/>
        </w:rPr>
      </w:pPr>
      <w:r>
        <w:rPr>
          <w:rFonts w:ascii="Arial" w:hAnsi="Arial" w:cs="Arial"/>
        </w:rPr>
        <w:t>T</w:t>
      </w:r>
      <w:r w:rsidR="009B2AB9" w:rsidRPr="007D430C">
        <w:rPr>
          <w:rFonts w:ascii="Arial" w:hAnsi="Arial" w:cs="Arial"/>
        </w:rPr>
        <w:t>h</w:t>
      </w:r>
      <w:r>
        <w:rPr>
          <w:rFonts w:ascii="Arial" w:hAnsi="Arial" w:cs="Arial"/>
        </w:rPr>
        <w:t xml:space="preserve">ey </w:t>
      </w:r>
      <w:r w:rsidR="009B2AB9" w:rsidRPr="007D430C">
        <w:rPr>
          <w:rFonts w:ascii="Arial" w:hAnsi="Arial" w:cs="Arial"/>
        </w:rPr>
        <w:t xml:space="preserve">are likely to have an effect on the financial prospects of the </w:t>
      </w:r>
      <w:r w:rsidR="00556F05">
        <w:rPr>
          <w:rFonts w:ascii="Arial" w:hAnsi="Arial" w:cs="Arial"/>
        </w:rPr>
        <w:t>Corporation</w:t>
      </w:r>
      <w:r w:rsidR="009B2AB9" w:rsidRPr="007D430C">
        <w:rPr>
          <w:rFonts w:ascii="Arial" w:hAnsi="Arial" w:cs="Arial"/>
        </w:rPr>
        <w:t xml:space="preserve">, and how the </w:t>
      </w:r>
      <w:r w:rsidR="00556F05">
        <w:rPr>
          <w:rFonts w:ascii="Arial" w:hAnsi="Arial" w:cs="Arial"/>
        </w:rPr>
        <w:t>Corporation</w:t>
      </w:r>
      <w:r w:rsidR="009B2AB9" w:rsidRPr="007D430C">
        <w:rPr>
          <w:rFonts w:ascii="Arial" w:hAnsi="Arial" w:cs="Arial"/>
        </w:rPr>
        <w:t xml:space="preserve"> manages these risks include:</w:t>
      </w:r>
    </w:p>
    <w:p w:rsidR="00F004FC" w:rsidRDefault="00F004FC" w:rsidP="00F004FC">
      <w:pPr>
        <w:pStyle w:val="Heading4"/>
      </w:pPr>
      <w:r w:rsidRPr="00F004FC">
        <w:t>Delayed payments</w:t>
      </w:r>
      <w:r w:rsidR="009B2AB9" w:rsidRPr="00F004FC">
        <w:t xml:space="preserve"> from overseas markets</w:t>
      </w:r>
    </w:p>
    <w:p w:rsidR="009B2AB9" w:rsidRPr="00F004FC" w:rsidRDefault="00F004FC" w:rsidP="00F004FC">
      <w:pPr>
        <w:rPr>
          <w:rFonts w:ascii="Arial" w:hAnsi="Arial" w:cs="Arial"/>
        </w:rPr>
      </w:pPr>
      <w:r>
        <w:rPr>
          <w:rFonts w:ascii="Arial" w:hAnsi="Arial" w:cs="Arial"/>
        </w:rPr>
        <w:t>G</w:t>
      </w:r>
      <w:r w:rsidR="009B2AB9" w:rsidRPr="00F004FC">
        <w:rPr>
          <w:rFonts w:ascii="Arial" w:hAnsi="Arial" w:cs="Arial"/>
        </w:rPr>
        <w:t xml:space="preserve">iven our reliance on the United Kingdom, USA and other overseas markets, </w:t>
      </w:r>
      <w:r w:rsidRPr="00F004FC">
        <w:rPr>
          <w:rFonts w:ascii="Arial" w:hAnsi="Arial" w:cs="Arial"/>
        </w:rPr>
        <w:t xml:space="preserve">the issue of bond notes </w:t>
      </w:r>
      <w:r w:rsidR="00BD1048">
        <w:rPr>
          <w:rFonts w:ascii="Arial" w:hAnsi="Arial" w:cs="Arial"/>
        </w:rPr>
        <w:t xml:space="preserve">and tightening control of foreign currency by fiscal authorities </w:t>
      </w:r>
      <w:r w:rsidR="009B2AB9" w:rsidRPr="00F004FC">
        <w:rPr>
          <w:rFonts w:ascii="Arial" w:hAnsi="Arial" w:cs="Arial"/>
        </w:rPr>
        <w:t xml:space="preserve">could have a significant impact on our financial results. </w:t>
      </w:r>
      <w:r w:rsidR="00BD1048">
        <w:rPr>
          <w:rFonts w:ascii="Arial" w:hAnsi="Arial" w:cs="Arial"/>
        </w:rPr>
        <w:t>W</w:t>
      </w:r>
      <w:r w:rsidR="009B2AB9" w:rsidRPr="00F004FC">
        <w:rPr>
          <w:rFonts w:ascii="Arial" w:hAnsi="Arial" w:cs="Arial"/>
        </w:rPr>
        <w:t xml:space="preserve">e </w:t>
      </w:r>
      <w:r w:rsidR="00BD1048">
        <w:rPr>
          <w:rFonts w:ascii="Arial" w:hAnsi="Arial" w:cs="Arial"/>
        </w:rPr>
        <w:t xml:space="preserve">however, have noted </w:t>
      </w:r>
      <w:r w:rsidR="009B2AB9" w:rsidRPr="00F004FC">
        <w:rPr>
          <w:rFonts w:ascii="Arial" w:hAnsi="Arial" w:cs="Arial"/>
        </w:rPr>
        <w:t xml:space="preserve">significant </w:t>
      </w:r>
      <w:r w:rsidR="00BD1048">
        <w:rPr>
          <w:rFonts w:ascii="Arial" w:hAnsi="Arial" w:cs="Arial"/>
        </w:rPr>
        <w:t xml:space="preserve">growth in sales to these </w:t>
      </w:r>
      <w:r w:rsidR="009B2AB9" w:rsidRPr="00F004FC">
        <w:rPr>
          <w:rFonts w:ascii="Arial" w:hAnsi="Arial" w:cs="Arial"/>
        </w:rPr>
        <w:t xml:space="preserve">overseas </w:t>
      </w:r>
      <w:r w:rsidRPr="00F004FC">
        <w:rPr>
          <w:rFonts w:ascii="Arial" w:hAnsi="Arial" w:cs="Arial"/>
        </w:rPr>
        <w:t>economies</w:t>
      </w:r>
      <w:r w:rsidR="00BD1048">
        <w:rPr>
          <w:rFonts w:ascii="Arial" w:hAnsi="Arial" w:cs="Arial"/>
        </w:rPr>
        <w:t xml:space="preserve"> and are </w:t>
      </w:r>
      <w:r w:rsidR="009B2AB9" w:rsidRPr="00F004FC">
        <w:rPr>
          <w:rFonts w:ascii="Arial" w:hAnsi="Arial" w:cs="Arial"/>
        </w:rPr>
        <w:t xml:space="preserve">currently investigating the </w:t>
      </w:r>
      <w:r w:rsidRPr="00F004FC">
        <w:rPr>
          <w:rFonts w:ascii="Arial" w:hAnsi="Arial" w:cs="Arial"/>
        </w:rPr>
        <w:t xml:space="preserve">likely effects </w:t>
      </w:r>
      <w:r w:rsidR="00BD1048">
        <w:rPr>
          <w:rFonts w:ascii="Arial" w:hAnsi="Arial" w:cs="Arial"/>
        </w:rPr>
        <w:t>of tight fiscal controls on our earnings</w:t>
      </w:r>
      <w:r w:rsidR="009B2AB9" w:rsidRPr="00F004FC">
        <w:rPr>
          <w:rFonts w:ascii="Arial" w:hAnsi="Arial" w:cs="Arial"/>
        </w:rPr>
        <w:t>; and</w:t>
      </w:r>
    </w:p>
    <w:p w:rsidR="00F245B0" w:rsidRDefault="009B2AB9" w:rsidP="00F245B0">
      <w:pPr>
        <w:pStyle w:val="Heading4"/>
      </w:pPr>
      <w:r w:rsidRPr="00F245B0">
        <w:t>Technological obsolescence</w:t>
      </w:r>
    </w:p>
    <w:p w:rsidR="009B2AB9" w:rsidRDefault="00F245B0" w:rsidP="00F245B0">
      <w:pPr>
        <w:rPr>
          <w:rFonts w:ascii="Arial" w:hAnsi="Arial" w:cs="Arial"/>
        </w:rPr>
      </w:pPr>
      <w:r>
        <w:rPr>
          <w:rFonts w:ascii="Arial" w:hAnsi="Arial" w:cs="Arial"/>
        </w:rPr>
        <w:t>G</w:t>
      </w:r>
      <w:r w:rsidR="009B2AB9" w:rsidRPr="00F245B0">
        <w:rPr>
          <w:rFonts w:ascii="Arial" w:hAnsi="Arial" w:cs="Arial"/>
        </w:rPr>
        <w:t xml:space="preserve">iven the rapidly changing environment in which the </w:t>
      </w:r>
      <w:r w:rsidR="00556F05">
        <w:rPr>
          <w:rFonts w:ascii="Arial" w:hAnsi="Arial" w:cs="Arial"/>
        </w:rPr>
        <w:t>Corporation</w:t>
      </w:r>
      <w:r w:rsidR="00CA4B20" w:rsidRPr="00F245B0">
        <w:rPr>
          <w:rFonts w:ascii="Arial" w:hAnsi="Arial" w:cs="Arial"/>
        </w:rPr>
        <w:t xml:space="preserve"> </w:t>
      </w:r>
      <w:r w:rsidR="009B2AB9" w:rsidRPr="00F245B0">
        <w:rPr>
          <w:rFonts w:ascii="Arial" w:hAnsi="Arial" w:cs="Arial"/>
        </w:rPr>
        <w:t xml:space="preserve">operates, this could have a very significant impact on our financial results. We address this risk through investment in research and development and by constantly monitoring the market. With competitors </w:t>
      </w:r>
      <w:r w:rsidR="00BD1048">
        <w:rPr>
          <w:rFonts w:ascii="Arial" w:hAnsi="Arial" w:cs="Arial"/>
        </w:rPr>
        <w:t xml:space="preserve">insistently </w:t>
      </w:r>
      <w:r w:rsidR="009B2AB9" w:rsidRPr="00F245B0">
        <w:rPr>
          <w:rFonts w:ascii="Arial" w:hAnsi="Arial" w:cs="Arial"/>
        </w:rPr>
        <w:t>seeking to enter our market with improved designs, we see this risk increasing in the future.</w:t>
      </w:r>
    </w:p>
    <w:p w:rsidR="00481C57" w:rsidRDefault="00481C57" w:rsidP="00F245B0">
      <w:pPr>
        <w:rPr>
          <w:rFonts w:ascii="Arial" w:hAnsi="Arial" w:cs="Arial"/>
        </w:rPr>
      </w:pPr>
    </w:p>
    <w:p w:rsidR="00481C57" w:rsidRDefault="00481C57" w:rsidP="00F245B0">
      <w:pPr>
        <w:rPr>
          <w:rFonts w:ascii="Arial" w:hAnsi="Arial" w:cs="Arial"/>
        </w:rPr>
      </w:pPr>
    </w:p>
    <w:p w:rsidR="00481C57" w:rsidRDefault="00481C57" w:rsidP="00F245B0">
      <w:pPr>
        <w:rPr>
          <w:rFonts w:ascii="Arial" w:hAnsi="Arial" w:cs="Arial"/>
        </w:rPr>
      </w:pPr>
    </w:p>
    <w:p w:rsidR="00481C57" w:rsidRPr="00F245B0" w:rsidRDefault="00481C57" w:rsidP="00F245B0">
      <w:pPr>
        <w:rPr>
          <w:rFonts w:ascii="Arial" w:hAnsi="Arial" w:cs="Arial"/>
        </w:rPr>
      </w:pPr>
    </w:p>
    <w:p w:rsidR="007D430C" w:rsidRDefault="007D430C" w:rsidP="007D430C">
      <w:pPr>
        <w:rPr>
          <w:rFonts w:ascii="Arial" w:hAnsi="Arial" w:cs="Arial"/>
        </w:rPr>
      </w:pPr>
    </w:p>
    <w:p w:rsidR="00283DF7" w:rsidRDefault="006939DE" w:rsidP="007962DD">
      <w:pPr>
        <w:pStyle w:val="Heading2"/>
      </w:pPr>
      <w:bookmarkStart w:id="7" w:name="_Toc484781311"/>
      <w:r>
        <w:lastRenderedPageBreak/>
        <w:t>Consolidated Profit &amp;</w:t>
      </w:r>
      <w:r w:rsidR="00283DF7">
        <w:t xml:space="preserve"> </w:t>
      </w:r>
      <w:r>
        <w:t>L</w:t>
      </w:r>
      <w:r w:rsidR="00481C57">
        <w:t>oss A</w:t>
      </w:r>
      <w:r w:rsidR="00283DF7">
        <w:t>ccount</w:t>
      </w:r>
      <w:r w:rsidR="00481C57">
        <w:t xml:space="preserve"> for half year ended 14 May 2017</w:t>
      </w:r>
      <w:bookmarkEnd w:id="7"/>
    </w:p>
    <w:tbl>
      <w:tblPr>
        <w:tblStyle w:val="ColorfulGrid-Accent6"/>
        <w:tblW w:w="0" w:type="auto"/>
        <w:tblLook w:val="04A0" w:firstRow="1" w:lastRow="0" w:firstColumn="1" w:lastColumn="0" w:noHBand="0" w:noVBand="1"/>
      </w:tblPr>
      <w:tblGrid>
        <w:gridCol w:w="6948"/>
        <w:gridCol w:w="1260"/>
        <w:gridCol w:w="1260"/>
      </w:tblGrid>
      <w:tr w:rsidR="00481C57" w:rsidTr="00022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tcPr>
          <w:p w:rsidR="00481C57" w:rsidRDefault="00481C57" w:rsidP="00C60A8B"/>
        </w:tc>
        <w:tc>
          <w:tcPr>
            <w:tcW w:w="1260" w:type="dxa"/>
          </w:tcPr>
          <w:p w:rsidR="00481C57" w:rsidRDefault="00481C57" w:rsidP="00715FC1">
            <w:pPr>
              <w:jc w:val="right"/>
              <w:cnfStyle w:val="100000000000" w:firstRow="1" w:lastRow="0" w:firstColumn="0" w:lastColumn="0" w:oddVBand="0" w:evenVBand="0" w:oddHBand="0" w:evenHBand="0" w:firstRowFirstColumn="0" w:firstRowLastColumn="0" w:lastRowFirstColumn="0" w:lastRowLastColumn="0"/>
            </w:pPr>
            <w:r>
              <w:t>May 2016</w:t>
            </w:r>
          </w:p>
        </w:tc>
        <w:tc>
          <w:tcPr>
            <w:tcW w:w="1260" w:type="dxa"/>
          </w:tcPr>
          <w:p w:rsidR="00481C57" w:rsidRDefault="00481C57" w:rsidP="00715FC1">
            <w:pPr>
              <w:jc w:val="right"/>
              <w:cnfStyle w:val="100000000000" w:firstRow="1" w:lastRow="0" w:firstColumn="0" w:lastColumn="0" w:oddVBand="0" w:evenVBand="0" w:oddHBand="0" w:evenHBand="0" w:firstRowFirstColumn="0" w:firstRowLastColumn="0" w:lastRowFirstColumn="0" w:lastRowLastColumn="0"/>
            </w:pPr>
            <w:r>
              <w:t>May 2017</w:t>
            </w:r>
          </w:p>
        </w:tc>
      </w:tr>
      <w:tr w:rsidR="000A103F" w:rsidTr="00022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Revenue</w:t>
            </w:r>
          </w:p>
        </w:tc>
        <w:tc>
          <w:tcPr>
            <w:tcW w:w="1260" w:type="dxa"/>
          </w:tcPr>
          <w:p w:rsidR="000A103F" w:rsidRDefault="009A45B5" w:rsidP="00715FC1">
            <w:pPr>
              <w:jc w:val="right"/>
              <w:cnfStyle w:val="000000100000" w:firstRow="0" w:lastRow="0" w:firstColumn="0" w:lastColumn="0" w:oddVBand="0" w:evenVBand="0" w:oddHBand="1" w:evenHBand="0" w:firstRowFirstColumn="0" w:firstRowLastColumn="0" w:lastRowFirstColumn="0" w:lastRowLastColumn="0"/>
            </w:pPr>
            <w:r>
              <w:t>72</w:t>
            </w:r>
            <w:r w:rsidR="000A103F">
              <w:t>,000</w:t>
            </w:r>
          </w:p>
        </w:tc>
        <w:tc>
          <w:tcPr>
            <w:tcW w:w="1260" w:type="dxa"/>
          </w:tcPr>
          <w:p w:rsidR="000A103F" w:rsidRDefault="000A103F" w:rsidP="00715FC1">
            <w:pPr>
              <w:jc w:val="right"/>
              <w:cnfStyle w:val="000000100000" w:firstRow="0" w:lastRow="0" w:firstColumn="0" w:lastColumn="0" w:oddVBand="0" w:evenVBand="0" w:oddHBand="1" w:evenHBand="0" w:firstRowFirstColumn="0" w:firstRowLastColumn="0" w:lastRowFirstColumn="0" w:lastRowLastColumn="0"/>
            </w:pPr>
            <w:r>
              <w:t>78,065</w:t>
            </w:r>
          </w:p>
        </w:tc>
      </w:tr>
      <w:tr w:rsidR="000A103F" w:rsidTr="00022989">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Other income</w:t>
            </w:r>
          </w:p>
        </w:tc>
        <w:tc>
          <w:tcPr>
            <w:tcW w:w="1260" w:type="dxa"/>
          </w:tcPr>
          <w:p w:rsidR="000A103F" w:rsidRDefault="009A45B5" w:rsidP="009A45B5">
            <w:pPr>
              <w:jc w:val="right"/>
              <w:cnfStyle w:val="000000000000" w:firstRow="0" w:lastRow="0" w:firstColumn="0" w:lastColumn="0" w:oddVBand="0" w:evenVBand="0" w:oddHBand="0" w:evenHBand="0" w:firstRowFirstColumn="0" w:firstRowLastColumn="0" w:lastRowFirstColumn="0" w:lastRowLastColumn="0"/>
            </w:pPr>
            <w:r>
              <w:t>12</w:t>
            </w:r>
            <w:r w:rsidR="000A103F">
              <w:t>,</w:t>
            </w:r>
            <w:r>
              <w:t>112</w:t>
            </w:r>
          </w:p>
        </w:tc>
        <w:tc>
          <w:tcPr>
            <w:tcW w:w="1260" w:type="dxa"/>
          </w:tcPr>
          <w:p w:rsidR="000A103F" w:rsidRDefault="000A103F" w:rsidP="00715FC1">
            <w:pPr>
              <w:jc w:val="right"/>
              <w:cnfStyle w:val="000000000000" w:firstRow="0" w:lastRow="0" w:firstColumn="0" w:lastColumn="0" w:oddVBand="0" w:evenVBand="0" w:oddHBand="0" w:evenHBand="0" w:firstRowFirstColumn="0" w:firstRowLastColumn="0" w:lastRowFirstColumn="0" w:lastRowLastColumn="0"/>
            </w:pPr>
            <w:r>
              <w:t>12,876</w:t>
            </w:r>
          </w:p>
        </w:tc>
      </w:tr>
      <w:tr w:rsidR="000A103F" w:rsidTr="00022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Changes in inventories</w:t>
            </w:r>
          </w:p>
        </w:tc>
        <w:tc>
          <w:tcPr>
            <w:tcW w:w="1260" w:type="dxa"/>
          </w:tcPr>
          <w:p w:rsidR="000A103F" w:rsidRDefault="000A103F" w:rsidP="00715FC1">
            <w:pPr>
              <w:jc w:val="right"/>
              <w:cnfStyle w:val="000000100000" w:firstRow="0" w:lastRow="0" w:firstColumn="0" w:lastColumn="0" w:oddVBand="0" w:evenVBand="0" w:oddHBand="1" w:evenHBand="0" w:firstRowFirstColumn="0" w:firstRowLastColumn="0" w:lastRowFirstColumn="0" w:lastRowLastColumn="0"/>
            </w:pPr>
            <w:r>
              <w:t>-</w:t>
            </w:r>
          </w:p>
        </w:tc>
        <w:tc>
          <w:tcPr>
            <w:tcW w:w="1260" w:type="dxa"/>
          </w:tcPr>
          <w:p w:rsidR="000A103F" w:rsidRDefault="000A103F" w:rsidP="00715FC1">
            <w:pPr>
              <w:jc w:val="right"/>
              <w:cnfStyle w:val="000000100000" w:firstRow="0" w:lastRow="0" w:firstColumn="0" w:lastColumn="0" w:oddVBand="0" w:evenVBand="0" w:oddHBand="1" w:evenHBand="0" w:firstRowFirstColumn="0" w:firstRowLastColumn="0" w:lastRowFirstColumn="0" w:lastRowLastColumn="0"/>
            </w:pPr>
            <w:r>
              <w:t>-</w:t>
            </w:r>
          </w:p>
        </w:tc>
      </w:tr>
      <w:tr w:rsidR="000A103F" w:rsidTr="00022989">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Cost of materials</w:t>
            </w:r>
          </w:p>
        </w:tc>
        <w:tc>
          <w:tcPr>
            <w:tcW w:w="1260" w:type="dxa"/>
          </w:tcPr>
          <w:p w:rsidR="000A103F" w:rsidRDefault="009A45B5" w:rsidP="00715FC1">
            <w:pPr>
              <w:jc w:val="right"/>
              <w:cnfStyle w:val="000000000000" w:firstRow="0" w:lastRow="0" w:firstColumn="0" w:lastColumn="0" w:oddVBand="0" w:evenVBand="0" w:oddHBand="0" w:evenHBand="0" w:firstRowFirstColumn="0" w:firstRowLastColumn="0" w:lastRowFirstColumn="0" w:lastRowLastColumn="0"/>
            </w:pPr>
            <w:r>
              <w:t>(33,223</w:t>
            </w:r>
            <w:r w:rsidR="000A103F">
              <w:t>)</w:t>
            </w:r>
          </w:p>
        </w:tc>
        <w:tc>
          <w:tcPr>
            <w:tcW w:w="1260" w:type="dxa"/>
          </w:tcPr>
          <w:p w:rsidR="000A103F" w:rsidRDefault="000A103F" w:rsidP="00715FC1">
            <w:pPr>
              <w:jc w:val="right"/>
              <w:cnfStyle w:val="000000000000" w:firstRow="0" w:lastRow="0" w:firstColumn="0" w:lastColumn="0" w:oddVBand="0" w:evenVBand="0" w:oddHBand="0" w:evenHBand="0" w:firstRowFirstColumn="0" w:firstRowLastColumn="0" w:lastRowFirstColumn="0" w:lastRowLastColumn="0"/>
            </w:pPr>
            <w:r>
              <w:t>(31,936)</w:t>
            </w:r>
          </w:p>
        </w:tc>
      </w:tr>
      <w:tr w:rsidR="000A103F" w:rsidTr="00022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Employee benefits expenses</w:t>
            </w:r>
          </w:p>
        </w:tc>
        <w:tc>
          <w:tcPr>
            <w:tcW w:w="1260" w:type="dxa"/>
          </w:tcPr>
          <w:p w:rsidR="000A103F" w:rsidRDefault="009A45B5" w:rsidP="009A45B5">
            <w:pPr>
              <w:jc w:val="right"/>
              <w:cnfStyle w:val="000000100000" w:firstRow="0" w:lastRow="0" w:firstColumn="0" w:lastColumn="0" w:oddVBand="0" w:evenVBand="0" w:oddHBand="1" w:evenHBand="0" w:firstRowFirstColumn="0" w:firstRowLastColumn="0" w:lastRowFirstColumn="0" w:lastRowLastColumn="0"/>
            </w:pPr>
            <w:r>
              <w:t>(27</w:t>
            </w:r>
            <w:r w:rsidR="000A103F">
              <w:t>,</w:t>
            </w:r>
            <w:r>
              <w:t>444</w:t>
            </w:r>
            <w:r w:rsidR="000A103F">
              <w:t>)</w:t>
            </w:r>
          </w:p>
        </w:tc>
        <w:tc>
          <w:tcPr>
            <w:tcW w:w="1260" w:type="dxa"/>
          </w:tcPr>
          <w:p w:rsidR="000A103F" w:rsidRDefault="000A103F" w:rsidP="00715FC1">
            <w:pPr>
              <w:jc w:val="right"/>
              <w:cnfStyle w:val="000000100000" w:firstRow="0" w:lastRow="0" w:firstColumn="0" w:lastColumn="0" w:oddVBand="0" w:evenVBand="0" w:oddHBand="1" w:evenHBand="0" w:firstRowFirstColumn="0" w:firstRowLastColumn="0" w:lastRowFirstColumn="0" w:lastRowLastColumn="0"/>
            </w:pPr>
            <w:r>
              <w:t>(10,338)</w:t>
            </w:r>
          </w:p>
        </w:tc>
      </w:tr>
      <w:tr w:rsidR="000A103F" w:rsidTr="00022989">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Change in fair value of investment property</w:t>
            </w:r>
          </w:p>
        </w:tc>
        <w:tc>
          <w:tcPr>
            <w:tcW w:w="1260" w:type="dxa"/>
          </w:tcPr>
          <w:p w:rsidR="000A103F" w:rsidRDefault="000A103F" w:rsidP="00715FC1">
            <w:pPr>
              <w:jc w:val="right"/>
              <w:cnfStyle w:val="000000000000" w:firstRow="0" w:lastRow="0" w:firstColumn="0" w:lastColumn="0" w:oddVBand="0" w:evenVBand="0" w:oddHBand="0" w:evenHBand="0" w:firstRowFirstColumn="0" w:firstRowLastColumn="0" w:lastRowFirstColumn="0" w:lastRowLastColumn="0"/>
            </w:pPr>
            <w:r>
              <w:t>-</w:t>
            </w:r>
          </w:p>
        </w:tc>
        <w:tc>
          <w:tcPr>
            <w:tcW w:w="1260" w:type="dxa"/>
          </w:tcPr>
          <w:p w:rsidR="000A103F" w:rsidRDefault="000A103F" w:rsidP="00715FC1">
            <w:pPr>
              <w:jc w:val="right"/>
              <w:cnfStyle w:val="000000000000" w:firstRow="0" w:lastRow="0" w:firstColumn="0" w:lastColumn="0" w:oddVBand="0" w:evenVBand="0" w:oddHBand="0" w:evenHBand="0" w:firstRowFirstColumn="0" w:firstRowLastColumn="0" w:lastRowFirstColumn="0" w:lastRowLastColumn="0"/>
            </w:pPr>
            <w:r>
              <w:t>-</w:t>
            </w:r>
          </w:p>
        </w:tc>
      </w:tr>
      <w:tr w:rsidR="000A103F" w:rsidTr="00022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A4B20">
            <w:r>
              <w:t xml:space="preserve">Depreciation of property, plant and equipment </w:t>
            </w:r>
          </w:p>
        </w:tc>
        <w:tc>
          <w:tcPr>
            <w:tcW w:w="1260" w:type="dxa"/>
          </w:tcPr>
          <w:p w:rsidR="000A103F" w:rsidRDefault="000A103F" w:rsidP="00715FC1">
            <w:pPr>
              <w:jc w:val="right"/>
              <w:cnfStyle w:val="000000100000" w:firstRow="0" w:lastRow="0" w:firstColumn="0" w:lastColumn="0" w:oddVBand="0" w:evenVBand="0" w:oddHBand="1" w:evenHBand="0" w:firstRowFirstColumn="0" w:firstRowLastColumn="0" w:lastRowFirstColumn="0" w:lastRowLastColumn="0"/>
            </w:pPr>
            <w:r>
              <w:t>(2,567)</w:t>
            </w:r>
          </w:p>
        </w:tc>
        <w:tc>
          <w:tcPr>
            <w:tcW w:w="1260" w:type="dxa"/>
          </w:tcPr>
          <w:p w:rsidR="000A103F" w:rsidRDefault="000A103F" w:rsidP="00715FC1">
            <w:pPr>
              <w:jc w:val="right"/>
              <w:cnfStyle w:val="000000100000" w:firstRow="0" w:lastRow="0" w:firstColumn="0" w:lastColumn="0" w:oddVBand="0" w:evenVBand="0" w:oddHBand="1" w:evenHBand="0" w:firstRowFirstColumn="0" w:firstRowLastColumn="0" w:lastRowFirstColumn="0" w:lastRowLastColumn="0"/>
            </w:pPr>
            <w:r>
              <w:t>(1,233)</w:t>
            </w:r>
          </w:p>
        </w:tc>
      </w:tr>
      <w:tr w:rsidR="000A103F" w:rsidTr="00022989">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Amortisation of intangible assets</w:t>
            </w:r>
          </w:p>
        </w:tc>
        <w:tc>
          <w:tcPr>
            <w:tcW w:w="1260" w:type="dxa"/>
          </w:tcPr>
          <w:p w:rsidR="000A103F" w:rsidRDefault="000A103F" w:rsidP="00715FC1">
            <w:pPr>
              <w:jc w:val="right"/>
              <w:cnfStyle w:val="000000000000" w:firstRow="0" w:lastRow="0" w:firstColumn="0" w:lastColumn="0" w:oddVBand="0" w:evenVBand="0" w:oddHBand="0" w:evenHBand="0" w:firstRowFirstColumn="0" w:firstRowLastColumn="0" w:lastRowFirstColumn="0" w:lastRowLastColumn="0"/>
            </w:pPr>
            <w:r>
              <w:t>(497)</w:t>
            </w:r>
          </w:p>
        </w:tc>
        <w:tc>
          <w:tcPr>
            <w:tcW w:w="1260" w:type="dxa"/>
          </w:tcPr>
          <w:p w:rsidR="000A103F" w:rsidRDefault="000A103F" w:rsidP="00715FC1">
            <w:pPr>
              <w:jc w:val="right"/>
              <w:cnfStyle w:val="000000000000" w:firstRow="0" w:lastRow="0" w:firstColumn="0" w:lastColumn="0" w:oddVBand="0" w:evenVBand="0" w:oddHBand="0" w:evenHBand="0" w:firstRowFirstColumn="0" w:firstRowLastColumn="0" w:lastRowFirstColumn="0" w:lastRowLastColumn="0"/>
            </w:pPr>
            <w:r>
              <w:t>-</w:t>
            </w:r>
          </w:p>
        </w:tc>
      </w:tr>
      <w:tr w:rsidR="000A103F" w:rsidTr="00022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Impairment of goodwill</w:t>
            </w:r>
          </w:p>
        </w:tc>
        <w:tc>
          <w:tcPr>
            <w:tcW w:w="1260" w:type="dxa"/>
          </w:tcPr>
          <w:p w:rsidR="000A103F" w:rsidRDefault="000A103F" w:rsidP="00715FC1">
            <w:pPr>
              <w:jc w:val="right"/>
              <w:cnfStyle w:val="000000100000" w:firstRow="0" w:lastRow="0" w:firstColumn="0" w:lastColumn="0" w:oddVBand="0" w:evenVBand="0" w:oddHBand="1" w:evenHBand="0" w:firstRowFirstColumn="0" w:firstRowLastColumn="0" w:lastRowFirstColumn="0" w:lastRowLastColumn="0"/>
            </w:pPr>
            <w:r>
              <w:t>-</w:t>
            </w:r>
          </w:p>
        </w:tc>
        <w:tc>
          <w:tcPr>
            <w:tcW w:w="1260" w:type="dxa"/>
          </w:tcPr>
          <w:p w:rsidR="000A103F" w:rsidRDefault="000A103F" w:rsidP="00715FC1">
            <w:pPr>
              <w:jc w:val="right"/>
              <w:cnfStyle w:val="000000100000" w:firstRow="0" w:lastRow="0" w:firstColumn="0" w:lastColumn="0" w:oddVBand="0" w:evenVBand="0" w:oddHBand="1" w:evenHBand="0" w:firstRowFirstColumn="0" w:firstRowLastColumn="0" w:lastRowFirstColumn="0" w:lastRowLastColumn="0"/>
            </w:pPr>
            <w:r>
              <w:t>-</w:t>
            </w:r>
          </w:p>
        </w:tc>
      </w:tr>
      <w:tr w:rsidR="000A103F" w:rsidTr="00022989">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Impairment of other intangible assets</w:t>
            </w:r>
          </w:p>
        </w:tc>
        <w:tc>
          <w:tcPr>
            <w:tcW w:w="1260" w:type="dxa"/>
          </w:tcPr>
          <w:p w:rsidR="000A103F" w:rsidRDefault="000A103F" w:rsidP="00715FC1">
            <w:pPr>
              <w:jc w:val="right"/>
              <w:cnfStyle w:val="000000000000" w:firstRow="0" w:lastRow="0" w:firstColumn="0" w:lastColumn="0" w:oddVBand="0" w:evenVBand="0" w:oddHBand="0" w:evenHBand="0" w:firstRowFirstColumn="0" w:firstRowLastColumn="0" w:lastRowFirstColumn="0" w:lastRowLastColumn="0"/>
            </w:pPr>
            <w:r>
              <w:t>-</w:t>
            </w:r>
          </w:p>
        </w:tc>
        <w:tc>
          <w:tcPr>
            <w:tcW w:w="1260" w:type="dxa"/>
          </w:tcPr>
          <w:p w:rsidR="000A103F" w:rsidRDefault="000A103F" w:rsidP="00715FC1">
            <w:pPr>
              <w:jc w:val="right"/>
              <w:cnfStyle w:val="000000000000" w:firstRow="0" w:lastRow="0" w:firstColumn="0" w:lastColumn="0" w:oddVBand="0" w:evenVBand="0" w:oddHBand="0" w:evenHBand="0" w:firstRowFirstColumn="0" w:firstRowLastColumn="0" w:lastRowFirstColumn="0" w:lastRowLastColumn="0"/>
            </w:pPr>
            <w:r>
              <w:t>-</w:t>
            </w:r>
          </w:p>
        </w:tc>
      </w:tr>
      <w:tr w:rsidR="000A103F" w:rsidTr="00022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Other expenses</w:t>
            </w:r>
          </w:p>
        </w:tc>
        <w:tc>
          <w:tcPr>
            <w:tcW w:w="1260" w:type="dxa"/>
          </w:tcPr>
          <w:p w:rsidR="000A103F" w:rsidRDefault="009A45B5" w:rsidP="009A45B5">
            <w:pPr>
              <w:jc w:val="right"/>
              <w:cnfStyle w:val="000000100000" w:firstRow="0" w:lastRow="0" w:firstColumn="0" w:lastColumn="0" w:oddVBand="0" w:evenVBand="0" w:oddHBand="1" w:evenHBand="0" w:firstRowFirstColumn="0" w:firstRowLastColumn="0" w:lastRowFirstColumn="0" w:lastRowLastColumn="0"/>
            </w:pPr>
            <w:r>
              <w:t>(6,</w:t>
            </w:r>
            <w:r w:rsidR="000A103F">
              <w:t>4</w:t>
            </w:r>
            <w:r>
              <w:t>1</w:t>
            </w:r>
            <w:r w:rsidR="000A103F">
              <w:t>1)</w:t>
            </w:r>
          </w:p>
        </w:tc>
        <w:tc>
          <w:tcPr>
            <w:tcW w:w="1260" w:type="dxa"/>
          </w:tcPr>
          <w:p w:rsidR="000A103F" w:rsidRDefault="000A103F" w:rsidP="00715FC1">
            <w:pPr>
              <w:jc w:val="right"/>
              <w:cnfStyle w:val="000000100000" w:firstRow="0" w:lastRow="0" w:firstColumn="0" w:lastColumn="0" w:oddVBand="0" w:evenVBand="0" w:oddHBand="1" w:evenHBand="0" w:firstRowFirstColumn="0" w:firstRowLastColumn="0" w:lastRowFirstColumn="0" w:lastRowLastColumn="0"/>
            </w:pPr>
            <w:r>
              <w:t>(5,937)</w:t>
            </w:r>
          </w:p>
        </w:tc>
      </w:tr>
      <w:tr w:rsidR="000A103F" w:rsidTr="00022989">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Share of net profit from associates and joint ventures accounted for using the equity method</w:t>
            </w:r>
          </w:p>
        </w:tc>
        <w:tc>
          <w:tcPr>
            <w:tcW w:w="1260" w:type="dxa"/>
          </w:tcPr>
          <w:p w:rsidR="000A103F" w:rsidRDefault="000A103F" w:rsidP="00715FC1">
            <w:pPr>
              <w:jc w:val="right"/>
              <w:cnfStyle w:val="000000000000" w:firstRow="0" w:lastRow="0" w:firstColumn="0" w:lastColumn="0" w:oddVBand="0" w:evenVBand="0" w:oddHBand="0" w:evenHBand="0" w:firstRowFirstColumn="0" w:firstRowLastColumn="0" w:lastRowFirstColumn="0" w:lastRowLastColumn="0"/>
            </w:pPr>
            <w:r>
              <w:t>-</w:t>
            </w:r>
          </w:p>
        </w:tc>
        <w:tc>
          <w:tcPr>
            <w:tcW w:w="1260" w:type="dxa"/>
          </w:tcPr>
          <w:p w:rsidR="000A103F" w:rsidRDefault="000A103F" w:rsidP="00715FC1">
            <w:pPr>
              <w:jc w:val="right"/>
              <w:cnfStyle w:val="000000000000" w:firstRow="0" w:lastRow="0" w:firstColumn="0" w:lastColumn="0" w:oddVBand="0" w:evenVBand="0" w:oddHBand="0" w:evenHBand="0" w:firstRowFirstColumn="0" w:firstRowLastColumn="0" w:lastRowFirstColumn="0" w:lastRowLastColumn="0"/>
            </w:pPr>
            <w:r>
              <w:t>-</w:t>
            </w:r>
          </w:p>
        </w:tc>
      </w:tr>
      <w:tr w:rsidR="000A103F" w:rsidTr="00022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Finance costs</w:t>
            </w:r>
          </w:p>
        </w:tc>
        <w:tc>
          <w:tcPr>
            <w:tcW w:w="1260" w:type="dxa"/>
          </w:tcPr>
          <w:p w:rsidR="000A103F" w:rsidRDefault="009A45B5" w:rsidP="009A45B5">
            <w:pPr>
              <w:jc w:val="right"/>
              <w:cnfStyle w:val="000000100000" w:firstRow="0" w:lastRow="0" w:firstColumn="0" w:lastColumn="0" w:oddVBand="0" w:evenVBand="0" w:oddHBand="1" w:evenHBand="0" w:firstRowFirstColumn="0" w:firstRowLastColumn="0" w:lastRowFirstColumn="0" w:lastRowLastColumn="0"/>
            </w:pPr>
            <w:r>
              <w:t>(2</w:t>
            </w:r>
            <w:r w:rsidR="000A103F">
              <w:t>,</w:t>
            </w:r>
            <w:r>
              <w:t>8</w:t>
            </w:r>
            <w:r w:rsidR="000A103F">
              <w:t>6</w:t>
            </w:r>
            <w:r>
              <w:t>3</w:t>
            </w:r>
            <w:r w:rsidR="000A103F">
              <w:t>)</w:t>
            </w:r>
          </w:p>
        </w:tc>
        <w:tc>
          <w:tcPr>
            <w:tcW w:w="1260" w:type="dxa"/>
          </w:tcPr>
          <w:p w:rsidR="000A103F" w:rsidRDefault="000A103F" w:rsidP="00715FC1">
            <w:pPr>
              <w:jc w:val="right"/>
              <w:cnfStyle w:val="000000100000" w:firstRow="0" w:lastRow="0" w:firstColumn="0" w:lastColumn="0" w:oddVBand="0" w:evenVBand="0" w:oddHBand="1" w:evenHBand="0" w:firstRowFirstColumn="0" w:firstRowLastColumn="0" w:lastRowFirstColumn="0" w:lastRowLastColumn="0"/>
            </w:pPr>
            <w:r>
              <w:t>(2,237)</w:t>
            </w:r>
          </w:p>
        </w:tc>
      </w:tr>
      <w:tr w:rsidR="000A103F" w:rsidTr="00022989">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Finance income</w:t>
            </w:r>
          </w:p>
        </w:tc>
        <w:tc>
          <w:tcPr>
            <w:tcW w:w="1260" w:type="dxa"/>
          </w:tcPr>
          <w:p w:rsidR="000A103F" w:rsidRDefault="009A45B5" w:rsidP="009A45B5">
            <w:pPr>
              <w:jc w:val="right"/>
              <w:cnfStyle w:val="000000000000" w:firstRow="0" w:lastRow="0" w:firstColumn="0" w:lastColumn="0" w:oddVBand="0" w:evenVBand="0" w:oddHBand="0" w:evenHBand="0" w:firstRowFirstColumn="0" w:firstRowLastColumn="0" w:lastRowFirstColumn="0" w:lastRowLastColumn="0"/>
            </w:pPr>
            <w:r>
              <w:t>2</w:t>
            </w:r>
            <w:r w:rsidR="000A103F">
              <w:t>,</w:t>
            </w:r>
            <w:r>
              <w:t>23</w:t>
            </w:r>
            <w:r w:rsidR="000A103F">
              <w:t>1</w:t>
            </w:r>
          </w:p>
        </w:tc>
        <w:tc>
          <w:tcPr>
            <w:tcW w:w="1260" w:type="dxa"/>
          </w:tcPr>
          <w:p w:rsidR="000A103F" w:rsidRDefault="000A103F" w:rsidP="00715FC1">
            <w:pPr>
              <w:jc w:val="right"/>
              <w:cnfStyle w:val="000000000000" w:firstRow="0" w:lastRow="0" w:firstColumn="0" w:lastColumn="0" w:oddVBand="0" w:evenVBand="0" w:oddHBand="0" w:evenHBand="0" w:firstRowFirstColumn="0" w:firstRowLastColumn="0" w:lastRowFirstColumn="0" w:lastRowLastColumn="0"/>
            </w:pPr>
            <w:r>
              <w:t>3,106</w:t>
            </w:r>
          </w:p>
        </w:tc>
      </w:tr>
      <w:tr w:rsidR="000A103F" w:rsidTr="00022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Other financial items</w:t>
            </w:r>
          </w:p>
        </w:tc>
        <w:tc>
          <w:tcPr>
            <w:tcW w:w="1260" w:type="dxa"/>
          </w:tcPr>
          <w:p w:rsidR="000A103F" w:rsidRDefault="000A103F" w:rsidP="00715FC1">
            <w:pPr>
              <w:jc w:val="right"/>
              <w:cnfStyle w:val="000000100000" w:firstRow="0" w:lastRow="0" w:firstColumn="0" w:lastColumn="0" w:oddVBand="0" w:evenVBand="0" w:oddHBand="1" w:evenHBand="0" w:firstRowFirstColumn="0" w:firstRowLastColumn="0" w:lastRowFirstColumn="0" w:lastRowLastColumn="0"/>
            </w:pPr>
            <w:r>
              <w:t>-</w:t>
            </w:r>
          </w:p>
        </w:tc>
        <w:tc>
          <w:tcPr>
            <w:tcW w:w="1260" w:type="dxa"/>
          </w:tcPr>
          <w:p w:rsidR="000A103F" w:rsidRDefault="000A103F" w:rsidP="00715FC1">
            <w:pPr>
              <w:jc w:val="right"/>
              <w:cnfStyle w:val="000000100000" w:firstRow="0" w:lastRow="0" w:firstColumn="0" w:lastColumn="0" w:oddVBand="0" w:evenVBand="0" w:oddHBand="1" w:evenHBand="0" w:firstRowFirstColumn="0" w:firstRowLastColumn="0" w:lastRowFirstColumn="0" w:lastRowLastColumn="0"/>
            </w:pPr>
            <w:r>
              <w:t>-</w:t>
            </w:r>
          </w:p>
        </w:tc>
      </w:tr>
      <w:tr w:rsidR="000A103F" w:rsidTr="00022989">
        <w:tc>
          <w:tcPr>
            <w:cnfStyle w:val="001000000000" w:firstRow="0" w:lastRow="0" w:firstColumn="1" w:lastColumn="0" w:oddVBand="0" w:evenVBand="0" w:oddHBand="0" w:evenHBand="0" w:firstRowFirstColumn="0" w:firstRowLastColumn="0" w:lastRowFirstColumn="0" w:lastRowLastColumn="0"/>
            <w:tcW w:w="6948" w:type="dxa"/>
          </w:tcPr>
          <w:p w:rsidR="000A103F" w:rsidRPr="00D015A9" w:rsidRDefault="000A103F" w:rsidP="00C60A8B">
            <w:pPr>
              <w:rPr>
                <w:b/>
              </w:rPr>
            </w:pPr>
            <w:r w:rsidRPr="00D015A9">
              <w:rPr>
                <w:b/>
              </w:rPr>
              <w:t>Profit before income tax</w:t>
            </w:r>
          </w:p>
        </w:tc>
        <w:tc>
          <w:tcPr>
            <w:tcW w:w="1260" w:type="dxa"/>
          </w:tcPr>
          <w:p w:rsidR="000A103F" w:rsidRPr="00D015A9" w:rsidRDefault="009A45B5" w:rsidP="009A45B5">
            <w:pPr>
              <w:jc w:val="right"/>
              <w:cnfStyle w:val="000000000000" w:firstRow="0" w:lastRow="0" w:firstColumn="0" w:lastColumn="0" w:oddVBand="0" w:evenVBand="0" w:oddHBand="0" w:evenHBand="0" w:firstRowFirstColumn="0" w:firstRowLastColumn="0" w:lastRowFirstColumn="0" w:lastRowLastColumn="0"/>
              <w:rPr>
                <w:b/>
              </w:rPr>
            </w:pPr>
            <w:r>
              <w:rPr>
                <w:b/>
              </w:rPr>
              <w:t>1</w:t>
            </w:r>
            <w:r w:rsidR="000A103F" w:rsidRPr="00D015A9">
              <w:rPr>
                <w:b/>
              </w:rPr>
              <w:t>3</w:t>
            </w:r>
            <w:r>
              <w:rPr>
                <w:b/>
              </w:rPr>
              <w:t>,338</w:t>
            </w:r>
          </w:p>
        </w:tc>
        <w:tc>
          <w:tcPr>
            <w:tcW w:w="1260" w:type="dxa"/>
          </w:tcPr>
          <w:p w:rsidR="000A103F" w:rsidRPr="00D015A9" w:rsidRDefault="000A103F" w:rsidP="00715FC1">
            <w:pPr>
              <w:jc w:val="right"/>
              <w:cnfStyle w:val="000000000000" w:firstRow="0" w:lastRow="0" w:firstColumn="0" w:lastColumn="0" w:oddVBand="0" w:evenVBand="0" w:oddHBand="0" w:evenHBand="0" w:firstRowFirstColumn="0" w:firstRowLastColumn="0" w:lastRowFirstColumn="0" w:lastRowLastColumn="0"/>
              <w:rPr>
                <w:b/>
              </w:rPr>
            </w:pPr>
            <w:r>
              <w:rPr>
                <w:b/>
              </w:rPr>
              <w:t>42,366</w:t>
            </w:r>
          </w:p>
        </w:tc>
      </w:tr>
      <w:tr w:rsidR="000A103F" w:rsidTr="00022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Income tax expense</w:t>
            </w:r>
          </w:p>
        </w:tc>
        <w:tc>
          <w:tcPr>
            <w:tcW w:w="1260" w:type="dxa"/>
          </w:tcPr>
          <w:p w:rsidR="000A103F" w:rsidRDefault="009A45B5" w:rsidP="009A45B5">
            <w:pPr>
              <w:jc w:val="right"/>
              <w:cnfStyle w:val="000000100000" w:firstRow="0" w:lastRow="0" w:firstColumn="0" w:lastColumn="0" w:oddVBand="0" w:evenVBand="0" w:oddHBand="1" w:evenHBand="0" w:firstRowFirstColumn="0" w:firstRowLastColumn="0" w:lastRowFirstColumn="0" w:lastRowLastColumn="0"/>
            </w:pPr>
            <w:r>
              <w:t>(6</w:t>
            </w:r>
            <w:r w:rsidR="000A103F">
              <w:t>,</w:t>
            </w:r>
            <w:r>
              <w:t>8</w:t>
            </w:r>
            <w:r w:rsidR="000A103F">
              <w:t>20)</w:t>
            </w:r>
          </w:p>
        </w:tc>
        <w:tc>
          <w:tcPr>
            <w:tcW w:w="1260" w:type="dxa"/>
          </w:tcPr>
          <w:p w:rsidR="000A103F" w:rsidRDefault="000A103F" w:rsidP="00715FC1">
            <w:pPr>
              <w:jc w:val="right"/>
              <w:cnfStyle w:val="000000100000" w:firstRow="0" w:lastRow="0" w:firstColumn="0" w:lastColumn="0" w:oddVBand="0" w:evenVBand="0" w:oddHBand="1" w:evenHBand="0" w:firstRowFirstColumn="0" w:firstRowLastColumn="0" w:lastRowFirstColumn="0" w:lastRowLastColumn="0"/>
            </w:pPr>
            <w:r>
              <w:t>(16,491)</w:t>
            </w:r>
          </w:p>
        </w:tc>
      </w:tr>
      <w:tr w:rsidR="000A103F" w:rsidTr="00022989">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A4B20">
            <w:r>
              <w:t xml:space="preserve">Profit for the </w:t>
            </w:r>
            <w:r w:rsidR="009A45B5">
              <w:t xml:space="preserve">half </w:t>
            </w:r>
            <w:r>
              <w:t>year from continuing operations</w:t>
            </w:r>
          </w:p>
        </w:tc>
        <w:tc>
          <w:tcPr>
            <w:tcW w:w="1260" w:type="dxa"/>
          </w:tcPr>
          <w:p w:rsidR="000A103F" w:rsidRDefault="009A45B5" w:rsidP="009A45B5">
            <w:pPr>
              <w:jc w:val="right"/>
              <w:cnfStyle w:val="000000000000" w:firstRow="0" w:lastRow="0" w:firstColumn="0" w:lastColumn="0" w:oddVBand="0" w:evenVBand="0" w:oddHBand="0" w:evenHBand="0" w:firstRowFirstColumn="0" w:firstRowLastColumn="0" w:lastRowFirstColumn="0" w:lastRowLastColumn="0"/>
            </w:pPr>
            <w:r>
              <w:t>6</w:t>
            </w:r>
            <w:r w:rsidR="000A103F">
              <w:t>,</w:t>
            </w:r>
            <w:r>
              <w:t>518</w:t>
            </w:r>
          </w:p>
        </w:tc>
        <w:tc>
          <w:tcPr>
            <w:tcW w:w="1260" w:type="dxa"/>
          </w:tcPr>
          <w:p w:rsidR="000A103F" w:rsidRDefault="009A45B5" w:rsidP="00715FC1">
            <w:pPr>
              <w:jc w:val="right"/>
              <w:cnfStyle w:val="000000000000" w:firstRow="0" w:lastRow="0" w:firstColumn="0" w:lastColumn="0" w:oddVBand="0" w:evenVBand="0" w:oddHBand="0" w:evenHBand="0" w:firstRowFirstColumn="0" w:firstRowLastColumn="0" w:lastRowFirstColumn="0" w:lastRowLastColumn="0"/>
            </w:pPr>
            <w:r>
              <w:t>25,875</w:t>
            </w:r>
          </w:p>
        </w:tc>
      </w:tr>
      <w:tr w:rsidR="000A103F" w:rsidTr="00022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tcPr>
          <w:p w:rsidR="000A103F" w:rsidRDefault="000A103F" w:rsidP="00C60A8B">
            <w:r>
              <w:t xml:space="preserve">Loss of the </w:t>
            </w:r>
            <w:r w:rsidR="009A45B5">
              <w:t xml:space="preserve">half </w:t>
            </w:r>
            <w:r>
              <w:t xml:space="preserve">year from </w:t>
            </w:r>
            <w:r w:rsidR="006475DA">
              <w:t>discontinued</w:t>
            </w:r>
            <w:r>
              <w:t xml:space="preserve"> operations</w:t>
            </w:r>
          </w:p>
        </w:tc>
        <w:tc>
          <w:tcPr>
            <w:tcW w:w="1260" w:type="dxa"/>
          </w:tcPr>
          <w:p w:rsidR="000A103F" w:rsidRDefault="009A45B5" w:rsidP="00715FC1">
            <w:pPr>
              <w:jc w:val="right"/>
              <w:cnfStyle w:val="000000100000" w:firstRow="0" w:lastRow="0" w:firstColumn="0" w:lastColumn="0" w:oddVBand="0" w:evenVBand="0" w:oddHBand="1" w:evenHBand="0" w:firstRowFirstColumn="0" w:firstRowLastColumn="0" w:lastRowFirstColumn="0" w:lastRowLastColumn="0"/>
            </w:pPr>
            <w:r>
              <w:t>(2,513)</w:t>
            </w:r>
          </w:p>
        </w:tc>
        <w:tc>
          <w:tcPr>
            <w:tcW w:w="1260" w:type="dxa"/>
          </w:tcPr>
          <w:p w:rsidR="000A103F" w:rsidRDefault="009A45B5" w:rsidP="00715FC1">
            <w:pPr>
              <w:jc w:val="right"/>
              <w:cnfStyle w:val="000000100000" w:firstRow="0" w:lastRow="0" w:firstColumn="0" w:lastColumn="0" w:oddVBand="0" w:evenVBand="0" w:oddHBand="1" w:evenHBand="0" w:firstRowFirstColumn="0" w:firstRowLastColumn="0" w:lastRowFirstColumn="0" w:lastRowLastColumn="0"/>
            </w:pPr>
            <w:r>
              <w:t>-</w:t>
            </w:r>
          </w:p>
        </w:tc>
      </w:tr>
      <w:tr w:rsidR="000A103F" w:rsidTr="00022989">
        <w:trPr>
          <w:trHeight w:val="287"/>
        </w:trPr>
        <w:tc>
          <w:tcPr>
            <w:cnfStyle w:val="001000000000" w:firstRow="0" w:lastRow="0" w:firstColumn="1" w:lastColumn="0" w:oddVBand="0" w:evenVBand="0" w:oddHBand="0" w:evenHBand="0" w:firstRowFirstColumn="0" w:firstRowLastColumn="0" w:lastRowFirstColumn="0" w:lastRowLastColumn="0"/>
            <w:tcW w:w="6948" w:type="dxa"/>
          </w:tcPr>
          <w:p w:rsidR="000A103F" w:rsidRPr="00D015A9" w:rsidRDefault="000A103F" w:rsidP="00C60A8B">
            <w:pPr>
              <w:rPr>
                <w:b/>
              </w:rPr>
            </w:pPr>
            <w:r w:rsidRPr="00D015A9">
              <w:rPr>
                <w:b/>
              </w:rPr>
              <w:t xml:space="preserve">Profit for the </w:t>
            </w:r>
            <w:r w:rsidR="009A45B5">
              <w:rPr>
                <w:b/>
              </w:rPr>
              <w:t xml:space="preserve">half </w:t>
            </w:r>
            <w:r w:rsidRPr="00D015A9">
              <w:rPr>
                <w:b/>
              </w:rPr>
              <w:t>year</w:t>
            </w:r>
          </w:p>
        </w:tc>
        <w:tc>
          <w:tcPr>
            <w:tcW w:w="1260" w:type="dxa"/>
          </w:tcPr>
          <w:p w:rsidR="000A103F" w:rsidRPr="00D015A9" w:rsidRDefault="009A45B5" w:rsidP="009A45B5">
            <w:pPr>
              <w:jc w:val="right"/>
              <w:cnfStyle w:val="000000000000" w:firstRow="0" w:lastRow="0" w:firstColumn="0" w:lastColumn="0" w:oddVBand="0" w:evenVBand="0" w:oddHBand="0" w:evenHBand="0" w:firstRowFirstColumn="0" w:firstRowLastColumn="0" w:lastRowFirstColumn="0" w:lastRowLastColumn="0"/>
              <w:rPr>
                <w:b/>
              </w:rPr>
            </w:pPr>
            <w:r>
              <w:rPr>
                <w:b/>
              </w:rPr>
              <w:t>4</w:t>
            </w:r>
            <w:r w:rsidR="000A103F" w:rsidRPr="00D015A9">
              <w:rPr>
                <w:b/>
              </w:rPr>
              <w:t>,0</w:t>
            </w:r>
            <w:r>
              <w:rPr>
                <w:b/>
              </w:rPr>
              <w:t>05</w:t>
            </w:r>
          </w:p>
        </w:tc>
        <w:tc>
          <w:tcPr>
            <w:tcW w:w="1260" w:type="dxa"/>
          </w:tcPr>
          <w:p w:rsidR="000A103F" w:rsidRPr="00D015A9" w:rsidRDefault="009A45B5" w:rsidP="00715FC1">
            <w:pPr>
              <w:jc w:val="right"/>
              <w:cnfStyle w:val="000000000000" w:firstRow="0" w:lastRow="0" w:firstColumn="0" w:lastColumn="0" w:oddVBand="0" w:evenVBand="0" w:oddHBand="0" w:evenHBand="0" w:firstRowFirstColumn="0" w:firstRowLastColumn="0" w:lastRowFirstColumn="0" w:lastRowLastColumn="0"/>
              <w:rPr>
                <w:b/>
              </w:rPr>
            </w:pPr>
            <w:r>
              <w:rPr>
                <w:b/>
              </w:rPr>
              <w:t>25,875</w:t>
            </w:r>
          </w:p>
        </w:tc>
      </w:tr>
    </w:tbl>
    <w:p w:rsidR="00F245B0" w:rsidRDefault="00F245B0" w:rsidP="007962DD">
      <w:pPr>
        <w:pStyle w:val="Heading2"/>
      </w:pPr>
    </w:p>
    <w:p w:rsidR="00F245B0" w:rsidRDefault="00F245B0" w:rsidP="00F245B0"/>
    <w:p w:rsidR="00F245B0" w:rsidRDefault="00F245B0" w:rsidP="00F245B0"/>
    <w:p w:rsidR="00F245B0" w:rsidRDefault="00F245B0" w:rsidP="00F245B0"/>
    <w:p w:rsidR="00F245B0" w:rsidRDefault="00F245B0" w:rsidP="00F245B0"/>
    <w:p w:rsidR="00F245B0" w:rsidRDefault="00F245B0" w:rsidP="00F245B0"/>
    <w:p w:rsidR="00481C57" w:rsidRDefault="00481C57" w:rsidP="00F245B0"/>
    <w:p w:rsidR="00481C57" w:rsidRDefault="00481C57" w:rsidP="00F245B0"/>
    <w:p w:rsidR="00481C57" w:rsidRDefault="00481C57" w:rsidP="00F245B0"/>
    <w:p w:rsidR="00EB2805" w:rsidRDefault="00EB2805" w:rsidP="00F245B0"/>
    <w:p w:rsidR="00EB2805" w:rsidRDefault="00EB2805" w:rsidP="00F245B0"/>
    <w:p w:rsidR="00481C57" w:rsidRDefault="00481C57" w:rsidP="00F245B0"/>
    <w:p w:rsidR="00EB2805" w:rsidRDefault="00EB2805" w:rsidP="00F245B0"/>
    <w:p w:rsidR="007962DD" w:rsidRDefault="007962DD" w:rsidP="007962DD">
      <w:pPr>
        <w:pStyle w:val="Heading2"/>
      </w:pPr>
      <w:bookmarkStart w:id="8" w:name="_Toc484781312"/>
      <w:r>
        <w:lastRenderedPageBreak/>
        <w:t xml:space="preserve">Consolidated Statement of Financial Position as at 14 </w:t>
      </w:r>
      <w:r w:rsidR="00481C57">
        <w:t>May</w:t>
      </w:r>
      <w:r>
        <w:t xml:space="preserve"> 201</w:t>
      </w:r>
      <w:r w:rsidR="00481C57">
        <w:t>7</w:t>
      </w:r>
      <w:bookmarkEnd w:id="8"/>
    </w:p>
    <w:tbl>
      <w:tblPr>
        <w:tblStyle w:val="ColorfulGrid-Accent6"/>
        <w:tblW w:w="0" w:type="auto"/>
        <w:tblLook w:val="04A0" w:firstRow="1" w:lastRow="0" w:firstColumn="1" w:lastColumn="0" w:noHBand="0" w:noVBand="1"/>
      </w:tblPr>
      <w:tblGrid>
        <w:gridCol w:w="5044"/>
        <w:gridCol w:w="1329"/>
        <w:gridCol w:w="1344"/>
        <w:gridCol w:w="1258"/>
      </w:tblGrid>
      <w:tr w:rsidR="00022989" w:rsidTr="00022989">
        <w:trPr>
          <w:cnfStyle w:val="100000000000" w:firstRow="1" w:lastRow="0" w:firstColumn="0" w:lastColumn="0" w:oddVBand="0" w:evenVBand="0" w:oddHBand="0"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5044" w:type="dxa"/>
            <w:vMerge w:val="restart"/>
          </w:tcPr>
          <w:p w:rsidR="00022989" w:rsidRDefault="00022989" w:rsidP="007962DD"/>
        </w:tc>
        <w:tc>
          <w:tcPr>
            <w:tcW w:w="1329" w:type="dxa"/>
          </w:tcPr>
          <w:p w:rsidR="00022989" w:rsidRDefault="00022989" w:rsidP="00F35224">
            <w:pPr>
              <w:jc w:val="right"/>
              <w:cnfStyle w:val="100000000000" w:firstRow="1" w:lastRow="0" w:firstColumn="0" w:lastColumn="0" w:oddVBand="0" w:evenVBand="0" w:oddHBand="0" w:evenHBand="0" w:firstRowFirstColumn="0" w:firstRowLastColumn="0" w:lastRowFirstColumn="0" w:lastRowLastColumn="0"/>
            </w:pPr>
            <w:r>
              <w:t>November</w:t>
            </w:r>
          </w:p>
        </w:tc>
        <w:tc>
          <w:tcPr>
            <w:tcW w:w="1344" w:type="dxa"/>
          </w:tcPr>
          <w:p w:rsidR="00022989" w:rsidRDefault="00022989" w:rsidP="000E2985">
            <w:pPr>
              <w:jc w:val="right"/>
              <w:cnfStyle w:val="100000000000" w:firstRow="1" w:lastRow="0" w:firstColumn="0" w:lastColumn="0" w:oddVBand="0" w:evenVBand="0" w:oddHBand="0" w:evenHBand="0" w:firstRowFirstColumn="0" w:firstRowLastColumn="0" w:lastRowFirstColumn="0" w:lastRowLastColumn="0"/>
            </w:pPr>
            <w:r>
              <w:t>November</w:t>
            </w:r>
          </w:p>
        </w:tc>
        <w:tc>
          <w:tcPr>
            <w:tcW w:w="1258" w:type="dxa"/>
          </w:tcPr>
          <w:p w:rsidR="00022989" w:rsidRDefault="00022989" w:rsidP="00F35224">
            <w:pPr>
              <w:jc w:val="right"/>
              <w:cnfStyle w:val="100000000000" w:firstRow="1" w:lastRow="0" w:firstColumn="0" w:lastColumn="0" w:oddVBand="0" w:evenVBand="0" w:oddHBand="0" w:evenHBand="0" w:firstRowFirstColumn="0" w:firstRowLastColumn="0" w:lastRowFirstColumn="0" w:lastRowLastColumn="0"/>
            </w:pPr>
            <w:r>
              <w:t xml:space="preserve">May </w:t>
            </w:r>
          </w:p>
        </w:tc>
      </w:tr>
      <w:tr w:rsidR="00022989" w:rsidTr="00022989">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5044" w:type="dxa"/>
            <w:vMerge/>
          </w:tcPr>
          <w:p w:rsidR="00022989" w:rsidRDefault="00022989" w:rsidP="007962DD"/>
        </w:tc>
        <w:tc>
          <w:tcPr>
            <w:tcW w:w="1329" w:type="dxa"/>
          </w:tcPr>
          <w:p w:rsidR="00022989" w:rsidRDefault="00022989" w:rsidP="00F35224">
            <w:pPr>
              <w:jc w:val="right"/>
              <w:cnfStyle w:val="000000100000" w:firstRow="0" w:lastRow="0" w:firstColumn="0" w:lastColumn="0" w:oddVBand="0" w:evenVBand="0" w:oddHBand="1" w:evenHBand="0" w:firstRowFirstColumn="0" w:firstRowLastColumn="0" w:lastRowFirstColumn="0" w:lastRowLastColumn="0"/>
            </w:pPr>
            <w:r>
              <w:t>2015</w:t>
            </w:r>
          </w:p>
        </w:tc>
        <w:tc>
          <w:tcPr>
            <w:tcW w:w="1344" w:type="dxa"/>
          </w:tcPr>
          <w:p w:rsidR="00022989" w:rsidRDefault="00022989" w:rsidP="000E2985">
            <w:pPr>
              <w:jc w:val="right"/>
              <w:cnfStyle w:val="000000100000" w:firstRow="0" w:lastRow="0" w:firstColumn="0" w:lastColumn="0" w:oddVBand="0" w:evenVBand="0" w:oddHBand="1" w:evenHBand="0" w:firstRowFirstColumn="0" w:firstRowLastColumn="0" w:lastRowFirstColumn="0" w:lastRowLastColumn="0"/>
            </w:pPr>
            <w:r>
              <w:t>2016</w:t>
            </w:r>
          </w:p>
        </w:tc>
        <w:tc>
          <w:tcPr>
            <w:tcW w:w="1258" w:type="dxa"/>
          </w:tcPr>
          <w:p w:rsidR="00022989" w:rsidRDefault="00022989" w:rsidP="00F35224">
            <w:pPr>
              <w:jc w:val="right"/>
              <w:cnfStyle w:val="000000100000" w:firstRow="0" w:lastRow="0" w:firstColumn="0" w:lastColumn="0" w:oddVBand="0" w:evenVBand="0" w:oddHBand="1" w:evenHBand="0" w:firstRowFirstColumn="0" w:firstRowLastColumn="0" w:lastRowFirstColumn="0" w:lastRowLastColumn="0"/>
            </w:pPr>
            <w:r>
              <w:t>2017</w:t>
            </w:r>
          </w:p>
        </w:tc>
      </w:tr>
      <w:tr w:rsidR="00481C57" w:rsidTr="00022989">
        <w:trPr>
          <w:trHeight w:val="323"/>
        </w:trPr>
        <w:tc>
          <w:tcPr>
            <w:cnfStyle w:val="001000000000" w:firstRow="0" w:lastRow="0" w:firstColumn="1" w:lastColumn="0" w:oddVBand="0" w:evenVBand="0" w:oddHBand="0" w:evenHBand="0" w:firstRowFirstColumn="0" w:firstRowLastColumn="0" w:lastRowFirstColumn="0" w:lastRowLastColumn="0"/>
            <w:tcW w:w="8975" w:type="dxa"/>
            <w:gridSpan w:val="4"/>
          </w:tcPr>
          <w:p w:rsidR="00481C57" w:rsidRDefault="00481C57" w:rsidP="007962DD">
            <w:r>
              <w:t>Assets</w:t>
            </w:r>
          </w:p>
        </w:tc>
      </w:tr>
      <w:tr w:rsidR="00481C57" w:rsidTr="0002298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7962DD">
            <w:r>
              <w:t>Current</w:t>
            </w:r>
          </w:p>
        </w:tc>
        <w:tc>
          <w:tcPr>
            <w:tcW w:w="1329"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4,879</w:t>
            </w:r>
          </w:p>
        </w:tc>
        <w:tc>
          <w:tcPr>
            <w:tcW w:w="1344"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7,435</w:t>
            </w:r>
          </w:p>
        </w:tc>
        <w:tc>
          <w:tcPr>
            <w:tcW w:w="1258"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8,251</w:t>
            </w:r>
          </w:p>
        </w:tc>
      </w:tr>
      <w:tr w:rsidR="00481C57" w:rsidTr="00022989">
        <w:trPr>
          <w:trHeight w:val="323"/>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7962DD">
            <w:r>
              <w:t>Cash and cash equivalents</w:t>
            </w:r>
          </w:p>
        </w:tc>
        <w:tc>
          <w:tcPr>
            <w:tcW w:w="1329"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6,788</w:t>
            </w:r>
          </w:p>
        </w:tc>
        <w:tc>
          <w:tcPr>
            <w:tcW w:w="1344"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2,876</w:t>
            </w:r>
          </w:p>
        </w:tc>
        <w:tc>
          <w:tcPr>
            <w:tcW w:w="1258"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3,917</w:t>
            </w:r>
          </w:p>
        </w:tc>
      </w:tr>
      <w:tr w:rsidR="00481C57" w:rsidTr="0002298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7962DD">
            <w:r>
              <w:t>Trade and other receivables</w:t>
            </w:r>
          </w:p>
        </w:tc>
        <w:tc>
          <w:tcPr>
            <w:tcW w:w="1329"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967</w:t>
            </w:r>
          </w:p>
        </w:tc>
        <w:tc>
          <w:tcPr>
            <w:tcW w:w="1344"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1,072</w:t>
            </w:r>
          </w:p>
        </w:tc>
        <w:tc>
          <w:tcPr>
            <w:tcW w:w="1258"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1,840</w:t>
            </w:r>
          </w:p>
        </w:tc>
      </w:tr>
      <w:tr w:rsidR="00481C57" w:rsidTr="00022989">
        <w:trPr>
          <w:trHeight w:val="312"/>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CA4B20">
            <w:r>
              <w:t xml:space="preserve">Other short-term financial assets </w:t>
            </w:r>
          </w:p>
        </w:tc>
        <w:tc>
          <w:tcPr>
            <w:tcW w:w="1329"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267</w:t>
            </w:r>
          </w:p>
        </w:tc>
        <w:tc>
          <w:tcPr>
            <w:tcW w:w="1344"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436</w:t>
            </w:r>
          </w:p>
        </w:tc>
        <w:tc>
          <w:tcPr>
            <w:tcW w:w="1258"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527</w:t>
            </w:r>
          </w:p>
        </w:tc>
      </w:tr>
      <w:tr w:rsidR="00481C57" w:rsidTr="0002298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7962DD">
            <w:r>
              <w:t>Inventories</w:t>
            </w:r>
          </w:p>
        </w:tc>
        <w:tc>
          <w:tcPr>
            <w:tcW w:w="1329"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w:t>
            </w:r>
          </w:p>
        </w:tc>
        <w:tc>
          <w:tcPr>
            <w:tcW w:w="1344"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56</w:t>
            </w:r>
          </w:p>
        </w:tc>
        <w:tc>
          <w:tcPr>
            <w:tcW w:w="1258"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109</w:t>
            </w:r>
          </w:p>
        </w:tc>
      </w:tr>
      <w:tr w:rsidR="00481C57" w:rsidTr="00022989">
        <w:trPr>
          <w:trHeight w:val="323"/>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7962DD">
            <w:r>
              <w:t>Derivative financial instruments</w:t>
            </w:r>
          </w:p>
        </w:tc>
        <w:tc>
          <w:tcPr>
            <w:tcW w:w="1329"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91</w:t>
            </w:r>
          </w:p>
        </w:tc>
        <w:tc>
          <w:tcPr>
            <w:tcW w:w="1344"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105</w:t>
            </w:r>
          </w:p>
        </w:tc>
        <w:tc>
          <w:tcPr>
            <w:tcW w:w="1258"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84</w:t>
            </w:r>
          </w:p>
        </w:tc>
      </w:tr>
      <w:tr w:rsidR="00481C57" w:rsidTr="0002298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CA4B20">
            <w:r>
              <w:t>Current tax assets</w:t>
            </w:r>
          </w:p>
        </w:tc>
        <w:tc>
          <w:tcPr>
            <w:tcW w:w="1329"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2,054</w:t>
            </w:r>
          </w:p>
        </w:tc>
        <w:tc>
          <w:tcPr>
            <w:tcW w:w="1344"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3,095</w:t>
            </w:r>
          </w:p>
        </w:tc>
        <w:tc>
          <w:tcPr>
            <w:tcW w:w="1258"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1,130</w:t>
            </w:r>
          </w:p>
        </w:tc>
      </w:tr>
      <w:tr w:rsidR="00481C57" w:rsidTr="00022989">
        <w:trPr>
          <w:trHeight w:val="646"/>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7962DD">
            <w:r>
              <w:t>Assets and disposal group classified as held for sale</w:t>
            </w:r>
          </w:p>
        </w:tc>
        <w:tc>
          <w:tcPr>
            <w:tcW w:w="1329"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w:t>
            </w:r>
          </w:p>
        </w:tc>
        <w:tc>
          <w:tcPr>
            <w:tcW w:w="1344"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w:t>
            </w:r>
          </w:p>
        </w:tc>
        <w:tc>
          <w:tcPr>
            <w:tcW w:w="1258"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w:t>
            </w:r>
          </w:p>
        </w:tc>
      </w:tr>
      <w:tr w:rsidR="00481C57" w:rsidTr="0002298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44" w:type="dxa"/>
          </w:tcPr>
          <w:p w:rsidR="00481C57" w:rsidRPr="00A901E0" w:rsidRDefault="00481C57" w:rsidP="007962DD">
            <w:pPr>
              <w:rPr>
                <w:b/>
              </w:rPr>
            </w:pPr>
            <w:r w:rsidRPr="00A901E0">
              <w:rPr>
                <w:b/>
              </w:rPr>
              <w:t>Total current assets</w:t>
            </w:r>
          </w:p>
        </w:tc>
        <w:tc>
          <w:tcPr>
            <w:tcW w:w="1329" w:type="dxa"/>
          </w:tcPr>
          <w:p w:rsidR="00481C57" w:rsidRPr="00A901E0" w:rsidRDefault="00481C57" w:rsidP="00F35224">
            <w:pPr>
              <w:jc w:val="right"/>
              <w:cnfStyle w:val="000000100000" w:firstRow="0" w:lastRow="0" w:firstColumn="0" w:lastColumn="0" w:oddVBand="0" w:evenVBand="0" w:oddHBand="1" w:evenHBand="0" w:firstRowFirstColumn="0" w:firstRowLastColumn="0" w:lastRowFirstColumn="0" w:lastRowLastColumn="0"/>
              <w:rPr>
                <w:b/>
              </w:rPr>
            </w:pPr>
            <w:r w:rsidRPr="00A901E0">
              <w:rPr>
                <w:b/>
              </w:rPr>
              <w:t>15,046</w:t>
            </w:r>
          </w:p>
        </w:tc>
        <w:tc>
          <w:tcPr>
            <w:tcW w:w="1344" w:type="dxa"/>
          </w:tcPr>
          <w:p w:rsidR="00481C57" w:rsidRPr="00A901E0" w:rsidRDefault="00481C57" w:rsidP="00F35224">
            <w:pPr>
              <w:jc w:val="right"/>
              <w:cnfStyle w:val="000000100000" w:firstRow="0" w:lastRow="0" w:firstColumn="0" w:lastColumn="0" w:oddVBand="0" w:evenVBand="0" w:oddHBand="1" w:evenHBand="0" w:firstRowFirstColumn="0" w:firstRowLastColumn="0" w:lastRowFirstColumn="0" w:lastRowLastColumn="0"/>
              <w:rPr>
                <w:b/>
              </w:rPr>
            </w:pPr>
            <w:r w:rsidRPr="00A901E0">
              <w:rPr>
                <w:b/>
              </w:rPr>
              <w:t>15,075</w:t>
            </w:r>
          </w:p>
        </w:tc>
        <w:tc>
          <w:tcPr>
            <w:tcW w:w="1258" w:type="dxa"/>
          </w:tcPr>
          <w:p w:rsidR="00481C57" w:rsidRPr="00A901E0" w:rsidRDefault="00E32F99" w:rsidP="00F35224">
            <w:pPr>
              <w:jc w:val="right"/>
              <w:cnfStyle w:val="000000100000" w:firstRow="0" w:lastRow="0" w:firstColumn="0" w:lastColumn="0" w:oddVBand="0" w:evenVBand="0" w:oddHBand="1" w:evenHBand="0" w:firstRowFirstColumn="0" w:firstRowLastColumn="0" w:lastRowFirstColumn="0" w:lastRowLastColumn="0"/>
              <w:rPr>
                <w:b/>
              </w:rPr>
            </w:pPr>
            <w:r>
              <w:rPr>
                <w:b/>
              </w:rPr>
              <w:t>15,858</w:t>
            </w:r>
          </w:p>
        </w:tc>
      </w:tr>
      <w:tr w:rsidR="00481C57" w:rsidTr="00022989">
        <w:trPr>
          <w:trHeight w:val="312"/>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7962DD">
            <w:r>
              <w:t>Non-current</w:t>
            </w:r>
          </w:p>
        </w:tc>
        <w:tc>
          <w:tcPr>
            <w:tcW w:w="1329"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4,805</w:t>
            </w:r>
          </w:p>
        </w:tc>
        <w:tc>
          <w:tcPr>
            <w:tcW w:w="1344"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4,979</w:t>
            </w:r>
          </w:p>
        </w:tc>
        <w:tc>
          <w:tcPr>
            <w:tcW w:w="1258" w:type="dxa"/>
          </w:tcPr>
          <w:p w:rsidR="00481C57" w:rsidRDefault="00E32F99" w:rsidP="00F35224">
            <w:pPr>
              <w:jc w:val="right"/>
              <w:cnfStyle w:val="000000000000" w:firstRow="0" w:lastRow="0" w:firstColumn="0" w:lastColumn="0" w:oddVBand="0" w:evenVBand="0" w:oddHBand="0" w:evenHBand="0" w:firstRowFirstColumn="0" w:firstRowLastColumn="0" w:lastRowFirstColumn="0" w:lastRowLastColumn="0"/>
            </w:pPr>
            <w:r>
              <w:t>4,979</w:t>
            </w:r>
          </w:p>
        </w:tc>
      </w:tr>
      <w:tr w:rsidR="00481C57" w:rsidTr="00022989">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7962DD">
            <w:r>
              <w:t>Investments accounted for using the equity method</w:t>
            </w:r>
          </w:p>
        </w:tc>
        <w:tc>
          <w:tcPr>
            <w:tcW w:w="1329"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w:t>
            </w:r>
          </w:p>
        </w:tc>
        <w:tc>
          <w:tcPr>
            <w:tcW w:w="1344"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w:t>
            </w:r>
          </w:p>
        </w:tc>
        <w:tc>
          <w:tcPr>
            <w:tcW w:w="1258"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w:t>
            </w:r>
          </w:p>
        </w:tc>
      </w:tr>
      <w:tr w:rsidR="00481C57" w:rsidTr="00022989">
        <w:trPr>
          <w:trHeight w:val="312"/>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7962DD">
            <w:r>
              <w:t>Property, plant and equipment</w:t>
            </w:r>
          </w:p>
        </w:tc>
        <w:tc>
          <w:tcPr>
            <w:tcW w:w="1329"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2,672</w:t>
            </w:r>
          </w:p>
        </w:tc>
        <w:tc>
          <w:tcPr>
            <w:tcW w:w="1344"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3,832</w:t>
            </w:r>
          </w:p>
        </w:tc>
        <w:tc>
          <w:tcPr>
            <w:tcW w:w="1258" w:type="dxa"/>
          </w:tcPr>
          <w:p w:rsidR="00481C57" w:rsidRDefault="00E32F99" w:rsidP="00F35224">
            <w:pPr>
              <w:jc w:val="right"/>
              <w:cnfStyle w:val="000000000000" w:firstRow="0" w:lastRow="0" w:firstColumn="0" w:lastColumn="0" w:oddVBand="0" w:evenVBand="0" w:oddHBand="0" w:evenHBand="0" w:firstRowFirstColumn="0" w:firstRowLastColumn="0" w:lastRowFirstColumn="0" w:lastRowLastColumn="0"/>
            </w:pPr>
            <w:r>
              <w:t>3,832</w:t>
            </w:r>
          </w:p>
        </w:tc>
      </w:tr>
      <w:tr w:rsidR="00481C57" w:rsidTr="0002298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7962DD">
            <w:r>
              <w:t>Investment property</w:t>
            </w:r>
          </w:p>
        </w:tc>
        <w:tc>
          <w:tcPr>
            <w:tcW w:w="1329"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w:t>
            </w:r>
          </w:p>
        </w:tc>
        <w:tc>
          <w:tcPr>
            <w:tcW w:w="1344"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w:t>
            </w:r>
          </w:p>
        </w:tc>
        <w:tc>
          <w:tcPr>
            <w:tcW w:w="1258"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w:t>
            </w:r>
          </w:p>
        </w:tc>
      </w:tr>
      <w:tr w:rsidR="00481C57" w:rsidTr="00022989">
        <w:trPr>
          <w:trHeight w:val="323"/>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7962DD">
            <w:r>
              <w:t>Other long –term financial assets</w:t>
            </w:r>
          </w:p>
        </w:tc>
        <w:tc>
          <w:tcPr>
            <w:tcW w:w="1329"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w:t>
            </w:r>
          </w:p>
        </w:tc>
        <w:tc>
          <w:tcPr>
            <w:tcW w:w="1344"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w:t>
            </w:r>
          </w:p>
        </w:tc>
        <w:tc>
          <w:tcPr>
            <w:tcW w:w="1258"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w:t>
            </w:r>
          </w:p>
        </w:tc>
      </w:tr>
      <w:tr w:rsidR="00481C57" w:rsidTr="0002298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7962DD">
            <w:r>
              <w:t>Deferred tax assets</w:t>
            </w:r>
          </w:p>
        </w:tc>
        <w:tc>
          <w:tcPr>
            <w:tcW w:w="1329"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w:t>
            </w:r>
          </w:p>
        </w:tc>
        <w:tc>
          <w:tcPr>
            <w:tcW w:w="1344"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w:t>
            </w:r>
          </w:p>
        </w:tc>
        <w:tc>
          <w:tcPr>
            <w:tcW w:w="1258"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w:t>
            </w:r>
          </w:p>
        </w:tc>
      </w:tr>
      <w:tr w:rsidR="00481C57" w:rsidTr="00022989">
        <w:trPr>
          <w:trHeight w:val="323"/>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7962DD">
            <w:r>
              <w:t>Goodwill</w:t>
            </w:r>
          </w:p>
        </w:tc>
        <w:tc>
          <w:tcPr>
            <w:tcW w:w="1329"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w:t>
            </w:r>
          </w:p>
        </w:tc>
        <w:tc>
          <w:tcPr>
            <w:tcW w:w="1344"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w:t>
            </w:r>
          </w:p>
        </w:tc>
        <w:tc>
          <w:tcPr>
            <w:tcW w:w="1258" w:type="dxa"/>
          </w:tcPr>
          <w:p w:rsidR="00481C57" w:rsidRDefault="00481C57" w:rsidP="00F35224">
            <w:pPr>
              <w:jc w:val="right"/>
              <w:cnfStyle w:val="000000000000" w:firstRow="0" w:lastRow="0" w:firstColumn="0" w:lastColumn="0" w:oddVBand="0" w:evenVBand="0" w:oddHBand="0" w:evenHBand="0" w:firstRowFirstColumn="0" w:firstRowLastColumn="0" w:lastRowFirstColumn="0" w:lastRowLastColumn="0"/>
            </w:pPr>
            <w:r>
              <w:t>-</w:t>
            </w:r>
          </w:p>
        </w:tc>
      </w:tr>
      <w:tr w:rsidR="00481C57" w:rsidTr="0002298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44" w:type="dxa"/>
          </w:tcPr>
          <w:p w:rsidR="00481C57" w:rsidRDefault="00481C57" w:rsidP="007962DD">
            <w:r>
              <w:t>Other tangible assets</w:t>
            </w:r>
          </w:p>
        </w:tc>
        <w:tc>
          <w:tcPr>
            <w:tcW w:w="1329"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671</w:t>
            </w:r>
          </w:p>
        </w:tc>
        <w:tc>
          <w:tcPr>
            <w:tcW w:w="1344" w:type="dxa"/>
          </w:tcPr>
          <w:p w:rsidR="00481C57" w:rsidRDefault="00481C57" w:rsidP="00F35224">
            <w:pPr>
              <w:jc w:val="right"/>
              <w:cnfStyle w:val="000000100000" w:firstRow="0" w:lastRow="0" w:firstColumn="0" w:lastColumn="0" w:oddVBand="0" w:evenVBand="0" w:oddHBand="1" w:evenHBand="0" w:firstRowFirstColumn="0" w:firstRowLastColumn="0" w:lastRowFirstColumn="0" w:lastRowLastColumn="0"/>
            </w:pPr>
            <w:r>
              <w:t>1,960</w:t>
            </w:r>
          </w:p>
        </w:tc>
        <w:tc>
          <w:tcPr>
            <w:tcW w:w="1258" w:type="dxa"/>
          </w:tcPr>
          <w:p w:rsidR="00481C57" w:rsidRDefault="00E32F99" w:rsidP="00F35224">
            <w:pPr>
              <w:jc w:val="right"/>
              <w:cnfStyle w:val="000000100000" w:firstRow="0" w:lastRow="0" w:firstColumn="0" w:lastColumn="0" w:oddVBand="0" w:evenVBand="0" w:oddHBand="1" w:evenHBand="0" w:firstRowFirstColumn="0" w:firstRowLastColumn="0" w:lastRowFirstColumn="0" w:lastRowLastColumn="0"/>
            </w:pPr>
            <w:r>
              <w:t>2,492</w:t>
            </w:r>
          </w:p>
        </w:tc>
      </w:tr>
      <w:tr w:rsidR="00481C57" w:rsidTr="00022989">
        <w:trPr>
          <w:trHeight w:val="312"/>
        </w:trPr>
        <w:tc>
          <w:tcPr>
            <w:cnfStyle w:val="001000000000" w:firstRow="0" w:lastRow="0" w:firstColumn="1" w:lastColumn="0" w:oddVBand="0" w:evenVBand="0" w:oddHBand="0" w:evenHBand="0" w:firstRowFirstColumn="0" w:firstRowLastColumn="0" w:lastRowFirstColumn="0" w:lastRowLastColumn="0"/>
            <w:tcW w:w="5044" w:type="dxa"/>
          </w:tcPr>
          <w:p w:rsidR="00481C57" w:rsidRPr="00634649" w:rsidRDefault="00481C57" w:rsidP="007962DD">
            <w:pPr>
              <w:rPr>
                <w:b/>
              </w:rPr>
            </w:pPr>
            <w:r w:rsidRPr="00634649">
              <w:rPr>
                <w:b/>
              </w:rPr>
              <w:t>Total non-current assets</w:t>
            </w:r>
          </w:p>
        </w:tc>
        <w:tc>
          <w:tcPr>
            <w:tcW w:w="1329" w:type="dxa"/>
          </w:tcPr>
          <w:p w:rsidR="00481C57" w:rsidRPr="00634649" w:rsidRDefault="00481C57" w:rsidP="00F35224">
            <w:pPr>
              <w:jc w:val="right"/>
              <w:cnfStyle w:val="000000000000" w:firstRow="0" w:lastRow="0" w:firstColumn="0" w:lastColumn="0" w:oddVBand="0" w:evenVBand="0" w:oddHBand="0" w:evenHBand="0" w:firstRowFirstColumn="0" w:firstRowLastColumn="0" w:lastRowFirstColumn="0" w:lastRowLastColumn="0"/>
              <w:rPr>
                <w:b/>
              </w:rPr>
            </w:pPr>
            <w:r w:rsidRPr="00634649">
              <w:rPr>
                <w:b/>
              </w:rPr>
              <w:t>8,148</w:t>
            </w:r>
          </w:p>
        </w:tc>
        <w:tc>
          <w:tcPr>
            <w:tcW w:w="1344" w:type="dxa"/>
          </w:tcPr>
          <w:p w:rsidR="00481C57" w:rsidRPr="00634649" w:rsidRDefault="00481C57" w:rsidP="00F35224">
            <w:pPr>
              <w:jc w:val="right"/>
              <w:cnfStyle w:val="000000000000" w:firstRow="0" w:lastRow="0" w:firstColumn="0" w:lastColumn="0" w:oddVBand="0" w:evenVBand="0" w:oddHBand="0" w:evenHBand="0" w:firstRowFirstColumn="0" w:firstRowLastColumn="0" w:lastRowFirstColumn="0" w:lastRowLastColumn="0"/>
              <w:rPr>
                <w:b/>
              </w:rPr>
            </w:pPr>
            <w:r w:rsidRPr="00634649">
              <w:rPr>
                <w:b/>
              </w:rPr>
              <w:t>10,771</w:t>
            </w:r>
          </w:p>
        </w:tc>
        <w:tc>
          <w:tcPr>
            <w:tcW w:w="1258" w:type="dxa"/>
          </w:tcPr>
          <w:p w:rsidR="00481C57" w:rsidRPr="00634649" w:rsidRDefault="00E32F99" w:rsidP="00F35224">
            <w:pPr>
              <w:jc w:val="right"/>
              <w:cnfStyle w:val="000000000000" w:firstRow="0" w:lastRow="0" w:firstColumn="0" w:lastColumn="0" w:oddVBand="0" w:evenVBand="0" w:oddHBand="0" w:evenHBand="0" w:firstRowFirstColumn="0" w:firstRowLastColumn="0" w:lastRowFirstColumn="0" w:lastRowLastColumn="0"/>
              <w:rPr>
                <w:b/>
              </w:rPr>
            </w:pPr>
            <w:r>
              <w:rPr>
                <w:b/>
              </w:rPr>
              <w:t>11,303</w:t>
            </w:r>
          </w:p>
        </w:tc>
      </w:tr>
      <w:tr w:rsidR="00481C57" w:rsidTr="0002298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44" w:type="dxa"/>
          </w:tcPr>
          <w:p w:rsidR="00481C57" w:rsidRPr="00634649" w:rsidRDefault="00481C57" w:rsidP="007962DD">
            <w:pPr>
              <w:rPr>
                <w:b/>
              </w:rPr>
            </w:pPr>
            <w:r w:rsidRPr="00634649">
              <w:rPr>
                <w:b/>
              </w:rPr>
              <w:t>Total assets</w:t>
            </w:r>
          </w:p>
        </w:tc>
        <w:tc>
          <w:tcPr>
            <w:tcW w:w="1329" w:type="dxa"/>
          </w:tcPr>
          <w:p w:rsidR="00481C57" w:rsidRPr="00634649" w:rsidRDefault="00481C57" w:rsidP="00F35224">
            <w:pPr>
              <w:jc w:val="right"/>
              <w:cnfStyle w:val="000000100000" w:firstRow="0" w:lastRow="0" w:firstColumn="0" w:lastColumn="0" w:oddVBand="0" w:evenVBand="0" w:oddHBand="1" w:evenHBand="0" w:firstRowFirstColumn="0" w:firstRowLastColumn="0" w:lastRowFirstColumn="0" w:lastRowLastColumn="0"/>
              <w:rPr>
                <w:b/>
              </w:rPr>
            </w:pPr>
            <w:r w:rsidRPr="00634649">
              <w:rPr>
                <w:b/>
              </w:rPr>
              <w:t>23,194</w:t>
            </w:r>
          </w:p>
        </w:tc>
        <w:tc>
          <w:tcPr>
            <w:tcW w:w="1344" w:type="dxa"/>
          </w:tcPr>
          <w:p w:rsidR="00481C57" w:rsidRPr="00634649" w:rsidRDefault="00481C57" w:rsidP="00F35224">
            <w:pPr>
              <w:jc w:val="right"/>
              <w:cnfStyle w:val="000000100000" w:firstRow="0" w:lastRow="0" w:firstColumn="0" w:lastColumn="0" w:oddVBand="0" w:evenVBand="0" w:oddHBand="1" w:evenHBand="0" w:firstRowFirstColumn="0" w:firstRowLastColumn="0" w:lastRowFirstColumn="0" w:lastRowLastColumn="0"/>
              <w:rPr>
                <w:b/>
              </w:rPr>
            </w:pPr>
            <w:r w:rsidRPr="00634649">
              <w:rPr>
                <w:b/>
              </w:rPr>
              <w:t>25,846</w:t>
            </w:r>
          </w:p>
        </w:tc>
        <w:tc>
          <w:tcPr>
            <w:tcW w:w="1258" w:type="dxa"/>
          </w:tcPr>
          <w:p w:rsidR="00481C57" w:rsidRPr="00634649" w:rsidRDefault="00E32F99" w:rsidP="00F35224">
            <w:pPr>
              <w:jc w:val="right"/>
              <w:cnfStyle w:val="000000100000" w:firstRow="0" w:lastRow="0" w:firstColumn="0" w:lastColumn="0" w:oddVBand="0" w:evenVBand="0" w:oddHBand="1" w:evenHBand="0" w:firstRowFirstColumn="0" w:firstRowLastColumn="0" w:lastRowFirstColumn="0" w:lastRowLastColumn="0"/>
              <w:rPr>
                <w:b/>
              </w:rPr>
            </w:pPr>
            <w:r>
              <w:rPr>
                <w:b/>
              </w:rPr>
              <w:t>27,161</w:t>
            </w:r>
          </w:p>
        </w:tc>
      </w:tr>
      <w:tr w:rsidR="00E32F99" w:rsidTr="00022989">
        <w:trPr>
          <w:trHeight w:val="155"/>
        </w:trPr>
        <w:tc>
          <w:tcPr>
            <w:cnfStyle w:val="001000000000" w:firstRow="0" w:lastRow="0" w:firstColumn="1" w:lastColumn="0" w:oddVBand="0" w:evenVBand="0" w:oddHBand="0" w:evenHBand="0" w:firstRowFirstColumn="0" w:firstRowLastColumn="0" w:lastRowFirstColumn="0" w:lastRowLastColumn="0"/>
            <w:tcW w:w="8975" w:type="dxa"/>
            <w:gridSpan w:val="4"/>
          </w:tcPr>
          <w:p w:rsidR="00E32F99" w:rsidRDefault="00E32F99" w:rsidP="009829B9">
            <w:pPr>
              <w:jc w:val="right"/>
            </w:pPr>
          </w:p>
        </w:tc>
      </w:tr>
      <w:tr w:rsidR="00E32F99" w:rsidTr="0002298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44" w:type="dxa"/>
          </w:tcPr>
          <w:p w:rsidR="00E32F99" w:rsidRPr="00581042" w:rsidRDefault="00E32F99" w:rsidP="00E8089D">
            <w:pPr>
              <w:rPr>
                <w:b/>
              </w:rPr>
            </w:pPr>
            <w:r w:rsidRPr="00581042">
              <w:rPr>
                <w:b/>
              </w:rPr>
              <w:t>Liabilities</w:t>
            </w:r>
          </w:p>
        </w:tc>
        <w:tc>
          <w:tcPr>
            <w:tcW w:w="1329"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p>
        </w:tc>
        <w:tc>
          <w:tcPr>
            <w:tcW w:w="1344"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p>
        </w:tc>
        <w:tc>
          <w:tcPr>
            <w:tcW w:w="1258"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p>
        </w:tc>
      </w:tr>
      <w:tr w:rsidR="00E32F99" w:rsidTr="00022989">
        <w:trPr>
          <w:trHeight w:val="323"/>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Current</w:t>
            </w:r>
          </w:p>
        </w:tc>
        <w:tc>
          <w:tcPr>
            <w:tcW w:w="1329"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p>
        </w:tc>
        <w:tc>
          <w:tcPr>
            <w:tcW w:w="1344"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p>
        </w:tc>
        <w:tc>
          <w:tcPr>
            <w:tcW w:w="1258"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p>
        </w:tc>
      </w:tr>
      <w:tr w:rsidR="00E32F99" w:rsidTr="0002298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Trade &amp; other payables</w:t>
            </w:r>
          </w:p>
        </w:tc>
        <w:tc>
          <w:tcPr>
            <w:tcW w:w="1329"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3,439</w:t>
            </w:r>
          </w:p>
        </w:tc>
        <w:tc>
          <w:tcPr>
            <w:tcW w:w="1344"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3,487</w:t>
            </w:r>
          </w:p>
        </w:tc>
        <w:tc>
          <w:tcPr>
            <w:tcW w:w="1258"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3,401</w:t>
            </w:r>
          </w:p>
        </w:tc>
      </w:tr>
      <w:tr w:rsidR="00E32F99" w:rsidTr="00022989">
        <w:trPr>
          <w:trHeight w:val="323"/>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Borrowings</w:t>
            </w:r>
          </w:p>
        </w:tc>
        <w:tc>
          <w:tcPr>
            <w:tcW w:w="1329"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1,000</w:t>
            </w:r>
          </w:p>
        </w:tc>
        <w:tc>
          <w:tcPr>
            <w:tcW w:w="1344"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1,500</w:t>
            </w:r>
          </w:p>
        </w:tc>
        <w:tc>
          <w:tcPr>
            <w:tcW w:w="1258"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1,630</w:t>
            </w:r>
          </w:p>
        </w:tc>
      </w:tr>
      <w:tr w:rsidR="00E32F99" w:rsidTr="0002298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Derivative financial instruments</w:t>
            </w:r>
          </w:p>
        </w:tc>
        <w:tc>
          <w:tcPr>
            <w:tcW w:w="1329"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283</w:t>
            </w:r>
          </w:p>
        </w:tc>
        <w:tc>
          <w:tcPr>
            <w:tcW w:w="1344"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442</w:t>
            </w:r>
          </w:p>
        </w:tc>
        <w:tc>
          <w:tcPr>
            <w:tcW w:w="1258" w:type="dxa"/>
          </w:tcPr>
          <w:p w:rsidR="00E32F99" w:rsidRDefault="004C35DF" w:rsidP="009829B9">
            <w:pPr>
              <w:jc w:val="right"/>
              <w:cnfStyle w:val="000000100000" w:firstRow="0" w:lastRow="0" w:firstColumn="0" w:lastColumn="0" w:oddVBand="0" w:evenVBand="0" w:oddHBand="1" w:evenHBand="0" w:firstRowFirstColumn="0" w:firstRowLastColumn="0" w:lastRowFirstColumn="0" w:lastRowLastColumn="0"/>
            </w:pPr>
            <w:r>
              <w:t>602</w:t>
            </w:r>
          </w:p>
        </w:tc>
      </w:tr>
      <w:tr w:rsidR="00E32F99" w:rsidTr="00022989">
        <w:trPr>
          <w:trHeight w:val="312"/>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Provisions</w:t>
            </w:r>
          </w:p>
        </w:tc>
        <w:tc>
          <w:tcPr>
            <w:tcW w:w="1329"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1,500</w:t>
            </w:r>
          </w:p>
        </w:tc>
        <w:tc>
          <w:tcPr>
            <w:tcW w:w="1344"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500</w:t>
            </w:r>
          </w:p>
        </w:tc>
        <w:tc>
          <w:tcPr>
            <w:tcW w:w="1258" w:type="dxa"/>
          </w:tcPr>
          <w:p w:rsidR="00E32F99" w:rsidRDefault="004C35DF" w:rsidP="009829B9">
            <w:pPr>
              <w:jc w:val="right"/>
              <w:cnfStyle w:val="000000000000" w:firstRow="0" w:lastRow="0" w:firstColumn="0" w:lastColumn="0" w:oddVBand="0" w:evenVBand="0" w:oddHBand="0" w:evenHBand="0" w:firstRowFirstColumn="0" w:firstRowLastColumn="0" w:lastRowFirstColumn="0" w:lastRowLastColumn="0"/>
            </w:pPr>
            <w:r>
              <w:t>500</w:t>
            </w:r>
          </w:p>
        </w:tc>
      </w:tr>
      <w:tr w:rsidR="00E32F99" w:rsidTr="0002298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Employee benefits</w:t>
            </w:r>
          </w:p>
        </w:tc>
        <w:tc>
          <w:tcPr>
            <w:tcW w:w="1329"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11,133</w:t>
            </w:r>
          </w:p>
        </w:tc>
        <w:tc>
          <w:tcPr>
            <w:tcW w:w="1344" w:type="dxa"/>
          </w:tcPr>
          <w:p w:rsidR="00E32F99" w:rsidRDefault="00E32F99" w:rsidP="00CF5AEC">
            <w:pPr>
              <w:jc w:val="right"/>
              <w:cnfStyle w:val="000000100000" w:firstRow="0" w:lastRow="0" w:firstColumn="0" w:lastColumn="0" w:oddVBand="0" w:evenVBand="0" w:oddHBand="1" w:evenHBand="0" w:firstRowFirstColumn="0" w:firstRowLastColumn="0" w:lastRowFirstColumn="0" w:lastRowLastColumn="0"/>
            </w:pPr>
            <w:r>
              <w:t>12,064</w:t>
            </w:r>
          </w:p>
        </w:tc>
        <w:tc>
          <w:tcPr>
            <w:tcW w:w="1258" w:type="dxa"/>
          </w:tcPr>
          <w:p w:rsidR="00E32F99" w:rsidRDefault="004C35DF" w:rsidP="00CF5AEC">
            <w:pPr>
              <w:jc w:val="right"/>
              <w:cnfStyle w:val="000000100000" w:firstRow="0" w:lastRow="0" w:firstColumn="0" w:lastColumn="0" w:oddVBand="0" w:evenVBand="0" w:oddHBand="1" w:evenHBand="0" w:firstRowFirstColumn="0" w:firstRowLastColumn="0" w:lastRowFirstColumn="0" w:lastRowLastColumn="0"/>
            </w:pPr>
            <w:r>
              <w:t>10,385</w:t>
            </w:r>
          </w:p>
        </w:tc>
      </w:tr>
      <w:tr w:rsidR="00E32F99" w:rsidTr="00022989">
        <w:trPr>
          <w:trHeight w:val="323"/>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Current tax liabilities</w:t>
            </w:r>
          </w:p>
        </w:tc>
        <w:tc>
          <w:tcPr>
            <w:tcW w:w="1329"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5,012</w:t>
            </w:r>
          </w:p>
        </w:tc>
        <w:tc>
          <w:tcPr>
            <w:tcW w:w="1344"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6,032</w:t>
            </w:r>
          </w:p>
        </w:tc>
        <w:tc>
          <w:tcPr>
            <w:tcW w:w="1258" w:type="dxa"/>
          </w:tcPr>
          <w:p w:rsidR="00E32F99" w:rsidRDefault="004C35DF" w:rsidP="009829B9">
            <w:pPr>
              <w:jc w:val="right"/>
              <w:cnfStyle w:val="000000000000" w:firstRow="0" w:lastRow="0" w:firstColumn="0" w:lastColumn="0" w:oddVBand="0" w:evenVBand="0" w:oddHBand="0" w:evenHBand="0" w:firstRowFirstColumn="0" w:firstRowLastColumn="0" w:lastRowFirstColumn="0" w:lastRowLastColumn="0"/>
            </w:pPr>
            <w:r>
              <w:t>2,739</w:t>
            </w:r>
          </w:p>
        </w:tc>
      </w:tr>
      <w:tr w:rsidR="00E32F99" w:rsidTr="0002298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Liabilities included in disposal group held sale</w:t>
            </w:r>
          </w:p>
        </w:tc>
        <w:tc>
          <w:tcPr>
            <w:tcW w:w="1329"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w:t>
            </w:r>
          </w:p>
        </w:tc>
        <w:tc>
          <w:tcPr>
            <w:tcW w:w="1344"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w:t>
            </w:r>
          </w:p>
        </w:tc>
        <w:tc>
          <w:tcPr>
            <w:tcW w:w="1258" w:type="dxa"/>
          </w:tcPr>
          <w:p w:rsidR="00E32F99" w:rsidRDefault="004C35DF" w:rsidP="009829B9">
            <w:pPr>
              <w:jc w:val="right"/>
              <w:cnfStyle w:val="000000100000" w:firstRow="0" w:lastRow="0" w:firstColumn="0" w:lastColumn="0" w:oddVBand="0" w:evenVBand="0" w:oddHBand="1" w:evenHBand="0" w:firstRowFirstColumn="0" w:firstRowLastColumn="0" w:lastRowFirstColumn="0" w:lastRowLastColumn="0"/>
            </w:pPr>
            <w:r>
              <w:t>-</w:t>
            </w:r>
          </w:p>
        </w:tc>
      </w:tr>
      <w:tr w:rsidR="00E32F99" w:rsidTr="00022989">
        <w:trPr>
          <w:trHeight w:val="323"/>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Current liabilities</w:t>
            </w:r>
          </w:p>
        </w:tc>
        <w:tc>
          <w:tcPr>
            <w:tcW w:w="1329"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22,367</w:t>
            </w:r>
          </w:p>
        </w:tc>
        <w:tc>
          <w:tcPr>
            <w:tcW w:w="1344"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24,075</w:t>
            </w:r>
          </w:p>
        </w:tc>
        <w:tc>
          <w:tcPr>
            <w:tcW w:w="1258" w:type="dxa"/>
          </w:tcPr>
          <w:p w:rsidR="00E32F99" w:rsidRDefault="004C35DF" w:rsidP="009829B9">
            <w:pPr>
              <w:jc w:val="right"/>
              <w:cnfStyle w:val="000000000000" w:firstRow="0" w:lastRow="0" w:firstColumn="0" w:lastColumn="0" w:oddVBand="0" w:evenVBand="0" w:oddHBand="0" w:evenHBand="0" w:firstRowFirstColumn="0" w:firstRowLastColumn="0" w:lastRowFirstColumn="0" w:lastRowLastColumn="0"/>
            </w:pPr>
            <w:r>
              <w:t>19,257</w:t>
            </w:r>
          </w:p>
        </w:tc>
      </w:tr>
      <w:tr w:rsidR="00E32F99" w:rsidTr="0002298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Non-current</w:t>
            </w:r>
          </w:p>
        </w:tc>
        <w:tc>
          <w:tcPr>
            <w:tcW w:w="1329"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p>
        </w:tc>
        <w:tc>
          <w:tcPr>
            <w:tcW w:w="1344"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p>
        </w:tc>
        <w:tc>
          <w:tcPr>
            <w:tcW w:w="1258"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p>
        </w:tc>
      </w:tr>
      <w:tr w:rsidR="00E32F99" w:rsidTr="00022989">
        <w:trPr>
          <w:trHeight w:val="312"/>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Trade and other payables</w:t>
            </w:r>
          </w:p>
        </w:tc>
        <w:tc>
          <w:tcPr>
            <w:tcW w:w="1329"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4,741</w:t>
            </w:r>
          </w:p>
        </w:tc>
        <w:tc>
          <w:tcPr>
            <w:tcW w:w="1344"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5,562</w:t>
            </w:r>
          </w:p>
        </w:tc>
        <w:tc>
          <w:tcPr>
            <w:tcW w:w="1258" w:type="dxa"/>
          </w:tcPr>
          <w:p w:rsidR="00E32F99" w:rsidRDefault="004C35DF" w:rsidP="009829B9">
            <w:pPr>
              <w:jc w:val="right"/>
              <w:cnfStyle w:val="000000000000" w:firstRow="0" w:lastRow="0" w:firstColumn="0" w:lastColumn="0" w:oddVBand="0" w:evenVBand="0" w:oddHBand="0" w:evenHBand="0" w:firstRowFirstColumn="0" w:firstRowLastColumn="0" w:lastRowFirstColumn="0" w:lastRowLastColumn="0"/>
            </w:pPr>
            <w:r>
              <w:t>7,369</w:t>
            </w:r>
          </w:p>
        </w:tc>
      </w:tr>
      <w:tr w:rsidR="00E32F99" w:rsidTr="0002298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Borrowings</w:t>
            </w:r>
          </w:p>
        </w:tc>
        <w:tc>
          <w:tcPr>
            <w:tcW w:w="1329"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7,500</w:t>
            </w:r>
          </w:p>
        </w:tc>
        <w:tc>
          <w:tcPr>
            <w:tcW w:w="1344"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7,500</w:t>
            </w:r>
          </w:p>
        </w:tc>
        <w:tc>
          <w:tcPr>
            <w:tcW w:w="1258" w:type="dxa"/>
          </w:tcPr>
          <w:p w:rsidR="00E32F99" w:rsidRDefault="004C35DF" w:rsidP="009829B9">
            <w:pPr>
              <w:jc w:val="right"/>
              <w:cnfStyle w:val="000000100000" w:firstRow="0" w:lastRow="0" w:firstColumn="0" w:lastColumn="0" w:oddVBand="0" w:evenVBand="0" w:oddHBand="1" w:evenHBand="0" w:firstRowFirstColumn="0" w:firstRowLastColumn="0" w:lastRowFirstColumn="0" w:lastRowLastColumn="0"/>
            </w:pPr>
            <w:r>
              <w:t>7,500</w:t>
            </w:r>
          </w:p>
        </w:tc>
      </w:tr>
      <w:tr w:rsidR="00E32F99" w:rsidTr="00022989">
        <w:trPr>
          <w:trHeight w:val="323"/>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lastRenderedPageBreak/>
              <w:t>Employee benefits</w:t>
            </w:r>
          </w:p>
        </w:tc>
        <w:tc>
          <w:tcPr>
            <w:tcW w:w="1329"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4,178</w:t>
            </w:r>
          </w:p>
        </w:tc>
        <w:tc>
          <w:tcPr>
            <w:tcW w:w="1344"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4,049</w:t>
            </w:r>
          </w:p>
        </w:tc>
        <w:tc>
          <w:tcPr>
            <w:tcW w:w="1258" w:type="dxa"/>
          </w:tcPr>
          <w:p w:rsidR="00E32F99" w:rsidRDefault="004C35DF" w:rsidP="009829B9">
            <w:pPr>
              <w:jc w:val="right"/>
              <w:cnfStyle w:val="000000000000" w:firstRow="0" w:lastRow="0" w:firstColumn="0" w:lastColumn="0" w:oddVBand="0" w:evenVBand="0" w:oddHBand="0" w:evenHBand="0" w:firstRowFirstColumn="0" w:firstRowLastColumn="0" w:lastRowFirstColumn="0" w:lastRowLastColumn="0"/>
            </w:pPr>
            <w:r>
              <w:t>4,937</w:t>
            </w:r>
          </w:p>
        </w:tc>
      </w:tr>
      <w:tr w:rsidR="00E32F99" w:rsidTr="00022989">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Deferred tax liabilities</w:t>
            </w:r>
          </w:p>
        </w:tc>
        <w:tc>
          <w:tcPr>
            <w:tcW w:w="1329"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100</w:t>
            </w:r>
          </w:p>
        </w:tc>
        <w:tc>
          <w:tcPr>
            <w:tcW w:w="1344"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100</w:t>
            </w:r>
          </w:p>
        </w:tc>
        <w:tc>
          <w:tcPr>
            <w:tcW w:w="1258" w:type="dxa"/>
          </w:tcPr>
          <w:p w:rsidR="00E32F99" w:rsidRDefault="004C35DF" w:rsidP="009829B9">
            <w:pPr>
              <w:jc w:val="right"/>
              <w:cnfStyle w:val="000000100000" w:firstRow="0" w:lastRow="0" w:firstColumn="0" w:lastColumn="0" w:oddVBand="0" w:evenVBand="0" w:oddHBand="1" w:evenHBand="0" w:firstRowFirstColumn="0" w:firstRowLastColumn="0" w:lastRowFirstColumn="0" w:lastRowLastColumn="0"/>
            </w:pPr>
            <w:r>
              <w:t>3,000</w:t>
            </w:r>
          </w:p>
        </w:tc>
      </w:tr>
      <w:tr w:rsidR="00E32F99" w:rsidTr="00022989">
        <w:trPr>
          <w:trHeight w:val="155"/>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Other liabilities</w:t>
            </w:r>
          </w:p>
        </w:tc>
        <w:tc>
          <w:tcPr>
            <w:tcW w:w="1329"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1,584</w:t>
            </w:r>
          </w:p>
        </w:tc>
        <w:tc>
          <w:tcPr>
            <w:tcW w:w="1344"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1,592</w:t>
            </w:r>
          </w:p>
        </w:tc>
        <w:tc>
          <w:tcPr>
            <w:tcW w:w="1258" w:type="dxa"/>
          </w:tcPr>
          <w:p w:rsidR="00E32F99" w:rsidRDefault="004C35DF" w:rsidP="009829B9">
            <w:pPr>
              <w:jc w:val="right"/>
              <w:cnfStyle w:val="000000000000" w:firstRow="0" w:lastRow="0" w:firstColumn="0" w:lastColumn="0" w:oddVBand="0" w:evenVBand="0" w:oddHBand="0" w:evenHBand="0" w:firstRowFirstColumn="0" w:firstRowLastColumn="0" w:lastRowFirstColumn="0" w:lastRowLastColumn="0"/>
            </w:pPr>
            <w:r>
              <w:t>2,630</w:t>
            </w:r>
          </w:p>
        </w:tc>
      </w:tr>
      <w:tr w:rsidR="00E32F99" w:rsidTr="00022989">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Total non-current liabilities</w:t>
            </w:r>
          </w:p>
        </w:tc>
        <w:tc>
          <w:tcPr>
            <w:tcW w:w="1329"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18,103</w:t>
            </w:r>
          </w:p>
        </w:tc>
        <w:tc>
          <w:tcPr>
            <w:tcW w:w="1344"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18,803</w:t>
            </w:r>
          </w:p>
        </w:tc>
        <w:tc>
          <w:tcPr>
            <w:tcW w:w="1258" w:type="dxa"/>
          </w:tcPr>
          <w:p w:rsidR="00E32F99" w:rsidRDefault="004C35DF" w:rsidP="009829B9">
            <w:pPr>
              <w:jc w:val="right"/>
              <w:cnfStyle w:val="000000100000" w:firstRow="0" w:lastRow="0" w:firstColumn="0" w:lastColumn="0" w:oddVBand="0" w:evenVBand="0" w:oddHBand="1" w:evenHBand="0" w:firstRowFirstColumn="0" w:firstRowLastColumn="0" w:lastRowFirstColumn="0" w:lastRowLastColumn="0"/>
            </w:pPr>
            <w:r>
              <w:t>25,436</w:t>
            </w:r>
          </w:p>
        </w:tc>
      </w:tr>
      <w:tr w:rsidR="00E32F99" w:rsidTr="00022989">
        <w:trPr>
          <w:trHeight w:val="155"/>
        </w:trPr>
        <w:tc>
          <w:tcPr>
            <w:cnfStyle w:val="001000000000" w:firstRow="0" w:lastRow="0" w:firstColumn="1" w:lastColumn="0" w:oddVBand="0" w:evenVBand="0" w:oddHBand="0" w:evenHBand="0" w:firstRowFirstColumn="0" w:firstRowLastColumn="0" w:lastRowFirstColumn="0" w:lastRowLastColumn="0"/>
            <w:tcW w:w="5044" w:type="dxa"/>
          </w:tcPr>
          <w:p w:rsidR="00E32F99" w:rsidRPr="00121D28" w:rsidRDefault="00E32F99" w:rsidP="00E8089D">
            <w:pPr>
              <w:rPr>
                <w:b/>
              </w:rPr>
            </w:pPr>
            <w:r w:rsidRPr="00121D28">
              <w:rPr>
                <w:b/>
              </w:rPr>
              <w:t>Total liabilities</w:t>
            </w:r>
          </w:p>
        </w:tc>
        <w:tc>
          <w:tcPr>
            <w:tcW w:w="1329" w:type="dxa"/>
          </w:tcPr>
          <w:p w:rsidR="00E32F99" w:rsidRPr="00121D28" w:rsidRDefault="00E32F99" w:rsidP="009829B9">
            <w:pPr>
              <w:jc w:val="right"/>
              <w:cnfStyle w:val="000000000000" w:firstRow="0" w:lastRow="0" w:firstColumn="0" w:lastColumn="0" w:oddVBand="0" w:evenVBand="0" w:oddHBand="0" w:evenHBand="0" w:firstRowFirstColumn="0" w:firstRowLastColumn="0" w:lastRowFirstColumn="0" w:lastRowLastColumn="0"/>
              <w:rPr>
                <w:b/>
              </w:rPr>
            </w:pPr>
            <w:r w:rsidRPr="00121D28">
              <w:rPr>
                <w:b/>
              </w:rPr>
              <w:t>40,470</w:t>
            </w:r>
          </w:p>
        </w:tc>
        <w:tc>
          <w:tcPr>
            <w:tcW w:w="1344" w:type="dxa"/>
          </w:tcPr>
          <w:p w:rsidR="00E32F99" w:rsidRPr="00121D28" w:rsidRDefault="00E32F99" w:rsidP="009829B9">
            <w:pPr>
              <w:jc w:val="right"/>
              <w:cnfStyle w:val="000000000000" w:firstRow="0" w:lastRow="0" w:firstColumn="0" w:lastColumn="0" w:oddVBand="0" w:evenVBand="0" w:oddHBand="0" w:evenHBand="0" w:firstRowFirstColumn="0" w:firstRowLastColumn="0" w:lastRowFirstColumn="0" w:lastRowLastColumn="0"/>
              <w:rPr>
                <w:b/>
              </w:rPr>
            </w:pPr>
            <w:r w:rsidRPr="00121D28">
              <w:rPr>
                <w:b/>
              </w:rPr>
              <w:t>42,878</w:t>
            </w:r>
          </w:p>
        </w:tc>
        <w:tc>
          <w:tcPr>
            <w:tcW w:w="1258" w:type="dxa"/>
          </w:tcPr>
          <w:p w:rsidR="00E32F99" w:rsidRPr="00121D28" w:rsidRDefault="004C35DF" w:rsidP="009829B9">
            <w:pPr>
              <w:jc w:val="right"/>
              <w:cnfStyle w:val="000000000000" w:firstRow="0" w:lastRow="0" w:firstColumn="0" w:lastColumn="0" w:oddVBand="0" w:evenVBand="0" w:oddHBand="0" w:evenHBand="0" w:firstRowFirstColumn="0" w:firstRowLastColumn="0" w:lastRowFirstColumn="0" w:lastRowLastColumn="0"/>
              <w:rPr>
                <w:b/>
              </w:rPr>
            </w:pPr>
            <w:r>
              <w:rPr>
                <w:b/>
              </w:rPr>
              <w:t>44,693</w:t>
            </w:r>
          </w:p>
        </w:tc>
      </w:tr>
      <w:tr w:rsidR="00E32F99" w:rsidTr="00022989">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Net assets</w:t>
            </w:r>
          </w:p>
        </w:tc>
        <w:tc>
          <w:tcPr>
            <w:tcW w:w="1329"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23,194</w:t>
            </w:r>
          </w:p>
        </w:tc>
        <w:tc>
          <w:tcPr>
            <w:tcW w:w="1344"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25,846</w:t>
            </w:r>
          </w:p>
        </w:tc>
        <w:tc>
          <w:tcPr>
            <w:tcW w:w="1258" w:type="dxa"/>
          </w:tcPr>
          <w:p w:rsidR="00E32F99" w:rsidRDefault="00813C93" w:rsidP="009829B9">
            <w:pPr>
              <w:jc w:val="right"/>
              <w:cnfStyle w:val="000000100000" w:firstRow="0" w:lastRow="0" w:firstColumn="0" w:lastColumn="0" w:oddVBand="0" w:evenVBand="0" w:oddHBand="1" w:evenHBand="0" w:firstRowFirstColumn="0" w:firstRowLastColumn="0" w:lastRowFirstColumn="0" w:lastRowLastColumn="0"/>
            </w:pPr>
            <w:r>
              <w:t>27,161</w:t>
            </w:r>
          </w:p>
        </w:tc>
      </w:tr>
      <w:tr w:rsidR="00E32F99" w:rsidTr="00022989">
        <w:trPr>
          <w:trHeight w:val="155"/>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Equity</w:t>
            </w:r>
          </w:p>
        </w:tc>
        <w:tc>
          <w:tcPr>
            <w:tcW w:w="1329"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8,791</w:t>
            </w:r>
          </w:p>
        </w:tc>
        <w:tc>
          <w:tcPr>
            <w:tcW w:w="1344"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9,275</w:t>
            </w:r>
          </w:p>
        </w:tc>
        <w:tc>
          <w:tcPr>
            <w:tcW w:w="1258" w:type="dxa"/>
          </w:tcPr>
          <w:p w:rsidR="00E32F99" w:rsidRDefault="00813C93" w:rsidP="009829B9">
            <w:pPr>
              <w:jc w:val="right"/>
              <w:cnfStyle w:val="000000000000" w:firstRow="0" w:lastRow="0" w:firstColumn="0" w:lastColumn="0" w:oddVBand="0" w:evenVBand="0" w:oddHBand="0" w:evenHBand="0" w:firstRowFirstColumn="0" w:firstRowLastColumn="0" w:lastRowFirstColumn="0" w:lastRowLastColumn="0"/>
            </w:pPr>
            <w:r>
              <w:t>10,492</w:t>
            </w:r>
          </w:p>
        </w:tc>
      </w:tr>
      <w:tr w:rsidR="00E32F99" w:rsidTr="00022989">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8089D">
            <w:r>
              <w:t>Equity attributable to owners of the parent:</w:t>
            </w:r>
          </w:p>
        </w:tc>
        <w:tc>
          <w:tcPr>
            <w:tcW w:w="1329"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p>
        </w:tc>
        <w:tc>
          <w:tcPr>
            <w:tcW w:w="1344"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p>
        </w:tc>
        <w:tc>
          <w:tcPr>
            <w:tcW w:w="1258"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p>
        </w:tc>
      </w:tr>
      <w:tr w:rsidR="00E32F99" w:rsidTr="00022989">
        <w:trPr>
          <w:trHeight w:val="155"/>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B2722">
            <w:pPr>
              <w:pStyle w:val="ListParagraph"/>
              <w:numPr>
                <w:ilvl w:val="0"/>
                <w:numId w:val="1"/>
              </w:numPr>
            </w:pPr>
            <w:r>
              <w:t>Share capital</w:t>
            </w:r>
          </w:p>
        </w:tc>
        <w:tc>
          <w:tcPr>
            <w:tcW w:w="1329"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4,450</w:t>
            </w:r>
          </w:p>
        </w:tc>
        <w:tc>
          <w:tcPr>
            <w:tcW w:w="1344"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4,133</w:t>
            </w:r>
          </w:p>
        </w:tc>
        <w:tc>
          <w:tcPr>
            <w:tcW w:w="1258" w:type="dxa"/>
          </w:tcPr>
          <w:p w:rsidR="00E32F99" w:rsidRDefault="00813C93" w:rsidP="009829B9">
            <w:pPr>
              <w:jc w:val="right"/>
              <w:cnfStyle w:val="000000000000" w:firstRow="0" w:lastRow="0" w:firstColumn="0" w:lastColumn="0" w:oddVBand="0" w:evenVBand="0" w:oddHBand="0" w:evenHBand="0" w:firstRowFirstColumn="0" w:firstRowLastColumn="0" w:lastRowFirstColumn="0" w:lastRowLastColumn="0"/>
            </w:pPr>
            <w:r>
              <w:t>3,157</w:t>
            </w:r>
          </w:p>
        </w:tc>
      </w:tr>
      <w:tr w:rsidR="00E32F99" w:rsidTr="00022989">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EB2722">
            <w:pPr>
              <w:pStyle w:val="ListParagraph"/>
              <w:numPr>
                <w:ilvl w:val="0"/>
                <w:numId w:val="1"/>
              </w:numPr>
            </w:pPr>
            <w:r>
              <w:t>Share option reserve</w:t>
            </w:r>
          </w:p>
        </w:tc>
        <w:tc>
          <w:tcPr>
            <w:tcW w:w="1329"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1,000</w:t>
            </w:r>
          </w:p>
        </w:tc>
        <w:tc>
          <w:tcPr>
            <w:tcW w:w="1344"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1,000</w:t>
            </w:r>
          </w:p>
        </w:tc>
        <w:tc>
          <w:tcPr>
            <w:tcW w:w="1258" w:type="dxa"/>
          </w:tcPr>
          <w:p w:rsidR="00E32F99" w:rsidRDefault="00813C93" w:rsidP="009829B9">
            <w:pPr>
              <w:jc w:val="right"/>
              <w:cnfStyle w:val="000000100000" w:firstRow="0" w:lastRow="0" w:firstColumn="0" w:lastColumn="0" w:oddVBand="0" w:evenVBand="0" w:oddHBand="1" w:evenHBand="0" w:firstRowFirstColumn="0" w:firstRowLastColumn="0" w:lastRowFirstColumn="0" w:lastRowLastColumn="0"/>
            </w:pPr>
            <w:r>
              <w:t>1,000</w:t>
            </w:r>
          </w:p>
        </w:tc>
      </w:tr>
      <w:tr w:rsidR="00E32F99" w:rsidTr="00022989">
        <w:trPr>
          <w:trHeight w:val="155"/>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1C27D1">
            <w:pPr>
              <w:pStyle w:val="ListParagraph"/>
              <w:numPr>
                <w:ilvl w:val="0"/>
                <w:numId w:val="1"/>
              </w:numPr>
            </w:pPr>
            <w:r>
              <w:t>Other components of equity</w:t>
            </w:r>
          </w:p>
        </w:tc>
        <w:tc>
          <w:tcPr>
            <w:tcW w:w="1329"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735</w:t>
            </w:r>
          </w:p>
        </w:tc>
        <w:tc>
          <w:tcPr>
            <w:tcW w:w="1344"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324</w:t>
            </w:r>
          </w:p>
        </w:tc>
        <w:tc>
          <w:tcPr>
            <w:tcW w:w="1258" w:type="dxa"/>
          </w:tcPr>
          <w:p w:rsidR="00E32F99" w:rsidRDefault="00813C93" w:rsidP="009829B9">
            <w:pPr>
              <w:jc w:val="right"/>
              <w:cnfStyle w:val="000000000000" w:firstRow="0" w:lastRow="0" w:firstColumn="0" w:lastColumn="0" w:oddVBand="0" w:evenVBand="0" w:oddHBand="0" w:evenHBand="0" w:firstRowFirstColumn="0" w:firstRowLastColumn="0" w:lastRowFirstColumn="0" w:lastRowLastColumn="0"/>
            </w:pPr>
            <w:r>
              <w:t>583</w:t>
            </w:r>
          </w:p>
        </w:tc>
      </w:tr>
      <w:tr w:rsidR="00E32F99" w:rsidTr="00022989">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1C27D1">
            <w:pPr>
              <w:pStyle w:val="ListParagraph"/>
              <w:numPr>
                <w:ilvl w:val="0"/>
                <w:numId w:val="1"/>
              </w:numPr>
            </w:pPr>
            <w:r>
              <w:t>Retained earnings</w:t>
            </w:r>
          </w:p>
        </w:tc>
        <w:tc>
          <w:tcPr>
            <w:tcW w:w="1329"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2,300</w:t>
            </w:r>
          </w:p>
        </w:tc>
        <w:tc>
          <w:tcPr>
            <w:tcW w:w="1344" w:type="dxa"/>
          </w:tcPr>
          <w:p w:rsidR="00E32F99" w:rsidRDefault="00E32F99" w:rsidP="009829B9">
            <w:pPr>
              <w:jc w:val="right"/>
              <w:cnfStyle w:val="000000100000" w:firstRow="0" w:lastRow="0" w:firstColumn="0" w:lastColumn="0" w:oddVBand="0" w:evenVBand="0" w:oddHBand="1" w:evenHBand="0" w:firstRowFirstColumn="0" w:firstRowLastColumn="0" w:lastRowFirstColumn="0" w:lastRowLastColumn="0"/>
            </w:pPr>
            <w:r>
              <w:t>2,300</w:t>
            </w:r>
          </w:p>
        </w:tc>
        <w:tc>
          <w:tcPr>
            <w:tcW w:w="1258" w:type="dxa"/>
          </w:tcPr>
          <w:p w:rsidR="00E32F99" w:rsidRDefault="00813C93" w:rsidP="009829B9">
            <w:pPr>
              <w:jc w:val="right"/>
              <w:cnfStyle w:val="000000100000" w:firstRow="0" w:lastRow="0" w:firstColumn="0" w:lastColumn="0" w:oddVBand="0" w:evenVBand="0" w:oddHBand="1" w:evenHBand="0" w:firstRowFirstColumn="0" w:firstRowLastColumn="0" w:lastRowFirstColumn="0" w:lastRowLastColumn="0"/>
            </w:pPr>
            <w:r>
              <w:t>2,300</w:t>
            </w:r>
          </w:p>
        </w:tc>
      </w:tr>
      <w:tr w:rsidR="00E32F99" w:rsidTr="00022989">
        <w:trPr>
          <w:trHeight w:val="155"/>
        </w:trPr>
        <w:tc>
          <w:tcPr>
            <w:cnfStyle w:val="001000000000" w:firstRow="0" w:lastRow="0" w:firstColumn="1" w:lastColumn="0" w:oddVBand="0" w:evenVBand="0" w:oddHBand="0" w:evenHBand="0" w:firstRowFirstColumn="0" w:firstRowLastColumn="0" w:lastRowFirstColumn="0" w:lastRowLastColumn="0"/>
            <w:tcW w:w="5044" w:type="dxa"/>
          </w:tcPr>
          <w:p w:rsidR="00E32F99" w:rsidRDefault="00E32F99" w:rsidP="001C27D1">
            <w:r>
              <w:t>Non-controlling interest</w:t>
            </w:r>
          </w:p>
        </w:tc>
        <w:tc>
          <w:tcPr>
            <w:tcW w:w="1329"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w:t>
            </w:r>
          </w:p>
        </w:tc>
        <w:tc>
          <w:tcPr>
            <w:tcW w:w="1344" w:type="dxa"/>
          </w:tcPr>
          <w:p w:rsidR="00E32F99" w:rsidRDefault="00E32F99" w:rsidP="009829B9">
            <w:pPr>
              <w:jc w:val="right"/>
              <w:cnfStyle w:val="000000000000" w:firstRow="0" w:lastRow="0" w:firstColumn="0" w:lastColumn="0" w:oddVBand="0" w:evenVBand="0" w:oddHBand="0" w:evenHBand="0" w:firstRowFirstColumn="0" w:firstRowLastColumn="0" w:lastRowFirstColumn="0" w:lastRowLastColumn="0"/>
            </w:pPr>
            <w:r>
              <w:t>-</w:t>
            </w:r>
          </w:p>
        </w:tc>
        <w:tc>
          <w:tcPr>
            <w:tcW w:w="1258" w:type="dxa"/>
          </w:tcPr>
          <w:p w:rsidR="00E32F99" w:rsidRDefault="00813C93" w:rsidP="009829B9">
            <w:pPr>
              <w:jc w:val="right"/>
              <w:cnfStyle w:val="000000000000" w:firstRow="0" w:lastRow="0" w:firstColumn="0" w:lastColumn="0" w:oddVBand="0" w:evenVBand="0" w:oddHBand="0" w:evenHBand="0" w:firstRowFirstColumn="0" w:firstRowLastColumn="0" w:lastRowFirstColumn="0" w:lastRowLastColumn="0"/>
            </w:pPr>
            <w:r>
              <w:t>-</w:t>
            </w:r>
          </w:p>
        </w:tc>
      </w:tr>
      <w:tr w:rsidR="00E32F99" w:rsidTr="00022989">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5044" w:type="dxa"/>
          </w:tcPr>
          <w:p w:rsidR="00E32F99" w:rsidRPr="00122A6F" w:rsidRDefault="00E32F99" w:rsidP="001C27D1">
            <w:pPr>
              <w:rPr>
                <w:b/>
              </w:rPr>
            </w:pPr>
            <w:r w:rsidRPr="00122A6F">
              <w:rPr>
                <w:b/>
              </w:rPr>
              <w:t>Total equity</w:t>
            </w:r>
          </w:p>
        </w:tc>
        <w:tc>
          <w:tcPr>
            <w:tcW w:w="1329" w:type="dxa"/>
          </w:tcPr>
          <w:p w:rsidR="00E32F99" w:rsidRPr="00122A6F" w:rsidRDefault="00E32F99" w:rsidP="009829B9">
            <w:pPr>
              <w:jc w:val="right"/>
              <w:cnfStyle w:val="000000100000" w:firstRow="0" w:lastRow="0" w:firstColumn="0" w:lastColumn="0" w:oddVBand="0" w:evenVBand="0" w:oddHBand="1" w:evenHBand="0" w:firstRowFirstColumn="0" w:firstRowLastColumn="0" w:lastRowFirstColumn="0" w:lastRowLastColumn="0"/>
              <w:rPr>
                <w:b/>
              </w:rPr>
            </w:pPr>
            <w:r w:rsidRPr="00122A6F">
              <w:rPr>
                <w:b/>
              </w:rPr>
              <w:t>40,470</w:t>
            </w:r>
          </w:p>
        </w:tc>
        <w:tc>
          <w:tcPr>
            <w:tcW w:w="1344" w:type="dxa"/>
          </w:tcPr>
          <w:p w:rsidR="00E32F99" w:rsidRPr="00122A6F" w:rsidRDefault="00E32F99" w:rsidP="009829B9">
            <w:pPr>
              <w:jc w:val="right"/>
              <w:cnfStyle w:val="000000100000" w:firstRow="0" w:lastRow="0" w:firstColumn="0" w:lastColumn="0" w:oddVBand="0" w:evenVBand="0" w:oddHBand="1" w:evenHBand="0" w:firstRowFirstColumn="0" w:firstRowLastColumn="0" w:lastRowFirstColumn="0" w:lastRowLastColumn="0"/>
              <w:rPr>
                <w:b/>
              </w:rPr>
            </w:pPr>
            <w:r w:rsidRPr="00122A6F">
              <w:rPr>
                <w:b/>
              </w:rPr>
              <w:t>42,878</w:t>
            </w:r>
          </w:p>
        </w:tc>
        <w:tc>
          <w:tcPr>
            <w:tcW w:w="1258" w:type="dxa"/>
          </w:tcPr>
          <w:p w:rsidR="00E32F99" w:rsidRPr="00122A6F" w:rsidRDefault="00813C93" w:rsidP="009829B9">
            <w:pPr>
              <w:jc w:val="right"/>
              <w:cnfStyle w:val="000000100000" w:firstRow="0" w:lastRow="0" w:firstColumn="0" w:lastColumn="0" w:oddVBand="0" w:evenVBand="0" w:oddHBand="1" w:evenHBand="0" w:firstRowFirstColumn="0" w:firstRowLastColumn="0" w:lastRowFirstColumn="0" w:lastRowLastColumn="0"/>
              <w:rPr>
                <w:b/>
              </w:rPr>
            </w:pPr>
            <w:r>
              <w:rPr>
                <w:b/>
              </w:rPr>
              <w:t>44,693</w:t>
            </w:r>
          </w:p>
        </w:tc>
      </w:tr>
    </w:tbl>
    <w:p w:rsidR="003B1E57" w:rsidRDefault="003B1E57" w:rsidP="00B71075"/>
    <w:p w:rsidR="0087530D" w:rsidRDefault="0087530D" w:rsidP="00B71075"/>
    <w:p w:rsidR="0087530D" w:rsidRDefault="0087530D" w:rsidP="00B71075"/>
    <w:p w:rsidR="0087530D" w:rsidRDefault="0087530D" w:rsidP="00B71075"/>
    <w:p w:rsidR="0087530D" w:rsidRDefault="0087530D" w:rsidP="00B71075"/>
    <w:p w:rsidR="0087530D" w:rsidRDefault="0087530D" w:rsidP="00B71075"/>
    <w:p w:rsidR="00813C93" w:rsidRDefault="00813C93" w:rsidP="00B71075"/>
    <w:p w:rsidR="00813C93" w:rsidRDefault="00813C93" w:rsidP="00B71075"/>
    <w:p w:rsidR="00813C93" w:rsidRDefault="00813C93" w:rsidP="00B71075"/>
    <w:p w:rsidR="00813C93" w:rsidRDefault="00813C93" w:rsidP="00B71075"/>
    <w:p w:rsidR="00813C93" w:rsidRDefault="00813C93" w:rsidP="00B71075"/>
    <w:p w:rsidR="00813C93" w:rsidRDefault="00813C93" w:rsidP="00B71075"/>
    <w:p w:rsidR="00813C93" w:rsidRDefault="00813C93" w:rsidP="00B71075"/>
    <w:p w:rsidR="00813C93" w:rsidRDefault="00813C93" w:rsidP="00B71075"/>
    <w:p w:rsidR="00EB2805" w:rsidRDefault="00EB2805" w:rsidP="00B71075"/>
    <w:p w:rsidR="00EB2805" w:rsidRDefault="00EB2805" w:rsidP="00B71075"/>
    <w:p w:rsidR="00813C93" w:rsidRDefault="00813C93" w:rsidP="00B71075"/>
    <w:p w:rsidR="00EB2805" w:rsidRDefault="00EB2805" w:rsidP="00B71075"/>
    <w:p w:rsidR="00DD4DA6" w:rsidRDefault="00DD4DA6" w:rsidP="00075758">
      <w:pPr>
        <w:pStyle w:val="Heading2"/>
      </w:pPr>
      <w:bookmarkStart w:id="9" w:name="_Toc484781313"/>
      <w:r>
        <w:lastRenderedPageBreak/>
        <w:t>Capital management policies and procedures</w:t>
      </w:r>
      <w:bookmarkEnd w:id="9"/>
    </w:p>
    <w:p w:rsidR="00CA4B20" w:rsidRPr="007D430C" w:rsidRDefault="00CA4B20" w:rsidP="00DD4DA6">
      <w:pPr>
        <w:rPr>
          <w:rFonts w:ascii="Arial" w:hAnsi="Arial" w:cs="Arial"/>
        </w:rPr>
      </w:pPr>
      <w:r w:rsidRPr="007D430C">
        <w:rPr>
          <w:rFonts w:ascii="Arial" w:hAnsi="Arial" w:cs="Arial"/>
        </w:rPr>
        <w:t xml:space="preserve">The </w:t>
      </w:r>
      <w:r w:rsidR="00556F05">
        <w:rPr>
          <w:rFonts w:ascii="Arial" w:hAnsi="Arial" w:cs="Arial"/>
        </w:rPr>
        <w:t>Corporation</w:t>
      </w:r>
      <w:r w:rsidR="00DD4DA6" w:rsidRPr="007D430C">
        <w:rPr>
          <w:rFonts w:ascii="Arial" w:hAnsi="Arial" w:cs="Arial"/>
        </w:rPr>
        <w:t>’s cap</w:t>
      </w:r>
      <w:r w:rsidRPr="007D430C">
        <w:rPr>
          <w:rFonts w:ascii="Arial" w:hAnsi="Arial" w:cs="Arial"/>
        </w:rPr>
        <w:t>ital management objectives are:</w:t>
      </w:r>
    </w:p>
    <w:p w:rsidR="00DD4DA6" w:rsidRPr="007D430C" w:rsidRDefault="00CA4B20" w:rsidP="00CA4B20">
      <w:pPr>
        <w:pStyle w:val="ListParagraph"/>
        <w:numPr>
          <w:ilvl w:val="0"/>
          <w:numId w:val="7"/>
        </w:numPr>
        <w:rPr>
          <w:rFonts w:ascii="Arial" w:hAnsi="Arial" w:cs="Arial"/>
        </w:rPr>
      </w:pPr>
      <w:r w:rsidRPr="007D430C">
        <w:rPr>
          <w:rFonts w:ascii="Arial" w:hAnsi="Arial" w:cs="Arial"/>
        </w:rPr>
        <w:t xml:space="preserve">to ensure the </w:t>
      </w:r>
      <w:r w:rsidR="00556F05">
        <w:rPr>
          <w:rFonts w:ascii="Arial" w:hAnsi="Arial" w:cs="Arial"/>
        </w:rPr>
        <w:t>Corporation</w:t>
      </w:r>
      <w:r w:rsidR="00DD4DA6" w:rsidRPr="007D430C">
        <w:rPr>
          <w:rFonts w:ascii="Arial" w:hAnsi="Arial" w:cs="Arial"/>
        </w:rPr>
        <w:t>’s ability to continue as a going concern; and</w:t>
      </w:r>
    </w:p>
    <w:p w:rsidR="00DD4DA6" w:rsidRPr="007D430C" w:rsidRDefault="00813C93" w:rsidP="00DD4DA6">
      <w:pPr>
        <w:pStyle w:val="ListParagraph"/>
        <w:numPr>
          <w:ilvl w:val="0"/>
          <w:numId w:val="7"/>
        </w:numPr>
        <w:rPr>
          <w:rFonts w:ascii="Arial" w:hAnsi="Arial" w:cs="Arial"/>
        </w:rPr>
      </w:pPr>
      <w:proofErr w:type="gramStart"/>
      <w:r>
        <w:rPr>
          <w:rFonts w:ascii="Arial" w:hAnsi="Arial" w:cs="Arial"/>
        </w:rPr>
        <w:t>t</w:t>
      </w:r>
      <w:r w:rsidR="00856DE3" w:rsidRPr="007D430C">
        <w:rPr>
          <w:rFonts w:ascii="Arial" w:hAnsi="Arial" w:cs="Arial"/>
        </w:rPr>
        <w:t>o</w:t>
      </w:r>
      <w:proofErr w:type="gramEnd"/>
      <w:r w:rsidR="00DD4DA6" w:rsidRPr="007D430C">
        <w:rPr>
          <w:rFonts w:ascii="Arial" w:hAnsi="Arial" w:cs="Arial"/>
        </w:rPr>
        <w:t xml:space="preserve"> provide an adequate return to shareholders</w:t>
      </w:r>
      <w:r w:rsidR="00CA4B20" w:rsidRPr="007D430C">
        <w:rPr>
          <w:rFonts w:ascii="Arial" w:hAnsi="Arial" w:cs="Arial"/>
        </w:rPr>
        <w:t xml:space="preserve"> </w:t>
      </w:r>
      <w:r w:rsidR="00DD4DA6" w:rsidRPr="007D430C">
        <w:rPr>
          <w:rFonts w:ascii="Arial" w:hAnsi="Arial" w:cs="Arial"/>
        </w:rPr>
        <w:t>by pricing products and services commensurately with the level of risk.</w:t>
      </w:r>
    </w:p>
    <w:p w:rsidR="00DD4DA6" w:rsidRPr="007D430C" w:rsidRDefault="00CA4B20" w:rsidP="00DD4DA6">
      <w:pPr>
        <w:rPr>
          <w:rFonts w:ascii="Arial" w:hAnsi="Arial" w:cs="Arial"/>
        </w:rPr>
      </w:pPr>
      <w:r w:rsidRPr="007D430C">
        <w:rPr>
          <w:rFonts w:ascii="Arial" w:hAnsi="Arial" w:cs="Arial"/>
        </w:rPr>
        <w:t xml:space="preserve">The </w:t>
      </w:r>
      <w:r w:rsidR="00556F05">
        <w:rPr>
          <w:rFonts w:ascii="Arial" w:hAnsi="Arial" w:cs="Arial"/>
        </w:rPr>
        <w:t>Corporation</w:t>
      </w:r>
      <w:r w:rsidR="00DD4DA6" w:rsidRPr="007D430C">
        <w:rPr>
          <w:rFonts w:ascii="Arial" w:hAnsi="Arial" w:cs="Arial"/>
        </w:rPr>
        <w:t xml:space="preserve"> monitors capital on the basis of the carrying amount of equity plus its subordinated loan, less cash and cash equivalents as presented on the face of the statement of financial position and cash flow hedges recognised in other comprehensive income.</w:t>
      </w:r>
    </w:p>
    <w:p w:rsidR="003B1E57" w:rsidRPr="007D430C" w:rsidRDefault="00813C93" w:rsidP="00DD4DA6">
      <w:pPr>
        <w:rPr>
          <w:rFonts w:ascii="Arial" w:hAnsi="Arial" w:cs="Arial"/>
        </w:rPr>
      </w:pPr>
      <w:r>
        <w:rPr>
          <w:rFonts w:ascii="Arial" w:hAnsi="Arial" w:cs="Arial"/>
        </w:rPr>
        <w:t xml:space="preserve">The </w:t>
      </w:r>
      <w:r w:rsidR="00556F05">
        <w:rPr>
          <w:rFonts w:ascii="Arial" w:hAnsi="Arial" w:cs="Arial"/>
        </w:rPr>
        <w:t>Corporation</w:t>
      </w:r>
      <w:r w:rsidR="00DD4DA6" w:rsidRPr="007D430C">
        <w:rPr>
          <w:rFonts w:ascii="Arial" w:hAnsi="Arial" w:cs="Arial"/>
        </w:rPr>
        <w:t xml:space="preserve">’s goal in capital management is to maintain a capital-to-overall financing ratio of 1:6 to 1:4. This is in line with the </w:t>
      </w:r>
      <w:r w:rsidR="00556F05">
        <w:rPr>
          <w:rFonts w:ascii="Arial" w:hAnsi="Arial" w:cs="Arial"/>
        </w:rPr>
        <w:t>Corporation</w:t>
      </w:r>
      <w:r w:rsidR="00DD4DA6" w:rsidRPr="007D430C">
        <w:rPr>
          <w:rFonts w:ascii="Arial" w:hAnsi="Arial" w:cs="Arial"/>
        </w:rPr>
        <w:t>’s covenants resulting from the subordinated loan it has taken out from its main shareholder in 2013.</w:t>
      </w:r>
    </w:p>
    <w:p w:rsidR="00BC3037" w:rsidRDefault="00BC3037" w:rsidP="00BC3037">
      <w:pPr>
        <w:pStyle w:val="Heading2"/>
      </w:pPr>
      <w:bookmarkStart w:id="10" w:name="_Toc484781314"/>
      <w:r>
        <w:t>Directors’ Declaration</w:t>
      </w:r>
      <w:bookmarkEnd w:id="10"/>
    </w:p>
    <w:p w:rsidR="00BC3037" w:rsidRPr="007D430C" w:rsidRDefault="00BC3037" w:rsidP="00CA4B20">
      <w:pPr>
        <w:pStyle w:val="ListParagraph"/>
        <w:numPr>
          <w:ilvl w:val="0"/>
          <w:numId w:val="2"/>
        </w:numPr>
        <w:rPr>
          <w:rFonts w:ascii="Arial" w:hAnsi="Arial" w:cs="Arial"/>
        </w:rPr>
      </w:pPr>
      <w:r w:rsidRPr="007D430C">
        <w:rPr>
          <w:rFonts w:ascii="Arial" w:hAnsi="Arial" w:cs="Arial"/>
        </w:rPr>
        <w:t xml:space="preserve">In the opinion of the Directors of </w:t>
      </w:r>
      <w:r w:rsidR="00CA4B20" w:rsidRPr="007D430C">
        <w:rPr>
          <w:rFonts w:ascii="Arial" w:hAnsi="Arial" w:cs="Arial"/>
        </w:rPr>
        <w:t xml:space="preserve">F.E.A.R </w:t>
      </w:r>
      <w:r w:rsidR="009829B9" w:rsidRPr="007D430C">
        <w:rPr>
          <w:rFonts w:ascii="Arial" w:hAnsi="Arial" w:cs="Arial"/>
        </w:rPr>
        <w:t>Corporation</w:t>
      </w:r>
      <w:r w:rsidR="00CA4B20" w:rsidRPr="007D430C">
        <w:rPr>
          <w:rFonts w:ascii="Arial" w:hAnsi="Arial" w:cs="Arial"/>
        </w:rPr>
        <w:t>:</w:t>
      </w:r>
    </w:p>
    <w:p w:rsidR="00CA4B20" w:rsidRPr="007D430C" w:rsidRDefault="00BC3037" w:rsidP="00BC3037">
      <w:pPr>
        <w:pStyle w:val="ListParagraph"/>
        <w:numPr>
          <w:ilvl w:val="0"/>
          <w:numId w:val="5"/>
        </w:numPr>
        <w:rPr>
          <w:rFonts w:ascii="Arial" w:hAnsi="Arial" w:cs="Arial"/>
        </w:rPr>
      </w:pPr>
      <w:r w:rsidRPr="007D430C">
        <w:rPr>
          <w:rFonts w:ascii="Arial" w:hAnsi="Arial" w:cs="Arial"/>
        </w:rPr>
        <w:t xml:space="preserve">The consolidated financial statements and notes of </w:t>
      </w:r>
      <w:r w:rsidR="00C10A1A" w:rsidRPr="007D430C">
        <w:rPr>
          <w:rFonts w:ascii="Arial" w:hAnsi="Arial" w:cs="Arial"/>
        </w:rPr>
        <w:t xml:space="preserve">F.E.A.R </w:t>
      </w:r>
      <w:r w:rsidR="009829B9" w:rsidRPr="007D430C">
        <w:rPr>
          <w:rFonts w:ascii="Arial" w:hAnsi="Arial" w:cs="Arial"/>
        </w:rPr>
        <w:t>Corporation</w:t>
      </w:r>
      <w:r w:rsidRPr="007D430C">
        <w:rPr>
          <w:rFonts w:ascii="Arial" w:hAnsi="Arial" w:cs="Arial"/>
        </w:rPr>
        <w:t xml:space="preserve"> are in accordance with the Corporations Act 2001, including:</w:t>
      </w:r>
    </w:p>
    <w:p w:rsidR="00CA4B20" w:rsidRPr="007D430C" w:rsidRDefault="00BC3037" w:rsidP="00BC3037">
      <w:pPr>
        <w:pStyle w:val="ListParagraph"/>
        <w:numPr>
          <w:ilvl w:val="0"/>
          <w:numId w:val="6"/>
        </w:numPr>
        <w:rPr>
          <w:rFonts w:ascii="Arial" w:hAnsi="Arial" w:cs="Arial"/>
        </w:rPr>
      </w:pPr>
      <w:r w:rsidRPr="007D430C">
        <w:rPr>
          <w:rFonts w:ascii="Arial" w:hAnsi="Arial" w:cs="Arial"/>
        </w:rPr>
        <w:t xml:space="preserve">Giving a true and fair view of its financial position as at </w:t>
      </w:r>
      <w:r w:rsidR="00813C93">
        <w:rPr>
          <w:rFonts w:ascii="Arial" w:hAnsi="Arial" w:cs="Arial"/>
        </w:rPr>
        <w:t>14 May</w:t>
      </w:r>
      <w:r w:rsidRPr="007D430C">
        <w:rPr>
          <w:rFonts w:ascii="Arial" w:hAnsi="Arial" w:cs="Arial"/>
        </w:rPr>
        <w:t xml:space="preserve"> 201</w:t>
      </w:r>
      <w:r w:rsidR="00813C93">
        <w:rPr>
          <w:rFonts w:ascii="Arial" w:hAnsi="Arial" w:cs="Arial"/>
        </w:rPr>
        <w:t>7</w:t>
      </w:r>
      <w:r w:rsidRPr="007D430C">
        <w:rPr>
          <w:rFonts w:ascii="Arial" w:hAnsi="Arial" w:cs="Arial"/>
        </w:rPr>
        <w:t xml:space="preserve"> and of its performance for the financial year ended on that date; and</w:t>
      </w:r>
    </w:p>
    <w:p w:rsidR="00BC3037" w:rsidRPr="007D430C" w:rsidRDefault="00BC3037" w:rsidP="00BC3037">
      <w:pPr>
        <w:pStyle w:val="ListParagraph"/>
        <w:numPr>
          <w:ilvl w:val="0"/>
          <w:numId w:val="6"/>
        </w:numPr>
        <w:rPr>
          <w:rFonts w:ascii="Arial" w:hAnsi="Arial" w:cs="Arial"/>
        </w:rPr>
      </w:pPr>
      <w:r w:rsidRPr="007D430C">
        <w:rPr>
          <w:rFonts w:ascii="Arial" w:hAnsi="Arial" w:cs="Arial"/>
        </w:rPr>
        <w:t>Complying with Australian Accounting Standards (including the Australian Accounting Interpretations) and the Corporations Regulations 2001; and</w:t>
      </w:r>
    </w:p>
    <w:p w:rsidR="00BC3037" w:rsidRPr="007D430C" w:rsidRDefault="00BC3037" w:rsidP="00CA4B20">
      <w:pPr>
        <w:pStyle w:val="ListParagraph"/>
        <w:numPr>
          <w:ilvl w:val="0"/>
          <w:numId w:val="5"/>
        </w:numPr>
        <w:rPr>
          <w:rFonts w:ascii="Arial" w:hAnsi="Arial" w:cs="Arial"/>
        </w:rPr>
      </w:pPr>
      <w:r w:rsidRPr="007D430C">
        <w:rPr>
          <w:rFonts w:ascii="Arial" w:hAnsi="Arial" w:cs="Arial"/>
        </w:rPr>
        <w:t>There are rea</w:t>
      </w:r>
      <w:r w:rsidR="00CA4B20" w:rsidRPr="007D430C">
        <w:rPr>
          <w:rFonts w:ascii="Arial" w:hAnsi="Arial" w:cs="Arial"/>
        </w:rPr>
        <w:t>sonable grounds to believe that</w:t>
      </w:r>
      <w:r w:rsidRPr="007D430C">
        <w:rPr>
          <w:rFonts w:ascii="Arial" w:hAnsi="Arial" w:cs="Arial"/>
        </w:rPr>
        <w:t xml:space="preserve"> </w:t>
      </w:r>
      <w:r w:rsidR="00C10A1A" w:rsidRPr="007D430C">
        <w:rPr>
          <w:rFonts w:ascii="Arial" w:hAnsi="Arial" w:cs="Arial"/>
        </w:rPr>
        <w:t xml:space="preserve">F.E.A.R </w:t>
      </w:r>
      <w:r w:rsidR="009829B9" w:rsidRPr="007D430C">
        <w:rPr>
          <w:rFonts w:ascii="Arial" w:hAnsi="Arial" w:cs="Arial"/>
        </w:rPr>
        <w:t>Corporation</w:t>
      </w:r>
      <w:r w:rsidRPr="007D430C">
        <w:rPr>
          <w:rFonts w:ascii="Arial" w:hAnsi="Arial" w:cs="Arial"/>
        </w:rPr>
        <w:t xml:space="preserve"> will be able</w:t>
      </w:r>
      <w:r w:rsidR="008178A7">
        <w:rPr>
          <w:rFonts w:ascii="Arial" w:hAnsi="Arial" w:cs="Arial"/>
        </w:rPr>
        <w:t xml:space="preserve"> to</w:t>
      </w:r>
      <w:r w:rsidRPr="007D430C">
        <w:rPr>
          <w:rFonts w:ascii="Arial" w:hAnsi="Arial" w:cs="Arial"/>
        </w:rPr>
        <w:t xml:space="preserve"> pay its debts as and when they become due and payable.</w:t>
      </w:r>
    </w:p>
    <w:p w:rsidR="00BC3037" w:rsidRPr="007D430C" w:rsidRDefault="00BC3037" w:rsidP="00CA4B20">
      <w:pPr>
        <w:pStyle w:val="ListParagraph"/>
        <w:numPr>
          <w:ilvl w:val="0"/>
          <w:numId w:val="2"/>
        </w:numPr>
        <w:rPr>
          <w:rFonts w:ascii="Arial" w:hAnsi="Arial" w:cs="Arial"/>
        </w:rPr>
      </w:pPr>
      <w:r w:rsidRPr="007D430C">
        <w:rPr>
          <w:rFonts w:ascii="Arial" w:hAnsi="Arial" w:cs="Arial"/>
        </w:rPr>
        <w:t>The Directors have been given the declarations required by Section 295A of the Corporations Act 2001 from the Chief Executive Officer and Chief Financial Officer</w:t>
      </w:r>
      <w:r w:rsidR="00CA4B20" w:rsidRPr="007D430C">
        <w:rPr>
          <w:rFonts w:ascii="Arial" w:hAnsi="Arial" w:cs="Arial"/>
        </w:rPr>
        <w:t xml:space="preserve"> for the financial year ended 14 November </w:t>
      </w:r>
      <w:r w:rsidRPr="007D430C">
        <w:rPr>
          <w:rFonts w:ascii="Arial" w:hAnsi="Arial" w:cs="Arial"/>
        </w:rPr>
        <w:t>2016.</w:t>
      </w:r>
    </w:p>
    <w:p w:rsidR="00BC3037" w:rsidRPr="007D430C" w:rsidRDefault="00BC3037" w:rsidP="00CA4B20">
      <w:pPr>
        <w:pStyle w:val="ListParagraph"/>
        <w:numPr>
          <w:ilvl w:val="0"/>
          <w:numId w:val="2"/>
        </w:numPr>
        <w:rPr>
          <w:rFonts w:ascii="Arial" w:hAnsi="Arial" w:cs="Arial"/>
        </w:rPr>
      </w:pPr>
      <w:r w:rsidRPr="00E6220C">
        <w:rPr>
          <w:rFonts w:ascii="Arial" w:hAnsi="Arial" w:cs="Arial"/>
          <w:i/>
        </w:rPr>
        <w:t>Note 2</w:t>
      </w:r>
      <w:r w:rsidRPr="007D430C">
        <w:rPr>
          <w:rFonts w:ascii="Arial" w:hAnsi="Arial" w:cs="Arial"/>
        </w:rPr>
        <w:t xml:space="preserve"> confirms that the consolidated financial statements also comply with International Financial Reporting Standards.</w:t>
      </w:r>
    </w:p>
    <w:p w:rsidR="00BC3037" w:rsidRPr="007D430C" w:rsidRDefault="00BC3037" w:rsidP="00BC3037">
      <w:pPr>
        <w:rPr>
          <w:rFonts w:ascii="Arial" w:hAnsi="Arial" w:cs="Arial"/>
        </w:rPr>
      </w:pPr>
      <w:r w:rsidRPr="007D430C">
        <w:rPr>
          <w:rFonts w:ascii="Arial" w:hAnsi="Arial" w:cs="Arial"/>
        </w:rPr>
        <w:t>Signed in accordance with a resolution of the Directors.</w:t>
      </w:r>
    </w:p>
    <w:p w:rsidR="00E6220C" w:rsidRDefault="00E6220C" w:rsidP="00BC3037">
      <w:pPr>
        <w:rPr>
          <w:rFonts w:ascii="Arial" w:hAnsi="Arial" w:cs="Arial"/>
        </w:rPr>
      </w:pPr>
    </w:p>
    <w:p w:rsidR="00E6220C" w:rsidRDefault="00E6220C" w:rsidP="00BC3037">
      <w:pPr>
        <w:rPr>
          <w:rFonts w:ascii="Arial" w:hAnsi="Arial" w:cs="Arial"/>
        </w:rPr>
      </w:pPr>
    </w:p>
    <w:p w:rsidR="00BC3037" w:rsidRPr="007D430C" w:rsidRDefault="00BC3037" w:rsidP="00BC3037">
      <w:pPr>
        <w:rPr>
          <w:rFonts w:ascii="Arial" w:hAnsi="Arial" w:cs="Arial"/>
        </w:rPr>
      </w:pPr>
      <w:r w:rsidRPr="007D430C">
        <w:rPr>
          <w:rFonts w:ascii="Arial" w:hAnsi="Arial" w:cs="Arial"/>
        </w:rPr>
        <w:t>Director</w:t>
      </w:r>
    </w:p>
    <w:p w:rsidR="00BC3037" w:rsidRPr="007D430C" w:rsidRDefault="00BC3037" w:rsidP="00BC3037">
      <w:pPr>
        <w:rPr>
          <w:rFonts w:ascii="Arial" w:hAnsi="Arial" w:cs="Arial"/>
        </w:rPr>
      </w:pPr>
      <w:r w:rsidRPr="007D430C">
        <w:rPr>
          <w:rFonts w:ascii="Arial" w:hAnsi="Arial" w:cs="Arial"/>
        </w:rPr>
        <w:t>Itai Bryan Nyamawuya</w:t>
      </w:r>
      <w:r w:rsidR="00CA4B20" w:rsidRPr="007D430C">
        <w:rPr>
          <w:rFonts w:ascii="Arial" w:hAnsi="Arial" w:cs="Arial"/>
        </w:rPr>
        <w:br/>
      </w:r>
      <w:r w:rsidRPr="007D430C">
        <w:rPr>
          <w:rFonts w:ascii="Arial" w:hAnsi="Arial" w:cs="Arial"/>
          <w:i/>
        </w:rPr>
        <w:t xml:space="preserve">Dated the 14th day of </w:t>
      </w:r>
      <w:r w:rsidR="00813C93">
        <w:rPr>
          <w:rFonts w:ascii="Arial" w:hAnsi="Arial" w:cs="Arial"/>
          <w:i/>
        </w:rPr>
        <w:t>May</w:t>
      </w:r>
      <w:r w:rsidRPr="007D430C">
        <w:rPr>
          <w:rFonts w:ascii="Arial" w:hAnsi="Arial" w:cs="Arial"/>
          <w:i/>
        </w:rPr>
        <w:t xml:space="preserve"> 201</w:t>
      </w:r>
      <w:r w:rsidR="00813C93">
        <w:rPr>
          <w:rFonts w:ascii="Arial" w:hAnsi="Arial" w:cs="Arial"/>
          <w:i/>
        </w:rPr>
        <w:t>7</w:t>
      </w:r>
    </w:p>
    <w:p w:rsidR="003B1E57" w:rsidRDefault="003B1E57" w:rsidP="00B71075"/>
    <w:p w:rsidR="003B1E57" w:rsidRDefault="003B1E57" w:rsidP="00B71075">
      <w:bookmarkStart w:id="11" w:name="_GoBack"/>
      <w:bookmarkEnd w:id="11"/>
    </w:p>
    <w:p w:rsidR="003B1E57" w:rsidRDefault="003B1E57" w:rsidP="00B71075"/>
    <w:sectPr w:rsidR="003B1E57" w:rsidSect="00A77740">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C25" w:rsidRDefault="00BC6C25" w:rsidP="00073EC7">
      <w:pPr>
        <w:spacing w:after="0" w:line="240" w:lineRule="auto"/>
      </w:pPr>
      <w:r>
        <w:separator/>
      </w:r>
    </w:p>
  </w:endnote>
  <w:endnote w:type="continuationSeparator" w:id="0">
    <w:p w:rsidR="00BC6C25" w:rsidRDefault="00BC6C25" w:rsidP="0007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43F" w:rsidRDefault="0045643F">
    <w:pPr>
      <w:pStyle w:val="Footer"/>
    </w:pPr>
    <w:r>
      <w:t>Unau</w:t>
    </w:r>
    <w:r w:rsidRPr="00402403">
      <w:t>di</w:t>
    </w:r>
    <w:r>
      <w:t>ted Annual Financial Results</w:t>
    </w:r>
    <w:r w:rsidR="00EB2805">
      <w:t xml:space="preserve"> H1 2017</w:t>
    </w:r>
  </w:p>
  <w:p w:rsidR="0045643F" w:rsidRDefault="00456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C25" w:rsidRDefault="00BC6C25" w:rsidP="00073EC7">
      <w:pPr>
        <w:spacing w:after="0" w:line="240" w:lineRule="auto"/>
      </w:pPr>
      <w:r>
        <w:separator/>
      </w:r>
    </w:p>
  </w:footnote>
  <w:footnote w:type="continuationSeparator" w:id="0">
    <w:p w:rsidR="00BC6C25" w:rsidRDefault="00BC6C25" w:rsidP="00073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43F" w:rsidRDefault="0045643F">
    <w:pPr>
      <w:pStyle w:val="Header"/>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45643F" w:rsidRDefault="0045643F">
                              <w:pPr>
                                <w:spacing w:after="0" w:line="240" w:lineRule="auto"/>
                              </w:pPr>
                              <w:r>
                                <w:t>F.E.A.R Corporation Financial Results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45643F" w:rsidRDefault="0045643F">
                        <w:pPr>
                          <w:spacing w:after="0" w:line="240" w:lineRule="auto"/>
                        </w:pPr>
                        <w:r>
                          <w:t>F.E.A.R Corporation Financial Results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5643F" w:rsidRDefault="0045643F">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E2985" w:rsidRPr="000E2985">
                            <w:rPr>
                              <w:noProof/>
                              <w:color w:val="FFFFFF" w:themeColor="background1"/>
                              <w14:numForm w14:val="lining"/>
                            </w:rPr>
                            <w:t>9</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3891a7 [3204]" stroked="f">
              <v:textbox style="mso-fit-shape-to-text:t" inset=",0,,0">
                <w:txbxContent>
                  <w:p w:rsidR="0045643F" w:rsidRDefault="0045643F">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E2985" w:rsidRPr="000E2985">
                      <w:rPr>
                        <w:noProof/>
                        <w:color w:val="FFFFFF" w:themeColor="background1"/>
                        <w14:numForm w14:val="lining"/>
                      </w:rPr>
                      <w:t>9</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7F89"/>
    <w:multiLevelType w:val="hybridMultilevel"/>
    <w:tmpl w:val="C3C4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B56C7"/>
    <w:multiLevelType w:val="hybridMultilevel"/>
    <w:tmpl w:val="CD78EA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D2D50"/>
    <w:multiLevelType w:val="hybridMultilevel"/>
    <w:tmpl w:val="5B042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77C7D"/>
    <w:multiLevelType w:val="hybridMultilevel"/>
    <w:tmpl w:val="593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47EA2"/>
    <w:multiLevelType w:val="hybridMultilevel"/>
    <w:tmpl w:val="45E6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EF59F4"/>
    <w:multiLevelType w:val="hybridMultilevel"/>
    <w:tmpl w:val="70EA446E"/>
    <w:lvl w:ilvl="0" w:tplc="52DE7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403D13"/>
    <w:multiLevelType w:val="hybridMultilevel"/>
    <w:tmpl w:val="38F8E3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447C1EC4"/>
    <w:multiLevelType w:val="hybridMultilevel"/>
    <w:tmpl w:val="0EAE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4C720E"/>
    <w:multiLevelType w:val="hybridMultilevel"/>
    <w:tmpl w:val="D224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6A5096"/>
    <w:multiLevelType w:val="hybridMultilevel"/>
    <w:tmpl w:val="F738B402"/>
    <w:lvl w:ilvl="0" w:tplc="F20653C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85071BD"/>
    <w:multiLevelType w:val="hybridMultilevel"/>
    <w:tmpl w:val="1A42D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1"/>
  </w:num>
  <w:num w:numId="5">
    <w:abstractNumId w:val="5"/>
  </w:num>
  <w:num w:numId="6">
    <w:abstractNumId w:val="9"/>
  </w:num>
  <w:num w:numId="7">
    <w:abstractNumId w:val="6"/>
  </w:num>
  <w:num w:numId="8">
    <w:abstractNumId w:val="10"/>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075"/>
    <w:rsid w:val="00022989"/>
    <w:rsid w:val="000370D1"/>
    <w:rsid w:val="00073EC7"/>
    <w:rsid w:val="00075758"/>
    <w:rsid w:val="000A103F"/>
    <w:rsid w:val="000E2985"/>
    <w:rsid w:val="00121744"/>
    <w:rsid w:val="00121D28"/>
    <w:rsid w:val="00122A6F"/>
    <w:rsid w:val="001560A3"/>
    <w:rsid w:val="001C27D1"/>
    <w:rsid w:val="001D3FCA"/>
    <w:rsid w:val="0024105C"/>
    <w:rsid w:val="00283DF7"/>
    <w:rsid w:val="002C06C7"/>
    <w:rsid w:val="002E49AE"/>
    <w:rsid w:val="002F0189"/>
    <w:rsid w:val="00343385"/>
    <w:rsid w:val="00363A17"/>
    <w:rsid w:val="003B098F"/>
    <w:rsid w:val="003B1E57"/>
    <w:rsid w:val="00402403"/>
    <w:rsid w:val="0045643F"/>
    <w:rsid w:val="00481C57"/>
    <w:rsid w:val="004A7539"/>
    <w:rsid w:val="004C35DF"/>
    <w:rsid w:val="004D3B7B"/>
    <w:rsid w:val="00556F05"/>
    <w:rsid w:val="00562464"/>
    <w:rsid w:val="00570ABC"/>
    <w:rsid w:val="005779C1"/>
    <w:rsid w:val="00581042"/>
    <w:rsid w:val="00583F9A"/>
    <w:rsid w:val="005A7B14"/>
    <w:rsid w:val="005B542B"/>
    <w:rsid w:val="006074EA"/>
    <w:rsid w:val="00607635"/>
    <w:rsid w:val="00634649"/>
    <w:rsid w:val="0064074A"/>
    <w:rsid w:val="006475DA"/>
    <w:rsid w:val="00656EE3"/>
    <w:rsid w:val="006939DE"/>
    <w:rsid w:val="006E6A3B"/>
    <w:rsid w:val="00715FC1"/>
    <w:rsid w:val="00765C80"/>
    <w:rsid w:val="00792750"/>
    <w:rsid w:val="00794AA1"/>
    <w:rsid w:val="007962DD"/>
    <w:rsid w:val="007B4C76"/>
    <w:rsid w:val="007D430C"/>
    <w:rsid w:val="008119E5"/>
    <w:rsid w:val="00813C93"/>
    <w:rsid w:val="008178A7"/>
    <w:rsid w:val="00856DE3"/>
    <w:rsid w:val="00864B94"/>
    <w:rsid w:val="0087530D"/>
    <w:rsid w:val="00973C76"/>
    <w:rsid w:val="009829B9"/>
    <w:rsid w:val="0099379F"/>
    <w:rsid w:val="009A45B5"/>
    <w:rsid w:val="009B2AB9"/>
    <w:rsid w:val="009C3526"/>
    <w:rsid w:val="00A100FC"/>
    <w:rsid w:val="00A77740"/>
    <w:rsid w:val="00A901E0"/>
    <w:rsid w:val="00A96431"/>
    <w:rsid w:val="00AA1C7E"/>
    <w:rsid w:val="00B03E1C"/>
    <w:rsid w:val="00B14FFD"/>
    <w:rsid w:val="00B71075"/>
    <w:rsid w:val="00B84313"/>
    <w:rsid w:val="00BC3037"/>
    <w:rsid w:val="00BC6C25"/>
    <w:rsid w:val="00BD1048"/>
    <w:rsid w:val="00BD5547"/>
    <w:rsid w:val="00C10A1A"/>
    <w:rsid w:val="00C1218D"/>
    <w:rsid w:val="00C60A8B"/>
    <w:rsid w:val="00CA4B20"/>
    <w:rsid w:val="00CA4FDB"/>
    <w:rsid w:val="00CF5AEC"/>
    <w:rsid w:val="00D015A9"/>
    <w:rsid w:val="00D3156B"/>
    <w:rsid w:val="00D57C09"/>
    <w:rsid w:val="00DD4DA6"/>
    <w:rsid w:val="00E32F99"/>
    <w:rsid w:val="00E6220C"/>
    <w:rsid w:val="00E8089D"/>
    <w:rsid w:val="00EB2722"/>
    <w:rsid w:val="00EB2805"/>
    <w:rsid w:val="00EF39E5"/>
    <w:rsid w:val="00EF6C3C"/>
    <w:rsid w:val="00F004FC"/>
    <w:rsid w:val="00F245B0"/>
    <w:rsid w:val="00F26A39"/>
    <w:rsid w:val="00F31497"/>
    <w:rsid w:val="00F35224"/>
    <w:rsid w:val="00FA0E45"/>
    <w:rsid w:val="00FD7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2DD"/>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7962DD"/>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Heading3">
    <w:name w:val="heading 3"/>
    <w:basedOn w:val="Normal"/>
    <w:next w:val="Normal"/>
    <w:link w:val="Heading3Char"/>
    <w:uiPriority w:val="9"/>
    <w:unhideWhenUsed/>
    <w:qFormat/>
    <w:rsid w:val="007962DD"/>
    <w:pPr>
      <w:keepNext/>
      <w:keepLines/>
      <w:spacing w:before="200" w:after="0"/>
      <w:outlineLvl w:val="2"/>
    </w:pPr>
    <w:rPr>
      <w:rFonts w:asciiTheme="majorHAnsi" w:eastAsiaTheme="majorEastAsia" w:hAnsiTheme="majorHAnsi" w:cstheme="majorBidi"/>
      <w:b/>
      <w:bCs/>
      <w:color w:val="3891A7" w:themeColor="accent1"/>
    </w:rPr>
  </w:style>
  <w:style w:type="paragraph" w:styleId="Heading4">
    <w:name w:val="heading 4"/>
    <w:basedOn w:val="Normal"/>
    <w:next w:val="Normal"/>
    <w:link w:val="Heading4Char"/>
    <w:uiPriority w:val="9"/>
    <w:unhideWhenUsed/>
    <w:qFormat/>
    <w:rsid w:val="007962DD"/>
    <w:pPr>
      <w:keepNext/>
      <w:keepLines/>
      <w:spacing w:before="200" w:after="0"/>
      <w:outlineLvl w:val="3"/>
    </w:pPr>
    <w:rPr>
      <w:rFonts w:asciiTheme="majorHAnsi" w:eastAsiaTheme="majorEastAsia" w:hAnsiTheme="majorHAnsi" w:cstheme="majorBidi"/>
      <w:b/>
      <w:bCs/>
      <w:i/>
      <w:iCs/>
      <w:color w:val="3891A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1075"/>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73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EC7"/>
  </w:style>
  <w:style w:type="paragraph" w:styleId="Footer">
    <w:name w:val="footer"/>
    <w:basedOn w:val="Normal"/>
    <w:link w:val="FooterChar"/>
    <w:uiPriority w:val="99"/>
    <w:unhideWhenUsed/>
    <w:rsid w:val="00073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EC7"/>
  </w:style>
  <w:style w:type="paragraph" w:styleId="BalloonText">
    <w:name w:val="Balloon Text"/>
    <w:basedOn w:val="Normal"/>
    <w:link w:val="BalloonTextChar"/>
    <w:uiPriority w:val="99"/>
    <w:semiHidden/>
    <w:unhideWhenUsed/>
    <w:rsid w:val="00073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EC7"/>
    <w:rPr>
      <w:rFonts w:ascii="Tahoma" w:hAnsi="Tahoma" w:cs="Tahoma"/>
      <w:sz w:val="16"/>
      <w:szCs w:val="16"/>
    </w:rPr>
  </w:style>
  <w:style w:type="character" w:customStyle="1" w:styleId="Heading2Char">
    <w:name w:val="Heading 2 Char"/>
    <w:basedOn w:val="DefaultParagraphFont"/>
    <w:link w:val="Heading2"/>
    <w:uiPriority w:val="9"/>
    <w:rsid w:val="007962DD"/>
    <w:rPr>
      <w:rFonts w:asciiTheme="majorHAnsi" w:eastAsiaTheme="majorEastAsia" w:hAnsiTheme="majorHAnsi" w:cstheme="majorBidi"/>
      <w:b/>
      <w:bCs/>
      <w:color w:val="3891A7" w:themeColor="accent1"/>
      <w:sz w:val="26"/>
      <w:szCs w:val="26"/>
    </w:rPr>
  </w:style>
  <w:style w:type="character" w:customStyle="1" w:styleId="Heading3Char">
    <w:name w:val="Heading 3 Char"/>
    <w:basedOn w:val="DefaultParagraphFont"/>
    <w:link w:val="Heading3"/>
    <w:uiPriority w:val="9"/>
    <w:rsid w:val="007962DD"/>
    <w:rPr>
      <w:rFonts w:asciiTheme="majorHAnsi" w:eastAsiaTheme="majorEastAsia" w:hAnsiTheme="majorHAnsi" w:cstheme="majorBidi"/>
      <w:b/>
      <w:bCs/>
      <w:color w:val="3891A7" w:themeColor="accent1"/>
    </w:rPr>
  </w:style>
  <w:style w:type="character" w:customStyle="1" w:styleId="Heading4Char">
    <w:name w:val="Heading 4 Char"/>
    <w:basedOn w:val="DefaultParagraphFont"/>
    <w:link w:val="Heading4"/>
    <w:uiPriority w:val="9"/>
    <w:rsid w:val="007962DD"/>
    <w:rPr>
      <w:rFonts w:asciiTheme="majorHAnsi" w:eastAsiaTheme="majorEastAsia" w:hAnsiTheme="majorHAnsi" w:cstheme="majorBidi"/>
      <w:b/>
      <w:bCs/>
      <w:i/>
      <w:iCs/>
      <w:color w:val="3891A7" w:themeColor="accent1"/>
    </w:rPr>
  </w:style>
  <w:style w:type="character" w:customStyle="1" w:styleId="Heading1Char">
    <w:name w:val="Heading 1 Char"/>
    <w:basedOn w:val="DefaultParagraphFont"/>
    <w:link w:val="Heading1"/>
    <w:uiPriority w:val="9"/>
    <w:rsid w:val="007962DD"/>
    <w:rPr>
      <w:rFonts w:asciiTheme="majorHAnsi" w:eastAsiaTheme="majorEastAsia" w:hAnsiTheme="majorHAnsi" w:cstheme="majorBidi"/>
      <w:b/>
      <w:bCs/>
      <w:color w:val="2A6C7D" w:themeColor="accent1" w:themeShade="BF"/>
      <w:sz w:val="28"/>
      <w:szCs w:val="28"/>
    </w:rPr>
  </w:style>
  <w:style w:type="table" w:styleId="TableGrid">
    <w:name w:val="Table Grid"/>
    <w:basedOn w:val="TableNormal"/>
    <w:uiPriority w:val="59"/>
    <w:rsid w:val="00EB2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722"/>
    <w:pPr>
      <w:ind w:left="720"/>
      <w:contextualSpacing/>
    </w:pPr>
  </w:style>
  <w:style w:type="paragraph" w:styleId="TOCHeading">
    <w:name w:val="TOC Heading"/>
    <w:basedOn w:val="Heading1"/>
    <w:next w:val="Normal"/>
    <w:uiPriority w:val="39"/>
    <w:semiHidden/>
    <w:unhideWhenUsed/>
    <w:qFormat/>
    <w:rsid w:val="001560A3"/>
    <w:pPr>
      <w:outlineLvl w:val="9"/>
    </w:pPr>
    <w:rPr>
      <w:lang w:eastAsia="ja-JP"/>
    </w:rPr>
  </w:style>
  <w:style w:type="paragraph" w:styleId="TOC2">
    <w:name w:val="toc 2"/>
    <w:basedOn w:val="Normal"/>
    <w:next w:val="Normal"/>
    <w:autoRedefine/>
    <w:uiPriority w:val="39"/>
    <w:unhideWhenUsed/>
    <w:qFormat/>
    <w:rsid w:val="001560A3"/>
    <w:pPr>
      <w:spacing w:after="100"/>
      <w:ind w:left="220"/>
    </w:pPr>
    <w:rPr>
      <w:rFonts w:eastAsiaTheme="minorEastAsia"/>
      <w:lang w:eastAsia="ja-JP"/>
    </w:rPr>
  </w:style>
  <w:style w:type="paragraph" w:styleId="TOC1">
    <w:name w:val="toc 1"/>
    <w:basedOn w:val="Normal"/>
    <w:next w:val="Normal"/>
    <w:autoRedefine/>
    <w:uiPriority w:val="39"/>
    <w:unhideWhenUsed/>
    <w:qFormat/>
    <w:rsid w:val="001560A3"/>
    <w:pPr>
      <w:spacing w:after="100"/>
    </w:pPr>
    <w:rPr>
      <w:rFonts w:eastAsiaTheme="minorEastAsia"/>
      <w:lang w:eastAsia="ja-JP"/>
    </w:rPr>
  </w:style>
  <w:style w:type="paragraph" w:styleId="TOC3">
    <w:name w:val="toc 3"/>
    <w:basedOn w:val="Normal"/>
    <w:next w:val="Normal"/>
    <w:autoRedefine/>
    <w:uiPriority w:val="39"/>
    <w:unhideWhenUsed/>
    <w:qFormat/>
    <w:rsid w:val="001560A3"/>
    <w:pPr>
      <w:spacing w:after="100"/>
      <w:ind w:left="440"/>
    </w:pPr>
    <w:rPr>
      <w:rFonts w:eastAsiaTheme="minorEastAsia"/>
      <w:lang w:eastAsia="ja-JP"/>
    </w:rPr>
  </w:style>
  <w:style w:type="character" w:styleId="Hyperlink">
    <w:name w:val="Hyperlink"/>
    <w:basedOn w:val="DefaultParagraphFont"/>
    <w:uiPriority w:val="99"/>
    <w:unhideWhenUsed/>
    <w:rsid w:val="001560A3"/>
    <w:rPr>
      <w:color w:val="8DC765" w:themeColor="hyperlink"/>
      <w:u w:val="single"/>
    </w:rPr>
  </w:style>
  <w:style w:type="paragraph" w:styleId="NoSpacing">
    <w:name w:val="No Spacing"/>
    <w:link w:val="NoSpacingChar"/>
    <w:uiPriority w:val="1"/>
    <w:qFormat/>
    <w:rsid w:val="00A777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77740"/>
    <w:rPr>
      <w:rFonts w:eastAsiaTheme="minorEastAsia"/>
      <w:lang w:eastAsia="ja-JP"/>
    </w:rPr>
  </w:style>
  <w:style w:type="table" w:styleId="ColorfulGrid-Accent1">
    <w:name w:val="Colorful Grid Accent 1"/>
    <w:basedOn w:val="TableNormal"/>
    <w:uiPriority w:val="73"/>
    <w:rsid w:val="005B54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AF0" w:themeFill="accent1" w:themeFillTint="33"/>
    </w:tcPr>
    <w:tblStylePr w:type="firstRow">
      <w:rPr>
        <w:b/>
        <w:bCs/>
      </w:rPr>
      <w:tblPr/>
      <w:tcPr>
        <w:shd w:val="clear" w:color="auto" w:fill="A8D6E2" w:themeFill="accent1" w:themeFillTint="66"/>
      </w:tcPr>
    </w:tblStylePr>
    <w:tblStylePr w:type="lastRow">
      <w:rPr>
        <w:b/>
        <w:bCs/>
        <w:color w:val="000000" w:themeColor="text1"/>
      </w:rPr>
      <w:tblPr/>
      <w:tcPr>
        <w:shd w:val="clear" w:color="auto" w:fill="A8D6E2" w:themeFill="accent1" w:themeFillTint="66"/>
      </w:tcPr>
    </w:tblStylePr>
    <w:tblStylePr w:type="firstCol">
      <w:rPr>
        <w:color w:val="FFFFFF" w:themeColor="background1"/>
      </w:rPr>
      <w:tblPr/>
      <w:tcPr>
        <w:shd w:val="clear" w:color="auto" w:fill="2A6C7D" w:themeFill="accent1" w:themeFillShade="BF"/>
      </w:tcPr>
    </w:tblStylePr>
    <w:tblStylePr w:type="lastCol">
      <w:rPr>
        <w:color w:val="FFFFFF" w:themeColor="background1"/>
      </w:rPr>
      <w:tblPr/>
      <w:tcPr>
        <w:shd w:val="clear" w:color="auto" w:fill="2A6C7D" w:themeFill="accent1" w:themeFillShade="BF"/>
      </w:tcPr>
    </w:tblStylePr>
    <w:tblStylePr w:type="band1Vert">
      <w:tblPr/>
      <w:tcPr>
        <w:shd w:val="clear" w:color="auto" w:fill="93CCDB" w:themeFill="accent1" w:themeFillTint="7F"/>
      </w:tcPr>
    </w:tblStylePr>
    <w:tblStylePr w:type="band1Horz">
      <w:tblPr/>
      <w:tcPr>
        <w:shd w:val="clear" w:color="auto" w:fill="93CCDB" w:themeFill="accent1" w:themeFillTint="7F"/>
      </w:tcPr>
    </w:tblStylePr>
  </w:style>
  <w:style w:type="table" w:styleId="ColorfulGrid-Accent6">
    <w:name w:val="Colorful Grid Accent 6"/>
    <w:basedOn w:val="TableNormal"/>
    <w:uiPriority w:val="73"/>
    <w:rsid w:val="0002298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DCEB" w:themeFill="accent6" w:themeFillTint="33"/>
    </w:tcPr>
    <w:tblStylePr w:type="firstRow">
      <w:rPr>
        <w:b/>
        <w:bCs/>
      </w:rPr>
      <w:tblPr/>
      <w:tcPr>
        <w:shd w:val="clear" w:color="auto" w:fill="AFBAD7" w:themeFill="accent6" w:themeFillTint="66"/>
      </w:tcPr>
    </w:tblStylePr>
    <w:tblStylePr w:type="lastRow">
      <w:rPr>
        <w:b/>
        <w:bCs/>
        <w:color w:val="000000" w:themeColor="text1"/>
      </w:rPr>
      <w:tblPr/>
      <w:tcPr>
        <w:shd w:val="clear" w:color="auto" w:fill="AFBAD7" w:themeFill="accent6" w:themeFillTint="66"/>
      </w:tcPr>
    </w:tblStylePr>
    <w:tblStylePr w:type="firstCol">
      <w:rPr>
        <w:color w:val="FFFFFF" w:themeColor="background1"/>
      </w:rPr>
      <w:tblPr/>
      <w:tcPr>
        <w:shd w:val="clear" w:color="auto" w:fill="354369" w:themeFill="accent6" w:themeFillShade="BF"/>
      </w:tcPr>
    </w:tblStylePr>
    <w:tblStylePr w:type="lastCol">
      <w:rPr>
        <w:color w:val="FFFFFF" w:themeColor="background1"/>
      </w:rPr>
      <w:tblPr/>
      <w:tcPr>
        <w:shd w:val="clear" w:color="auto" w:fill="354369" w:themeFill="accent6" w:themeFillShade="BF"/>
      </w:tcPr>
    </w:tblStylePr>
    <w:tblStylePr w:type="band1Vert">
      <w:tblPr/>
      <w:tcPr>
        <w:shd w:val="clear" w:color="auto" w:fill="9CA9CD" w:themeFill="accent6" w:themeFillTint="7F"/>
      </w:tcPr>
    </w:tblStylePr>
    <w:tblStylePr w:type="band1Horz">
      <w:tblPr/>
      <w:tcPr>
        <w:shd w:val="clear" w:color="auto" w:fill="9CA9CD"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2DD"/>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7962DD"/>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Heading3">
    <w:name w:val="heading 3"/>
    <w:basedOn w:val="Normal"/>
    <w:next w:val="Normal"/>
    <w:link w:val="Heading3Char"/>
    <w:uiPriority w:val="9"/>
    <w:unhideWhenUsed/>
    <w:qFormat/>
    <w:rsid w:val="007962DD"/>
    <w:pPr>
      <w:keepNext/>
      <w:keepLines/>
      <w:spacing w:before="200" w:after="0"/>
      <w:outlineLvl w:val="2"/>
    </w:pPr>
    <w:rPr>
      <w:rFonts w:asciiTheme="majorHAnsi" w:eastAsiaTheme="majorEastAsia" w:hAnsiTheme="majorHAnsi" w:cstheme="majorBidi"/>
      <w:b/>
      <w:bCs/>
      <w:color w:val="3891A7" w:themeColor="accent1"/>
    </w:rPr>
  </w:style>
  <w:style w:type="paragraph" w:styleId="Heading4">
    <w:name w:val="heading 4"/>
    <w:basedOn w:val="Normal"/>
    <w:next w:val="Normal"/>
    <w:link w:val="Heading4Char"/>
    <w:uiPriority w:val="9"/>
    <w:unhideWhenUsed/>
    <w:qFormat/>
    <w:rsid w:val="007962DD"/>
    <w:pPr>
      <w:keepNext/>
      <w:keepLines/>
      <w:spacing w:before="200" w:after="0"/>
      <w:outlineLvl w:val="3"/>
    </w:pPr>
    <w:rPr>
      <w:rFonts w:asciiTheme="majorHAnsi" w:eastAsiaTheme="majorEastAsia" w:hAnsiTheme="majorHAnsi" w:cstheme="majorBidi"/>
      <w:b/>
      <w:bCs/>
      <w:i/>
      <w:iCs/>
      <w:color w:val="3891A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1075"/>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73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EC7"/>
  </w:style>
  <w:style w:type="paragraph" w:styleId="Footer">
    <w:name w:val="footer"/>
    <w:basedOn w:val="Normal"/>
    <w:link w:val="FooterChar"/>
    <w:uiPriority w:val="99"/>
    <w:unhideWhenUsed/>
    <w:rsid w:val="00073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EC7"/>
  </w:style>
  <w:style w:type="paragraph" w:styleId="BalloonText">
    <w:name w:val="Balloon Text"/>
    <w:basedOn w:val="Normal"/>
    <w:link w:val="BalloonTextChar"/>
    <w:uiPriority w:val="99"/>
    <w:semiHidden/>
    <w:unhideWhenUsed/>
    <w:rsid w:val="00073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EC7"/>
    <w:rPr>
      <w:rFonts w:ascii="Tahoma" w:hAnsi="Tahoma" w:cs="Tahoma"/>
      <w:sz w:val="16"/>
      <w:szCs w:val="16"/>
    </w:rPr>
  </w:style>
  <w:style w:type="character" w:customStyle="1" w:styleId="Heading2Char">
    <w:name w:val="Heading 2 Char"/>
    <w:basedOn w:val="DefaultParagraphFont"/>
    <w:link w:val="Heading2"/>
    <w:uiPriority w:val="9"/>
    <w:rsid w:val="007962DD"/>
    <w:rPr>
      <w:rFonts w:asciiTheme="majorHAnsi" w:eastAsiaTheme="majorEastAsia" w:hAnsiTheme="majorHAnsi" w:cstheme="majorBidi"/>
      <w:b/>
      <w:bCs/>
      <w:color w:val="3891A7" w:themeColor="accent1"/>
      <w:sz w:val="26"/>
      <w:szCs w:val="26"/>
    </w:rPr>
  </w:style>
  <w:style w:type="character" w:customStyle="1" w:styleId="Heading3Char">
    <w:name w:val="Heading 3 Char"/>
    <w:basedOn w:val="DefaultParagraphFont"/>
    <w:link w:val="Heading3"/>
    <w:uiPriority w:val="9"/>
    <w:rsid w:val="007962DD"/>
    <w:rPr>
      <w:rFonts w:asciiTheme="majorHAnsi" w:eastAsiaTheme="majorEastAsia" w:hAnsiTheme="majorHAnsi" w:cstheme="majorBidi"/>
      <w:b/>
      <w:bCs/>
      <w:color w:val="3891A7" w:themeColor="accent1"/>
    </w:rPr>
  </w:style>
  <w:style w:type="character" w:customStyle="1" w:styleId="Heading4Char">
    <w:name w:val="Heading 4 Char"/>
    <w:basedOn w:val="DefaultParagraphFont"/>
    <w:link w:val="Heading4"/>
    <w:uiPriority w:val="9"/>
    <w:rsid w:val="007962DD"/>
    <w:rPr>
      <w:rFonts w:asciiTheme="majorHAnsi" w:eastAsiaTheme="majorEastAsia" w:hAnsiTheme="majorHAnsi" w:cstheme="majorBidi"/>
      <w:b/>
      <w:bCs/>
      <w:i/>
      <w:iCs/>
      <w:color w:val="3891A7" w:themeColor="accent1"/>
    </w:rPr>
  </w:style>
  <w:style w:type="character" w:customStyle="1" w:styleId="Heading1Char">
    <w:name w:val="Heading 1 Char"/>
    <w:basedOn w:val="DefaultParagraphFont"/>
    <w:link w:val="Heading1"/>
    <w:uiPriority w:val="9"/>
    <w:rsid w:val="007962DD"/>
    <w:rPr>
      <w:rFonts w:asciiTheme="majorHAnsi" w:eastAsiaTheme="majorEastAsia" w:hAnsiTheme="majorHAnsi" w:cstheme="majorBidi"/>
      <w:b/>
      <w:bCs/>
      <w:color w:val="2A6C7D" w:themeColor="accent1" w:themeShade="BF"/>
      <w:sz w:val="28"/>
      <w:szCs w:val="28"/>
    </w:rPr>
  </w:style>
  <w:style w:type="table" w:styleId="TableGrid">
    <w:name w:val="Table Grid"/>
    <w:basedOn w:val="TableNormal"/>
    <w:uiPriority w:val="59"/>
    <w:rsid w:val="00EB2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722"/>
    <w:pPr>
      <w:ind w:left="720"/>
      <w:contextualSpacing/>
    </w:pPr>
  </w:style>
  <w:style w:type="paragraph" w:styleId="TOCHeading">
    <w:name w:val="TOC Heading"/>
    <w:basedOn w:val="Heading1"/>
    <w:next w:val="Normal"/>
    <w:uiPriority w:val="39"/>
    <w:semiHidden/>
    <w:unhideWhenUsed/>
    <w:qFormat/>
    <w:rsid w:val="001560A3"/>
    <w:pPr>
      <w:outlineLvl w:val="9"/>
    </w:pPr>
    <w:rPr>
      <w:lang w:eastAsia="ja-JP"/>
    </w:rPr>
  </w:style>
  <w:style w:type="paragraph" w:styleId="TOC2">
    <w:name w:val="toc 2"/>
    <w:basedOn w:val="Normal"/>
    <w:next w:val="Normal"/>
    <w:autoRedefine/>
    <w:uiPriority w:val="39"/>
    <w:unhideWhenUsed/>
    <w:qFormat/>
    <w:rsid w:val="001560A3"/>
    <w:pPr>
      <w:spacing w:after="100"/>
      <w:ind w:left="220"/>
    </w:pPr>
    <w:rPr>
      <w:rFonts w:eastAsiaTheme="minorEastAsia"/>
      <w:lang w:eastAsia="ja-JP"/>
    </w:rPr>
  </w:style>
  <w:style w:type="paragraph" w:styleId="TOC1">
    <w:name w:val="toc 1"/>
    <w:basedOn w:val="Normal"/>
    <w:next w:val="Normal"/>
    <w:autoRedefine/>
    <w:uiPriority w:val="39"/>
    <w:unhideWhenUsed/>
    <w:qFormat/>
    <w:rsid w:val="001560A3"/>
    <w:pPr>
      <w:spacing w:after="100"/>
    </w:pPr>
    <w:rPr>
      <w:rFonts w:eastAsiaTheme="minorEastAsia"/>
      <w:lang w:eastAsia="ja-JP"/>
    </w:rPr>
  </w:style>
  <w:style w:type="paragraph" w:styleId="TOC3">
    <w:name w:val="toc 3"/>
    <w:basedOn w:val="Normal"/>
    <w:next w:val="Normal"/>
    <w:autoRedefine/>
    <w:uiPriority w:val="39"/>
    <w:unhideWhenUsed/>
    <w:qFormat/>
    <w:rsid w:val="001560A3"/>
    <w:pPr>
      <w:spacing w:after="100"/>
      <w:ind w:left="440"/>
    </w:pPr>
    <w:rPr>
      <w:rFonts w:eastAsiaTheme="minorEastAsia"/>
      <w:lang w:eastAsia="ja-JP"/>
    </w:rPr>
  </w:style>
  <w:style w:type="character" w:styleId="Hyperlink">
    <w:name w:val="Hyperlink"/>
    <w:basedOn w:val="DefaultParagraphFont"/>
    <w:uiPriority w:val="99"/>
    <w:unhideWhenUsed/>
    <w:rsid w:val="001560A3"/>
    <w:rPr>
      <w:color w:val="8DC765" w:themeColor="hyperlink"/>
      <w:u w:val="single"/>
    </w:rPr>
  </w:style>
  <w:style w:type="paragraph" w:styleId="NoSpacing">
    <w:name w:val="No Spacing"/>
    <w:link w:val="NoSpacingChar"/>
    <w:uiPriority w:val="1"/>
    <w:qFormat/>
    <w:rsid w:val="00A777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77740"/>
    <w:rPr>
      <w:rFonts w:eastAsiaTheme="minorEastAsia"/>
      <w:lang w:eastAsia="ja-JP"/>
    </w:rPr>
  </w:style>
  <w:style w:type="table" w:styleId="ColorfulGrid-Accent1">
    <w:name w:val="Colorful Grid Accent 1"/>
    <w:basedOn w:val="TableNormal"/>
    <w:uiPriority w:val="73"/>
    <w:rsid w:val="005B54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AF0" w:themeFill="accent1" w:themeFillTint="33"/>
    </w:tcPr>
    <w:tblStylePr w:type="firstRow">
      <w:rPr>
        <w:b/>
        <w:bCs/>
      </w:rPr>
      <w:tblPr/>
      <w:tcPr>
        <w:shd w:val="clear" w:color="auto" w:fill="A8D6E2" w:themeFill="accent1" w:themeFillTint="66"/>
      </w:tcPr>
    </w:tblStylePr>
    <w:tblStylePr w:type="lastRow">
      <w:rPr>
        <w:b/>
        <w:bCs/>
        <w:color w:val="000000" w:themeColor="text1"/>
      </w:rPr>
      <w:tblPr/>
      <w:tcPr>
        <w:shd w:val="clear" w:color="auto" w:fill="A8D6E2" w:themeFill="accent1" w:themeFillTint="66"/>
      </w:tcPr>
    </w:tblStylePr>
    <w:tblStylePr w:type="firstCol">
      <w:rPr>
        <w:color w:val="FFFFFF" w:themeColor="background1"/>
      </w:rPr>
      <w:tblPr/>
      <w:tcPr>
        <w:shd w:val="clear" w:color="auto" w:fill="2A6C7D" w:themeFill="accent1" w:themeFillShade="BF"/>
      </w:tcPr>
    </w:tblStylePr>
    <w:tblStylePr w:type="lastCol">
      <w:rPr>
        <w:color w:val="FFFFFF" w:themeColor="background1"/>
      </w:rPr>
      <w:tblPr/>
      <w:tcPr>
        <w:shd w:val="clear" w:color="auto" w:fill="2A6C7D" w:themeFill="accent1" w:themeFillShade="BF"/>
      </w:tcPr>
    </w:tblStylePr>
    <w:tblStylePr w:type="band1Vert">
      <w:tblPr/>
      <w:tcPr>
        <w:shd w:val="clear" w:color="auto" w:fill="93CCDB" w:themeFill="accent1" w:themeFillTint="7F"/>
      </w:tcPr>
    </w:tblStylePr>
    <w:tblStylePr w:type="band1Horz">
      <w:tblPr/>
      <w:tcPr>
        <w:shd w:val="clear" w:color="auto" w:fill="93CCDB" w:themeFill="accent1" w:themeFillTint="7F"/>
      </w:tcPr>
    </w:tblStylePr>
  </w:style>
  <w:style w:type="table" w:styleId="ColorfulGrid-Accent6">
    <w:name w:val="Colorful Grid Accent 6"/>
    <w:basedOn w:val="TableNormal"/>
    <w:uiPriority w:val="73"/>
    <w:rsid w:val="0002298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DCEB" w:themeFill="accent6" w:themeFillTint="33"/>
    </w:tcPr>
    <w:tblStylePr w:type="firstRow">
      <w:rPr>
        <w:b/>
        <w:bCs/>
      </w:rPr>
      <w:tblPr/>
      <w:tcPr>
        <w:shd w:val="clear" w:color="auto" w:fill="AFBAD7" w:themeFill="accent6" w:themeFillTint="66"/>
      </w:tcPr>
    </w:tblStylePr>
    <w:tblStylePr w:type="lastRow">
      <w:rPr>
        <w:b/>
        <w:bCs/>
        <w:color w:val="000000" w:themeColor="text1"/>
      </w:rPr>
      <w:tblPr/>
      <w:tcPr>
        <w:shd w:val="clear" w:color="auto" w:fill="AFBAD7" w:themeFill="accent6" w:themeFillTint="66"/>
      </w:tcPr>
    </w:tblStylePr>
    <w:tblStylePr w:type="firstCol">
      <w:rPr>
        <w:color w:val="FFFFFF" w:themeColor="background1"/>
      </w:rPr>
      <w:tblPr/>
      <w:tcPr>
        <w:shd w:val="clear" w:color="auto" w:fill="354369" w:themeFill="accent6" w:themeFillShade="BF"/>
      </w:tcPr>
    </w:tblStylePr>
    <w:tblStylePr w:type="lastCol">
      <w:rPr>
        <w:color w:val="FFFFFF" w:themeColor="background1"/>
      </w:rPr>
      <w:tblPr/>
      <w:tcPr>
        <w:shd w:val="clear" w:color="auto" w:fill="354369" w:themeFill="accent6" w:themeFillShade="BF"/>
      </w:tcPr>
    </w:tblStylePr>
    <w:tblStylePr w:type="band1Vert">
      <w:tblPr/>
      <w:tcPr>
        <w:shd w:val="clear" w:color="auto" w:fill="9CA9CD" w:themeFill="accent6" w:themeFillTint="7F"/>
      </w:tcPr>
    </w:tblStylePr>
    <w:tblStylePr w:type="band1Horz">
      <w:tblPr/>
      <w:tcPr>
        <w:shd w:val="clear" w:color="auto" w:fill="9CA9CD"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7D3"/>
    <w:rsid w:val="003952D1"/>
    <w:rsid w:val="004E0706"/>
    <w:rsid w:val="00533E4B"/>
    <w:rsid w:val="007147D3"/>
    <w:rsid w:val="00B44E0F"/>
    <w:rsid w:val="00BD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40F42F66A4F6D91E808F1E4C53069">
    <w:name w:val="C7A40F42F66A4F6D91E808F1E4C53069"/>
    <w:rsid w:val="007147D3"/>
  </w:style>
  <w:style w:type="paragraph" w:customStyle="1" w:styleId="F2E5F84B51C94787A4B9D1309839F0B2">
    <w:name w:val="F2E5F84B51C94787A4B9D1309839F0B2"/>
    <w:rsid w:val="007147D3"/>
  </w:style>
  <w:style w:type="paragraph" w:customStyle="1" w:styleId="023F0324FDB0449AA9F767198168DBB7">
    <w:name w:val="023F0324FDB0449AA9F767198168DBB7"/>
    <w:rsid w:val="007147D3"/>
  </w:style>
  <w:style w:type="paragraph" w:customStyle="1" w:styleId="BCB298B275F94B63B595839EF2F6F99F">
    <w:name w:val="BCB298B275F94B63B595839EF2F6F99F"/>
    <w:rsid w:val="007147D3"/>
  </w:style>
  <w:style w:type="paragraph" w:customStyle="1" w:styleId="F3FE52101520499F97592B2069CFA533">
    <w:name w:val="F3FE52101520499F97592B2069CFA533"/>
    <w:rsid w:val="007147D3"/>
  </w:style>
  <w:style w:type="paragraph" w:customStyle="1" w:styleId="072F869D35AF49149DD50F74209FA4B1">
    <w:name w:val="072F869D35AF49149DD50F74209FA4B1"/>
    <w:rsid w:val="007147D3"/>
  </w:style>
  <w:style w:type="paragraph" w:customStyle="1" w:styleId="39C0B6F514F848E2A8E56FE30FEA47AE">
    <w:name w:val="39C0B6F514F848E2A8E56FE30FEA47AE"/>
    <w:rsid w:val="007147D3"/>
  </w:style>
  <w:style w:type="paragraph" w:customStyle="1" w:styleId="A9BB417C2A34443A9E611CCDB086FB41">
    <w:name w:val="A9BB417C2A34443A9E611CCDB086FB41"/>
    <w:rsid w:val="007147D3"/>
  </w:style>
  <w:style w:type="paragraph" w:customStyle="1" w:styleId="F18A2719014B4A5B839740869C91962C">
    <w:name w:val="F18A2719014B4A5B839740869C91962C"/>
    <w:rsid w:val="007147D3"/>
  </w:style>
  <w:style w:type="paragraph" w:customStyle="1" w:styleId="A359213514AD4689A3EACB3666191A32">
    <w:name w:val="A359213514AD4689A3EACB3666191A32"/>
    <w:rsid w:val="007147D3"/>
  </w:style>
  <w:style w:type="paragraph" w:customStyle="1" w:styleId="5AFF0AE0576543E785F844E02D2FACDD">
    <w:name w:val="5AFF0AE0576543E785F844E02D2FACDD"/>
    <w:rsid w:val="007147D3"/>
  </w:style>
  <w:style w:type="paragraph" w:customStyle="1" w:styleId="432BF39DBD844DA0B45FC5AD0EE64765">
    <w:name w:val="432BF39DBD844DA0B45FC5AD0EE64765"/>
    <w:rsid w:val="007147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40F42F66A4F6D91E808F1E4C53069">
    <w:name w:val="C7A40F42F66A4F6D91E808F1E4C53069"/>
    <w:rsid w:val="007147D3"/>
  </w:style>
  <w:style w:type="paragraph" w:customStyle="1" w:styleId="F2E5F84B51C94787A4B9D1309839F0B2">
    <w:name w:val="F2E5F84B51C94787A4B9D1309839F0B2"/>
    <w:rsid w:val="007147D3"/>
  </w:style>
  <w:style w:type="paragraph" w:customStyle="1" w:styleId="023F0324FDB0449AA9F767198168DBB7">
    <w:name w:val="023F0324FDB0449AA9F767198168DBB7"/>
    <w:rsid w:val="007147D3"/>
  </w:style>
  <w:style w:type="paragraph" w:customStyle="1" w:styleId="BCB298B275F94B63B595839EF2F6F99F">
    <w:name w:val="BCB298B275F94B63B595839EF2F6F99F"/>
    <w:rsid w:val="007147D3"/>
  </w:style>
  <w:style w:type="paragraph" w:customStyle="1" w:styleId="F3FE52101520499F97592B2069CFA533">
    <w:name w:val="F3FE52101520499F97592B2069CFA533"/>
    <w:rsid w:val="007147D3"/>
  </w:style>
  <w:style w:type="paragraph" w:customStyle="1" w:styleId="072F869D35AF49149DD50F74209FA4B1">
    <w:name w:val="072F869D35AF49149DD50F74209FA4B1"/>
    <w:rsid w:val="007147D3"/>
  </w:style>
  <w:style w:type="paragraph" w:customStyle="1" w:styleId="39C0B6F514F848E2A8E56FE30FEA47AE">
    <w:name w:val="39C0B6F514F848E2A8E56FE30FEA47AE"/>
    <w:rsid w:val="007147D3"/>
  </w:style>
  <w:style w:type="paragraph" w:customStyle="1" w:styleId="A9BB417C2A34443A9E611CCDB086FB41">
    <w:name w:val="A9BB417C2A34443A9E611CCDB086FB41"/>
    <w:rsid w:val="007147D3"/>
  </w:style>
  <w:style w:type="paragraph" w:customStyle="1" w:styleId="F18A2719014B4A5B839740869C91962C">
    <w:name w:val="F18A2719014B4A5B839740869C91962C"/>
    <w:rsid w:val="007147D3"/>
  </w:style>
  <w:style w:type="paragraph" w:customStyle="1" w:styleId="A359213514AD4689A3EACB3666191A32">
    <w:name w:val="A359213514AD4689A3EACB3666191A32"/>
    <w:rsid w:val="007147D3"/>
  </w:style>
  <w:style w:type="paragraph" w:customStyle="1" w:styleId="5AFF0AE0576543E785F844E02D2FACDD">
    <w:name w:val="5AFF0AE0576543E785F844E02D2FACDD"/>
    <w:rsid w:val="007147D3"/>
  </w:style>
  <w:style w:type="paragraph" w:customStyle="1" w:styleId="432BF39DBD844DA0B45FC5AD0EE64765">
    <w:name w:val="432BF39DBD844DA0B45FC5AD0EE64765"/>
    <w:rsid w:val="007147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2017-05-14T00:00:00</PublishDate>
  <Abstract>Unaudited annual financial results for half year ending 14 May 2017. The report contains the Director’s views, the Corporation’s consolidated financial statements and maps a way forward in the second half of 2017 financial year.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037832-0D24-4AE8-B4D2-1A684438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2156</TotalTime>
  <Pages>10</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F.E.A.R Corporation Financial Results</vt:lpstr>
    </vt:vector>
  </TitlesOfParts>
  <Company/>
  <LinksUpToDate>false</LinksUpToDate>
  <CharactersWithSpaces>13077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F.E.A.R Corporation Financial Results</dc:title>
  <dc:subject>Unaudited H1 Financial Statements</dc:subject>
  <dc:creator>Ittai Bryan</dc:creator>
  <cp:lastModifiedBy>WorkBook</cp:lastModifiedBy>
  <cp:revision>20</cp:revision>
  <dcterms:created xsi:type="dcterms:W3CDTF">2016-12-05T08:40:00Z</dcterms:created>
  <dcterms:modified xsi:type="dcterms:W3CDTF">2017-09-20T12:33:00Z</dcterms:modified>
</cp:coreProperties>
</file>