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F8571" w14:textId="77777777" w:rsidR="005719B3" w:rsidRDefault="00916121">
      <w:pPr>
        <w:pStyle w:val="Titre"/>
      </w:pPr>
      <w:bookmarkStart w:id="0" w:name="_vqo1t4151z0l" w:colFirst="0" w:colLast="0"/>
      <w:bookmarkEnd w:id="0"/>
      <w:r>
        <w:t xml:space="preserve">Jason Onésime Thibault </w:t>
      </w:r>
    </w:p>
    <w:p w14:paraId="460F8572" w14:textId="77777777" w:rsidR="005719B3" w:rsidRDefault="00916121">
      <w:pPr>
        <w:pStyle w:val="Titre2"/>
      </w:pPr>
      <w:bookmarkStart w:id="1" w:name="_4025raaalmhy" w:colFirst="0" w:colLast="0"/>
      <w:bookmarkEnd w:id="1"/>
      <w:r>
        <w:t>Commissaire spéciale des chemins de fer</w:t>
      </w:r>
    </w:p>
    <w:p w14:paraId="460F8573" w14:textId="77777777" w:rsidR="005719B3" w:rsidRDefault="005719B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19B3" w14:paraId="460F85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74" w14:textId="77777777" w:rsidR="005719B3" w:rsidRDefault="00916121">
            <w:r>
              <w:t xml:space="preserve">Né en 1891 dans une famille de serrurier - mécanicien de machine à vapeur. </w:t>
            </w:r>
          </w:p>
          <w:p w14:paraId="460F8575" w14:textId="77777777" w:rsidR="005719B3" w:rsidRDefault="00916121">
            <w:r>
              <w:t>Ouvrier, il fait comme son père, il intègre la Compagnie des chemins de fer de l'Est. Après 4 années d’apprentissage, il devient aiguilleur puis remarqué par ses supérieurs pour ses capacités intellectuelles, ils passent rapidement des échelons jusqu’à chef de gare.</w:t>
            </w:r>
          </w:p>
          <w:p w14:paraId="460F8576" w14:textId="77777777" w:rsidR="005719B3" w:rsidRDefault="00916121">
            <w:r>
              <w:t xml:space="preserve">Dans les dix ans précédant la grande Guerre, il se retrouve à la gare de . </w:t>
            </w:r>
          </w:p>
          <w:p w14:paraId="460F8577" w14:textId="70835A78" w:rsidR="005719B3" w:rsidRDefault="00916121">
            <w:r>
              <w:t>Il se lie d’amitié avec Marcellin Josse, un ami, qui est Commissaire spéciale des chemins de fer. En 1911, tout bascule pour jason, Marcellin est tué par les services de contre-espionnage allemand lors d’un traquenard.</w:t>
            </w:r>
          </w:p>
          <w:p w14:paraId="460F8578" w14:textId="0AFBCBD2" w:rsidR="005719B3" w:rsidRDefault="00916121">
            <w:r>
              <w:t xml:space="preserve">Lorsque les services militaires font appel aux chemins de fer pour trouver des volontaires pour surveiller les allemands, Jason en </w:t>
            </w:r>
            <w:r w:rsidR="00A00268">
              <w:t>est et</w:t>
            </w:r>
            <w:r>
              <w:t xml:space="preserve"> devient en 1912 Commissaire spécial des chemins de </w:t>
            </w:r>
            <w:r w:rsidR="00A00268">
              <w:t>fer. Il</w:t>
            </w:r>
            <w:r>
              <w:t xml:space="preserve"> est chargé de savoir ce qui se passe de l’autre côté de la frontière à Metz.</w:t>
            </w:r>
          </w:p>
          <w:p w14:paraId="460F8579" w14:textId="64D8DB45" w:rsidR="005719B3" w:rsidRDefault="00916121">
            <w:r>
              <w:t>La 1re guerre mondiale se déclare et il est envoyé au front. Il survit miraculeusement et en 1918</w:t>
            </w:r>
            <w:r w:rsidR="00A00268">
              <w:t>, il</w:t>
            </w:r>
            <w:r>
              <w:t xml:space="preserve"> est libéré de ses obligations militaires.</w:t>
            </w:r>
          </w:p>
          <w:p w14:paraId="607644B4" w14:textId="77777777" w:rsidR="005719B3" w:rsidRDefault="00916121">
            <w:r>
              <w:t>Son passé d’espion le rattrape et les services coloniaux lui demande d’aller en Indonésie dans les bagages de l’ambassadeur de France à Java. Ses parents sont morts pendant la guerre de tuberculose que cause de la famine, célibataire, plus rien ne le retient en métropole, il accepte.</w:t>
            </w:r>
          </w:p>
          <w:p w14:paraId="460F857A" w14:textId="7A02E953" w:rsidR="00E36C0A" w:rsidRDefault="00C739A9">
            <w:r>
              <w:t xml:space="preserve">Récemment, il s’intéresse à une organisation politique </w:t>
            </w:r>
            <w:r w:rsidR="00623917">
              <w:t xml:space="preserve">créée récemment </w:t>
            </w:r>
            <w:r>
              <w:t xml:space="preserve">qui a envoyé un des leurs à Java : le 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NSDAP</w:t>
            </w:r>
            <w:r w:rsidR="00623917">
              <w:rPr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r w:rsidR="00623917" w:rsidRPr="00623917">
              <w:rPr>
                <w:color w:val="202122"/>
                <w:sz w:val="21"/>
                <w:szCs w:val="21"/>
                <w:shd w:val="clear" w:color="auto" w:fill="FFFFFF"/>
              </w:rPr>
              <w:t>Nationalsozialistische Deutsche Arbeiterpartei)</w:t>
            </w:r>
            <w:r w:rsidR="00623917">
              <w:rPr>
                <w:color w:val="202122"/>
                <w:sz w:val="21"/>
                <w:szCs w:val="21"/>
                <w:shd w:val="clear" w:color="auto" w:fill="FFFFFF"/>
              </w:rPr>
              <w:t xml:space="preserve">. Leur agent s’appelle </w:t>
            </w:r>
            <w:r w:rsidR="000A0360">
              <w:rPr>
                <w:color w:val="202122"/>
                <w:sz w:val="21"/>
                <w:szCs w:val="21"/>
                <w:shd w:val="clear" w:color="auto" w:fill="FFFFFF"/>
              </w:rPr>
              <w:t xml:space="preserve">Reiner </w:t>
            </w:r>
            <w:r w:rsidR="00916121">
              <w:rPr>
                <w:color w:val="202122"/>
                <w:sz w:val="21"/>
                <w:szCs w:val="21"/>
                <w:shd w:val="clear" w:color="auto" w:fill="FFFFFF"/>
              </w:rPr>
              <w:t>Junkermann.</w:t>
            </w:r>
          </w:p>
        </w:tc>
      </w:tr>
    </w:tbl>
    <w:p w14:paraId="460F857C" w14:textId="77777777" w:rsidR="005719B3" w:rsidRDefault="005719B3"/>
    <w:p w14:paraId="460F857D" w14:textId="77777777" w:rsidR="005719B3" w:rsidRDefault="00916121">
      <w:pPr>
        <w:pStyle w:val="Titre1"/>
      </w:pPr>
      <w:bookmarkStart w:id="2" w:name="_jio00dpwu31u" w:colFirst="0" w:colLast="0"/>
      <w:bookmarkEnd w:id="2"/>
      <w:r>
        <w:t>Sa conception de ce qui est bien et mal</w:t>
      </w:r>
    </w:p>
    <w:p w14:paraId="460F857E" w14:textId="77777777" w:rsidR="005719B3" w:rsidRDefault="00916121">
      <w:r>
        <w:t xml:space="preserve">.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19B3" w14:paraId="460F85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7F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Mentir est nécessaire pour remplir ses missions.</w:t>
            </w:r>
          </w:p>
          <w:p w14:paraId="460F8580" w14:textId="59AE0A65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 vraiment </w:t>
            </w:r>
            <w:r w:rsidR="006C34E0">
              <w:t>obligé, des</w:t>
            </w:r>
            <w:r>
              <w:t xml:space="preserve"> lois peuvent être transgressées pour remplir des missions pour la patrie.</w:t>
            </w:r>
          </w:p>
          <w:p w14:paraId="460F8581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n'a jamais tué personne et espère ne jamais le faire même pour le pays.</w:t>
            </w:r>
          </w:p>
          <w:p w14:paraId="460F8582" w14:textId="6BE02E84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Jason est républicain.</w:t>
            </w:r>
          </w:p>
          <w:p w14:paraId="12656C8D" w14:textId="06D35C8E" w:rsidR="002852A3" w:rsidRDefault="00285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Jason a dû mal avec la hiérarchie, cela lui a valu plusieurs remontrances par ses supérieurs cependant pour l’instant ses résultats le couvrent.</w:t>
            </w:r>
          </w:p>
          <w:p w14:paraId="460F8583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0F8585" w14:textId="77777777" w:rsidR="005719B3" w:rsidRDefault="00916121">
      <w:pPr>
        <w:pBdr>
          <w:top w:val="nil"/>
          <w:left w:val="nil"/>
          <w:bottom w:val="nil"/>
          <w:right w:val="nil"/>
          <w:between w:val="nil"/>
        </w:pBdr>
      </w:pPr>
      <w:r>
        <w:t> </w:t>
      </w:r>
    </w:p>
    <w:p w14:paraId="460F8586" w14:textId="77777777" w:rsidR="005719B3" w:rsidRDefault="00916121">
      <w:pPr>
        <w:pStyle w:val="Titre1"/>
      </w:pPr>
      <w:bookmarkStart w:id="3" w:name="_4miscr8p5084" w:colFirst="0" w:colLast="0"/>
      <w:bookmarkEnd w:id="3"/>
      <w:r>
        <w:t>Événements de jeunesse</w:t>
      </w:r>
    </w:p>
    <w:p w14:paraId="460F8587" w14:textId="77777777" w:rsidR="005719B3" w:rsidRDefault="005719B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40"/>
        <w:gridCol w:w="6525"/>
      </w:tblGrid>
      <w:tr w:rsidR="005719B3" w14:paraId="460F858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88" w14:textId="03564F42" w:rsidR="005719B3" w:rsidRDefault="00413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1911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89" w14:textId="3A8134A6" w:rsidR="005719B3" w:rsidRDefault="00413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Perte d’un ami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8A" w14:textId="0501F8FF" w:rsidR="005719B3" w:rsidRDefault="00413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Marcellin </w:t>
            </w:r>
            <w:r w:rsidR="00E170F1">
              <w:t xml:space="preserve">Josse </w:t>
            </w:r>
            <w:r>
              <w:t>est assassiné par les services secrets allemand.</w:t>
            </w:r>
          </w:p>
        </w:tc>
      </w:tr>
      <w:tr w:rsidR="005719B3" w14:paraId="460F858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8C" w14:textId="6867DDE5" w:rsidR="005719B3" w:rsidRDefault="00413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1920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8D" w14:textId="6CDBF53A" w:rsidR="005719B3" w:rsidRDefault="00413121">
            <w:r>
              <w:t>Rivalité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8E" w14:textId="47DD6A7F" w:rsidR="005719B3" w:rsidRDefault="00FE312E">
            <w:r>
              <w:t xml:space="preserve">Lors de son arrivée sur Java, il est missionné avec un homologue anglais Georges Bull, mais une rivalité </w:t>
            </w:r>
            <w:r w:rsidR="006C34E0">
              <w:t>dangereuse s’est mise en place entre eux.</w:t>
            </w:r>
          </w:p>
        </w:tc>
      </w:tr>
      <w:tr w:rsidR="005719B3" w14:paraId="460F859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0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1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2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719B3" w14:paraId="460F859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4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5" w14:textId="77777777" w:rsidR="005719B3" w:rsidRDefault="005719B3"/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6" w14:textId="77777777" w:rsidR="005719B3" w:rsidRDefault="005719B3"/>
        </w:tc>
      </w:tr>
      <w:tr w:rsidR="005719B3" w14:paraId="460F859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8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9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A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719B3" w14:paraId="460F859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C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D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9E" w14:textId="77777777" w:rsidR="005719B3" w:rsidRDefault="00571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0F85A0" w14:textId="77777777" w:rsidR="005719B3" w:rsidRDefault="005719B3"/>
    <w:p w14:paraId="460F85A1" w14:textId="77777777" w:rsidR="005719B3" w:rsidRDefault="00916121">
      <w:pPr>
        <w:pStyle w:val="Titre1"/>
      </w:pPr>
      <w:bookmarkStart w:id="4" w:name="_2gmfjyikkeg2" w:colFirst="0" w:colLast="0"/>
      <w:bookmarkEnd w:id="4"/>
      <w:r>
        <w:t>Amis, ennemis et complications</w:t>
      </w:r>
    </w:p>
    <w:p w14:paraId="460F85A2" w14:textId="77777777" w:rsidR="005719B3" w:rsidRDefault="005719B3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5719B3" w14:paraId="460F85A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3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Amis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4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Relation/notes</w:t>
            </w:r>
          </w:p>
        </w:tc>
      </w:tr>
      <w:tr w:rsidR="005719B3" w14:paraId="460F85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6" w14:textId="3A1C451E" w:rsidR="005719B3" w:rsidRDefault="007F0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Fernand Boyer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7" w14:textId="26D76F08" w:rsidR="005719B3" w:rsidRDefault="007F0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Fernand arrive à lui fournir des informations ou des choses difficiles à trouver sur le marché classique.</w:t>
            </w:r>
          </w:p>
        </w:tc>
      </w:tr>
      <w:tr w:rsidR="007F016A" w14:paraId="26B7DB4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3EC" w14:textId="4234EB4F" w:rsidR="007F016A" w:rsidRDefault="00D1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Utari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E270" w14:textId="4F8900AE" w:rsidR="007F016A" w:rsidRDefault="00D1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enfant des rue</w:t>
            </w:r>
            <w:r w:rsidR="00444094">
              <w:t>s</w:t>
            </w:r>
            <w:r>
              <w:t xml:space="preserve"> de Java</w:t>
            </w:r>
            <w:r w:rsidR="00444094">
              <w:t xml:space="preserve"> entre 10 et 12 ans.</w:t>
            </w:r>
            <w:r>
              <w:t xml:space="preserve"> </w:t>
            </w:r>
            <w:r w:rsidR="00444094">
              <w:t>Vive</w:t>
            </w:r>
            <w:r>
              <w:t xml:space="preserve"> </w:t>
            </w:r>
            <w:r w:rsidR="00444094">
              <w:t xml:space="preserve">d’esprit </w:t>
            </w:r>
            <w:r>
              <w:t>et rapide</w:t>
            </w:r>
            <w:r w:rsidR="00444094">
              <w:t>,</w:t>
            </w:r>
            <w:r>
              <w:t xml:space="preserve"> </w:t>
            </w:r>
            <w:r w:rsidR="00444094">
              <w:t>elle</w:t>
            </w:r>
            <w:r>
              <w:t xml:space="preserve"> connaît beaucoup de </w:t>
            </w:r>
            <w:r w:rsidR="00F87F33">
              <w:t>rumeur</w:t>
            </w:r>
            <w:r w:rsidR="00444094">
              <w:t xml:space="preserve"> et les </w:t>
            </w:r>
            <w:r w:rsidR="00F87F33">
              <w:t>bruit</w:t>
            </w:r>
            <w:r w:rsidR="00444094">
              <w:t>s qui court en ville</w:t>
            </w:r>
            <w:r w:rsidR="00F87F33">
              <w:t>. Jason lui offre le toit</w:t>
            </w:r>
            <w:r w:rsidR="00444094">
              <w:t xml:space="preserve"> et partage son repas avec elle</w:t>
            </w:r>
            <w:r w:rsidR="00F87F33">
              <w:t xml:space="preserve"> </w:t>
            </w:r>
            <w:r w:rsidR="00444094">
              <w:t>quand elle le demande.</w:t>
            </w:r>
          </w:p>
        </w:tc>
      </w:tr>
      <w:tr w:rsidR="005719B3" w14:paraId="460F85A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9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Ennemis</w:t>
            </w:r>
          </w:p>
        </w:tc>
      </w:tr>
      <w:tr w:rsidR="005719B3" w14:paraId="460F85AD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B" w14:textId="335145FB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Reiner Junkermann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C" w14:textId="6E79975A" w:rsidR="005719B3" w:rsidRDefault="00223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force de s’attaquer à l’Allemagne, les service</w:t>
            </w:r>
            <w:r w:rsidR="00444094">
              <w:t>s</w:t>
            </w:r>
            <w:r>
              <w:t xml:space="preserve"> secret</w:t>
            </w:r>
            <w:r w:rsidR="00444094">
              <w:t>s</w:t>
            </w:r>
            <w:r>
              <w:t xml:space="preserve"> allemand veu</w:t>
            </w:r>
            <w:r w:rsidR="00444094">
              <w:t>lent</w:t>
            </w:r>
            <w:r>
              <w:t xml:space="preserve"> l’empêcher de nuire.</w:t>
            </w:r>
            <w:r w:rsidR="00444094">
              <w:t xml:space="preserve"> Dès qu’il se trouve sur leur chemin, ils tentent de le liquider.</w:t>
            </w:r>
          </w:p>
        </w:tc>
      </w:tr>
      <w:tr w:rsidR="005719B3" w14:paraId="460F85B0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E" w14:textId="1BF97A95" w:rsidR="005719B3" w:rsidRDefault="00223112">
            <w:r>
              <w:t>Georges Bull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AF" w14:textId="5B8AD400" w:rsidR="005719B3" w:rsidRDefault="00223112">
            <w:r>
              <w:t xml:space="preserve">Pour </w:t>
            </w:r>
            <w:r w:rsidR="004A0998">
              <w:t>se débarrasser de Jason qui pourrait être sur les même affaire que lui, il est prêt à tout.</w:t>
            </w:r>
          </w:p>
        </w:tc>
      </w:tr>
      <w:tr w:rsidR="007668FA" w14:paraId="152B4478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2289" w14:textId="0FC4896E" w:rsidR="007668FA" w:rsidRDefault="007668FA">
            <w:r>
              <w:t>Lang Qiu(Ennemi secret)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94B8" w14:textId="39E1E790" w:rsidR="007668FA" w:rsidRDefault="007668FA">
            <w:r>
              <w:t>Reine</w:t>
            </w:r>
            <w:r w:rsidR="004560FB">
              <w:t>r le manipule pour qu’il s’occupe de Jason.</w:t>
            </w:r>
          </w:p>
        </w:tc>
      </w:tr>
      <w:tr w:rsidR="005719B3" w14:paraId="460F85B2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1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Complications</w:t>
            </w:r>
          </w:p>
        </w:tc>
      </w:tr>
      <w:tr w:rsidR="005719B3" w14:paraId="460F85B5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3" w14:textId="6D26750F" w:rsidR="005719B3" w:rsidRDefault="000E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 Qiu a mis sa tête à prix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4" w14:textId="2BB8D732" w:rsidR="005719B3" w:rsidRDefault="0070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Il est en train de monter un complot pour faire plonger Jason. </w:t>
            </w:r>
            <w:r w:rsidR="005D1030">
              <w:t>Il a inform</w:t>
            </w:r>
            <w:r w:rsidR="004E2EF0">
              <w:t>é Lang Qiu</w:t>
            </w:r>
            <w:r w:rsidR="007668FA">
              <w:t>, un trafiquant chinois d’opium à Java, que Jason est là pour le faire tomber.</w:t>
            </w:r>
          </w:p>
        </w:tc>
      </w:tr>
      <w:tr w:rsidR="005719B3" w14:paraId="460F85B8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6" w14:textId="3749BEF8" w:rsidR="005719B3" w:rsidRDefault="000E4E73">
            <w:r>
              <w:t xml:space="preserve">Utari a </w:t>
            </w:r>
            <w:r w:rsidR="008F736F">
              <w:t>trahi un parrain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7" w14:textId="67396BD5" w:rsidR="005719B3" w:rsidRDefault="008F736F">
            <w:r>
              <w:t>Jason a décidé de la protéger en la cachant chez lui. Cep</w:t>
            </w:r>
            <w:r w:rsidR="00140AB4">
              <w:t>endant Utari a tendance à avoir la bougeotte.</w:t>
            </w:r>
          </w:p>
        </w:tc>
      </w:tr>
    </w:tbl>
    <w:p w14:paraId="460F85B9" w14:textId="77777777" w:rsidR="005719B3" w:rsidRDefault="005719B3"/>
    <w:p w14:paraId="460F85BA" w14:textId="77777777" w:rsidR="005719B3" w:rsidRDefault="00916121">
      <w:pPr>
        <w:pStyle w:val="Titre1"/>
      </w:pPr>
      <w:bookmarkStart w:id="5" w:name="_feu7e5igi69c" w:colFirst="0" w:colLast="0"/>
      <w:bookmarkEnd w:id="5"/>
      <w:r>
        <w:t>But</w:t>
      </w:r>
    </w:p>
    <w:p w14:paraId="460F85BB" w14:textId="77777777" w:rsidR="005719B3" w:rsidRDefault="005719B3"/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19B3" w14:paraId="460F85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C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Court terme</w:t>
            </w:r>
          </w:p>
        </w:tc>
      </w:tr>
      <w:tr w:rsidR="005719B3" w14:paraId="460F85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BE" w14:textId="6858DEF3" w:rsidR="005719B3" w:rsidRDefault="00ED51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Convaincre sa hiérarchie que le 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NSDAP est dangereux pour leur service</w:t>
            </w:r>
          </w:p>
        </w:tc>
      </w:tr>
      <w:tr w:rsidR="005719B3" w14:paraId="460F85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C0" w14:textId="77777777" w:rsidR="005719B3" w:rsidRDefault="0091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Moyen terme</w:t>
            </w:r>
          </w:p>
        </w:tc>
      </w:tr>
      <w:tr w:rsidR="005719B3" w14:paraId="460F85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C2" w14:textId="2CABE1F6" w:rsidR="005719B3" w:rsidRDefault="00073F25">
            <w:pPr>
              <w:numPr>
                <w:ilvl w:val="0"/>
                <w:numId w:val="4"/>
              </w:numPr>
            </w:pPr>
            <w:r>
              <w:t>Trouver une famille aimante qui s’occupera d’Utari.</w:t>
            </w:r>
          </w:p>
        </w:tc>
      </w:tr>
      <w:tr w:rsidR="005719B3" w14:paraId="460F85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C4" w14:textId="77777777" w:rsidR="005719B3" w:rsidRDefault="00916121">
            <w:pPr>
              <w:rPr>
                <w:b/>
              </w:rPr>
            </w:pPr>
            <w:r>
              <w:rPr>
                <w:b/>
              </w:rPr>
              <w:t>Long terme</w:t>
            </w:r>
          </w:p>
        </w:tc>
      </w:tr>
      <w:tr w:rsidR="005719B3" w14:paraId="460F85C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C6" w14:textId="1234F78D" w:rsidR="005719B3" w:rsidRDefault="00ED5176">
            <w:pPr>
              <w:numPr>
                <w:ilvl w:val="0"/>
                <w:numId w:val="3"/>
              </w:numPr>
            </w:pPr>
            <w:r>
              <w:t>Protéger la France contre l’Allemagne.</w:t>
            </w:r>
          </w:p>
        </w:tc>
      </w:tr>
    </w:tbl>
    <w:p w14:paraId="460F85C8" w14:textId="77777777" w:rsidR="005719B3" w:rsidRDefault="005719B3"/>
    <w:p w14:paraId="460F85C9" w14:textId="77777777" w:rsidR="005719B3" w:rsidRDefault="00916121">
      <w:pPr>
        <w:pStyle w:val="Titre1"/>
      </w:pPr>
      <w:bookmarkStart w:id="6" w:name="_yj2aaa8a03t" w:colFirst="0" w:colLast="0"/>
      <w:bookmarkEnd w:id="6"/>
      <w:r>
        <w:t>Bizarreries et traits de caractère</w:t>
      </w:r>
    </w:p>
    <w:p w14:paraId="460F85CA" w14:textId="77777777" w:rsidR="005719B3" w:rsidRDefault="005719B3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19B3" w14:paraId="460F85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85CB" w14:textId="77777777" w:rsidR="005719B3" w:rsidRDefault="005719B3">
            <w:pPr>
              <w:numPr>
                <w:ilvl w:val="0"/>
                <w:numId w:val="2"/>
              </w:numPr>
            </w:pPr>
          </w:p>
        </w:tc>
      </w:tr>
    </w:tbl>
    <w:p w14:paraId="460F85CD" w14:textId="77777777" w:rsidR="005719B3" w:rsidRDefault="005719B3">
      <w:pPr>
        <w:pBdr>
          <w:top w:val="nil"/>
          <w:left w:val="nil"/>
          <w:bottom w:val="nil"/>
          <w:right w:val="nil"/>
          <w:between w:val="nil"/>
        </w:pBdr>
      </w:pPr>
    </w:p>
    <w:sectPr w:rsidR="005719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2F08"/>
    <w:multiLevelType w:val="multilevel"/>
    <w:tmpl w:val="2558E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316D3"/>
    <w:multiLevelType w:val="multilevel"/>
    <w:tmpl w:val="82AEF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F11A6B"/>
    <w:multiLevelType w:val="multilevel"/>
    <w:tmpl w:val="4B66F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E1281"/>
    <w:multiLevelType w:val="multilevel"/>
    <w:tmpl w:val="0E30A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9B3"/>
    <w:rsid w:val="00073F25"/>
    <w:rsid w:val="000A0360"/>
    <w:rsid w:val="000E4E73"/>
    <w:rsid w:val="00140AB4"/>
    <w:rsid w:val="00223112"/>
    <w:rsid w:val="002852A3"/>
    <w:rsid w:val="00360660"/>
    <w:rsid w:val="00413121"/>
    <w:rsid w:val="00444094"/>
    <w:rsid w:val="004560FB"/>
    <w:rsid w:val="004A0998"/>
    <w:rsid w:val="004E2EF0"/>
    <w:rsid w:val="005719B3"/>
    <w:rsid w:val="005D1030"/>
    <w:rsid w:val="00623917"/>
    <w:rsid w:val="006C34E0"/>
    <w:rsid w:val="00700375"/>
    <w:rsid w:val="007668FA"/>
    <w:rsid w:val="007F016A"/>
    <w:rsid w:val="008A01F9"/>
    <w:rsid w:val="008F736F"/>
    <w:rsid w:val="00916121"/>
    <w:rsid w:val="00A00268"/>
    <w:rsid w:val="00C069F0"/>
    <w:rsid w:val="00C739A9"/>
    <w:rsid w:val="00D14674"/>
    <w:rsid w:val="00E170F1"/>
    <w:rsid w:val="00E36C0A"/>
    <w:rsid w:val="00ED5176"/>
    <w:rsid w:val="00EE1A27"/>
    <w:rsid w:val="00F44700"/>
    <w:rsid w:val="00F87F33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571"/>
  <w15:docId w15:val="{94D1A73A-0A5D-4C35-8E5C-31B5553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drubigny</cp:lastModifiedBy>
  <cp:revision>33</cp:revision>
  <dcterms:created xsi:type="dcterms:W3CDTF">2020-09-05T09:44:00Z</dcterms:created>
  <dcterms:modified xsi:type="dcterms:W3CDTF">2020-09-12T09:13:00Z</dcterms:modified>
</cp:coreProperties>
</file>