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3C3DC327" w:rsidR="006B52CC" w:rsidRDefault="00E12AF0" w:rsidP="006B52CC">
      <w:pPr>
        <w:pStyle w:val="Heading1"/>
        <w:spacing w:before="0"/>
        <w:jc w:val="center"/>
      </w:pPr>
      <w:r>
        <w:rPr>
          <w:color w:val="FF8300"/>
        </w:rPr>
        <w:t xml:space="preserve">MITRE </w:t>
      </w:r>
      <w:r w:rsidR="00FC52A2">
        <w:rPr>
          <w:color w:val="FF8300"/>
        </w:rPr>
        <w:t>I</w:t>
      </w:r>
      <w:r>
        <w:rPr>
          <w:color w:val="FF8300"/>
        </w:rPr>
        <w:t>ntegration</w:t>
      </w:r>
      <w:r w:rsidR="00C951A3">
        <w:rPr>
          <w:color w:val="FF8300"/>
        </w:rPr>
        <w:t xml:space="preserve"> Function V1.0.0</w:t>
      </w:r>
    </w:p>
    <w:p w14:paraId="0E3218A8" w14:textId="5CB2A935" w:rsidR="006B52CC" w:rsidRDefault="00C951A3" w:rsidP="006B52CC">
      <w:pPr>
        <w:pStyle w:val="Normal1"/>
        <w:jc w:val="center"/>
      </w:pPr>
      <w:r>
        <w:rPr>
          <w:rFonts w:ascii="Times New Roman" w:eastAsia="Times New Roman" w:hAnsi="Times New Roman" w:cs="Times New Roman"/>
        </w:rPr>
        <w:t xml:space="preserve">Release Date: </w:t>
      </w:r>
      <w:r w:rsidR="00E12AF0">
        <w:rPr>
          <w:rFonts w:ascii="Times New Roman" w:eastAsia="Times New Roman" w:hAnsi="Times New Roman" w:cs="Times New Roman"/>
        </w:rPr>
        <w:t>March</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E12AF0">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0D5BC398" w:rsidR="0037127E" w:rsidRDefault="0037127E" w:rsidP="0037127E">
      <w:pPr>
        <w:pStyle w:val="BodyText"/>
        <w:keepNext/>
      </w:pPr>
      <w:r>
        <w:t xml:space="preserve">This guide describes the </w:t>
      </w:r>
      <w:r w:rsidR="00E12AF0" w:rsidRPr="00E12AF0">
        <w:t>MITRE integration</w:t>
      </w:r>
      <w:r>
        <w:t xml:space="preserve"> Function.</w:t>
      </w:r>
    </w:p>
    <w:p w14:paraId="6610BB48" w14:textId="56A54452" w:rsidR="009D639D" w:rsidRPr="00537786" w:rsidRDefault="00C951A3" w:rsidP="00537786">
      <w:pPr>
        <w:pStyle w:val="Heading10"/>
      </w:pPr>
      <w:r w:rsidRPr="00537786">
        <w:t xml:space="preserve">Overview </w:t>
      </w:r>
    </w:p>
    <w:p w14:paraId="0365F454" w14:textId="2016E2CB" w:rsidR="00FC52A2" w:rsidRDefault="0066054D" w:rsidP="0066054D">
      <w:pPr>
        <w:pStyle w:val="BodyText"/>
        <w:rPr>
          <w:lang w:eastAsia="zh-CN"/>
        </w:rPr>
      </w:pPr>
      <w:r w:rsidRPr="0066054D">
        <w:rPr>
          <w:rStyle w:val="IntenseEmphasis"/>
          <w:i w:val="0"/>
          <w:iCs w:val="0"/>
          <w:color w:val="auto"/>
        </w:rPr>
        <w:t>M</w:t>
      </w:r>
      <w:r>
        <w:rPr>
          <w:rStyle w:val="IntenseEmphasis"/>
          <w:i w:val="0"/>
          <w:iCs w:val="0"/>
          <w:color w:val="auto"/>
        </w:rPr>
        <w:t>ITRE’s TAXII</w:t>
      </w:r>
      <w:r w:rsidRPr="0066054D">
        <w:rPr>
          <w:rStyle w:val="IntenseEmphasis"/>
          <w:i w:val="0"/>
          <w:iCs w:val="0"/>
          <w:color w:val="auto"/>
          <w:vertAlign w:val="superscript"/>
        </w:rPr>
        <w:t>TM</w:t>
      </w:r>
      <w:r>
        <w:rPr>
          <w:rStyle w:val="IntenseEmphasis"/>
          <w:i w:val="0"/>
          <w:iCs w:val="0"/>
          <w:color w:val="auto"/>
          <w:vertAlign w:val="superscript"/>
        </w:rPr>
        <w:t xml:space="preserve"> </w:t>
      </w:r>
      <w:r>
        <w:rPr>
          <w:rStyle w:val="IntenseEmphasis"/>
          <w:i w:val="0"/>
          <w:iCs w:val="0"/>
          <w:color w:val="auto"/>
        </w:rPr>
        <w:t xml:space="preserve">2.0 Server provides </w:t>
      </w:r>
      <w:r w:rsidRPr="0066054D">
        <w:rPr>
          <w:lang w:eastAsia="zh-CN"/>
        </w:rPr>
        <w:t>Adversarial Tactics, Techniques, and Common Knowledge</w:t>
      </w:r>
      <w:r>
        <w:rPr>
          <w:lang w:eastAsia="zh-CN"/>
        </w:rPr>
        <w:t xml:space="preserve"> (ATT&amp;CK or ATTACK)</w:t>
      </w:r>
      <w:r w:rsidRPr="0066054D">
        <w:rPr>
          <w:lang w:eastAsia="zh-CN"/>
        </w:rPr>
        <w:t xml:space="preserve"> content</w:t>
      </w:r>
      <w:r>
        <w:rPr>
          <w:lang w:eastAsia="zh-CN"/>
        </w:rPr>
        <w:t>.</w:t>
      </w:r>
      <w:r w:rsidR="00FC52A2">
        <w:rPr>
          <w:lang w:eastAsia="zh-CN"/>
        </w:rPr>
        <w:t xml:space="preserve"> This content is critical for cyber security</w:t>
      </w:r>
      <w:r w:rsidR="001C3ABD">
        <w:rPr>
          <w:lang w:eastAsia="zh-CN"/>
        </w:rPr>
        <w:t xml:space="preserve"> industry</w:t>
      </w:r>
      <w:r w:rsidR="00FC52A2">
        <w:rPr>
          <w:lang w:eastAsia="zh-CN"/>
        </w:rPr>
        <w:t xml:space="preserve"> in order to make a holistic approach to detection and mitigation of Advanced Persistent Threats (APTs). </w:t>
      </w:r>
    </w:p>
    <w:p w14:paraId="2F46A802" w14:textId="044B317B" w:rsidR="00FC52A2" w:rsidRDefault="00FC52A2" w:rsidP="0066054D">
      <w:pPr>
        <w:pStyle w:val="BodyText"/>
        <w:rPr>
          <w:lang w:eastAsia="zh-CN"/>
        </w:rPr>
      </w:pPr>
      <w:r>
        <w:rPr>
          <w:lang w:eastAsia="zh-CN"/>
        </w:rPr>
        <w:t xml:space="preserve">MITRE Integration Function enables Resilient users to gather ATT&amp;CK information </w:t>
      </w:r>
      <w:r w:rsidR="001C3ABD">
        <w:rPr>
          <w:lang w:eastAsia="zh-CN"/>
        </w:rPr>
        <w:t xml:space="preserve">on cyber intrusion once a tactic or technique has been identified. This information can help security analyst response quickly to a (potential) breach. </w:t>
      </w:r>
    </w:p>
    <w:p w14:paraId="53B5F8C0" w14:textId="56743428" w:rsidR="00827767" w:rsidRDefault="00827767" w:rsidP="0066054D">
      <w:pPr>
        <w:pStyle w:val="BodyText"/>
        <w:rPr>
          <w:lang w:eastAsia="zh-CN"/>
        </w:rPr>
      </w:pPr>
      <w:r>
        <w:rPr>
          <w:lang w:eastAsia="zh-CN"/>
        </w:rPr>
        <w:t>MITRE Integration includes 2 functions:</w:t>
      </w:r>
    </w:p>
    <w:p w14:paraId="4301BD6B" w14:textId="5509A807" w:rsidR="00827767" w:rsidRDefault="00827767" w:rsidP="00827767">
      <w:pPr>
        <w:pStyle w:val="BodyText"/>
        <w:numPr>
          <w:ilvl w:val="0"/>
          <w:numId w:val="34"/>
        </w:numPr>
        <w:rPr>
          <w:lang w:eastAsia="zh-CN"/>
        </w:rPr>
      </w:pPr>
      <w:r>
        <w:rPr>
          <w:lang w:eastAsia="zh-CN"/>
        </w:rPr>
        <w:t>Query ATT&amp;CK information for a MITRE tactic</w:t>
      </w:r>
    </w:p>
    <w:p w14:paraId="32C2039F" w14:textId="7A9384FF" w:rsidR="00827767" w:rsidRPr="0066054D" w:rsidRDefault="00827767" w:rsidP="00827767">
      <w:pPr>
        <w:pStyle w:val="BodyText"/>
        <w:numPr>
          <w:ilvl w:val="0"/>
          <w:numId w:val="34"/>
        </w:numPr>
        <w:rPr>
          <w:lang w:eastAsia="zh-CN"/>
        </w:rPr>
      </w:pPr>
      <w:r>
        <w:rPr>
          <w:lang w:eastAsia="zh-CN"/>
        </w:rPr>
        <w:t>Query ATT&amp;CK information for a MITRE technique</w:t>
      </w:r>
    </w:p>
    <w:p w14:paraId="19A0DA16" w14:textId="553F17FA" w:rsidR="00AB2F66" w:rsidRPr="0066054D" w:rsidRDefault="00AB2F66" w:rsidP="0066054D">
      <w:pPr>
        <w:pStyle w:val="BodyText"/>
        <w:rPr>
          <w:rStyle w:val="IntenseEmphasis"/>
          <w:i w:val="0"/>
          <w:iCs w:val="0"/>
          <w:color w:val="auto"/>
        </w:rPr>
      </w:pPr>
    </w:p>
    <w:p w14:paraId="029AACCB" w14:textId="75D5C788"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5FAB72DD" w14:textId="77777777" w:rsidR="00B22452" w:rsidRDefault="00B22452" w:rsidP="00B22452">
      <w:pPr>
        <w:pStyle w:val="BodyText"/>
        <w:numPr>
          <w:ilvl w:val="0"/>
          <w:numId w:val="30"/>
        </w:numPr>
      </w:pPr>
      <w:r>
        <w:t>Run the following command to ins</w:t>
      </w:r>
      <w:r w:rsidRPr="009A711B">
        <w:rPr>
          <w:rStyle w:val="BodyTextChar"/>
        </w:rPr>
        <w:t>tal</w:t>
      </w:r>
      <w:r>
        <w:t>l the package:</w:t>
      </w:r>
    </w:p>
    <w:p w14:paraId="4F627E4C" w14:textId="280B8D2C" w:rsidR="00B22452" w:rsidRPr="00E9325F" w:rsidRDefault="00B22452" w:rsidP="00B22452">
      <w:pPr>
        <w:pStyle w:val="Code0"/>
        <w:ind w:left="0" w:firstLine="360"/>
        <w:rPr>
          <w:lang w:val="en-GB"/>
        </w:rPr>
      </w:pPr>
      <w:r>
        <w:t xml:space="preserve">sudo pip install --upgrade </w:t>
      </w:r>
      <w:proofErr w:type="spellStart"/>
      <w:r>
        <w:t>fn_</w:t>
      </w:r>
      <w:r w:rsidR="009450FB">
        <w:t>mitre_integration</w:t>
      </w:r>
      <w:proofErr w:type="spellEnd"/>
      <w:r>
        <w:t>-&lt;</w:t>
      </w:r>
      <w:r w:rsidRPr="009B0406">
        <w:rPr>
          <w:i/>
        </w:rPr>
        <w:t>version</w:t>
      </w:r>
      <w:proofErr w:type="gramStart"/>
      <w:r>
        <w:t>&gt;.&lt;</w:t>
      </w:r>
      <w:proofErr w:type="gramEnd"/>
      <w:r w:rsidR="009450FB">
        <w:t>tar.gz</w:t>
      </w:r>
      <w:r>
        <w:t>&gt;</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lastRenderedPageBreak/>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9450FB">
      <w:pPr>
        <w:pStyle w:val="BodyText"/>
        <w:keepNext/>
        <w:ind w:left="36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6DB02F2B" w14:textId="558A0E66" w:rsidR="00F33F4A" w:rsidRDefault="00F33F4A" w:rsidP="009A711B">
      <w:pPr>
        <w:pStyle w:val="Heading20"/>
      </w:pPr>
      <w:r>
        <w:t>Deploy customizations to the Resilient platform</w:t>
      </w:r>
    </w:p>
    <w:p w14:paraId="2CE55656" w14:textId="296FFD44" w:rsidR="000C569C" w:rsidRDefault="009450FB" w:rsidP="009450FB">
      <w:pPr>
        <w:pStyle w:val="BodyText"/>
      </w:pPr>
      <w:r>
        <w:t xml:space="preserve">This package contains two functions, </w:t>
      </w:r>
      <w:r w:rsidR="0006256B">
        <w:t xml:space="preserve">two custom fields, </w:t>
      </w:r>
      <w:r w:rsidR="00453DE4">
        <w:t xml:space="preserve">two data tables, </w:t>
      </w:r>
      <w:r w:rsidR="00843BC6">
        <w:t>three</w:t>
      </w:r>
      <w:r w:rsidR="00453DE4">
        <w:t xml:space="preserve"> example workflow</w:t>
      </w:r>
      <w:r w:rsidR="0006256B">
        <w:t>s</w:t>
      </w:r>
      <w:r w:rsidR="00453DE4">
        <w:t xml:space="preserve">, and </w:t>
      </w:r>
      <w:r w:rsidR="0006256B">
        <w:t>three</w:t>
      </w:r>
      <w:r w:rsidR="00453DE4">
        <w:t xml:space="preserve"> rule</w:t>
      </w:r>
      <w:r w:rsidR="0006256B">
        <w:t>s</w:t>
      </w:r>
      <w:r w:rsidR="00453DE4">
        <w:t>.</w:t>
      </w:r>
    </w:p>
    <w:tbl>
      <w:tblPr>
        <w:tblStyle w:val="TableGrid"/>
        <w:tblW w:w="0" w:type="auto"/>
        <w:tblLook w:val="04A0" w:firstRow="1" w:lastRow="0" w:firstColumn="1" w:lastColumn="0" w:noHBand="0" w:noVBand="1"/>
      </w:tblPr>
      <w:tblGrid>
        <w:gridCol w:w="2876"/>
        <w:gridCol w:w="2877"/>
        <w:gridCol w:w="2877"/>
      </w:tblGrid>
      <w:tr w:rsidR="003B2FFC" w14:paraId="0C66AC5F" w14:textId="77777777" w:rsidTr="009569B8">
        <w:tc>
          <w:tcPr>
            <w:tcW w:w="2876" w:type="dxa"/>
            <w:shd w:val="clear" w:color="auto" w:fill="C2D69B" w:themeFill="accent3" w:themeFillTint="99"/>
          </w:tcPr>
          <w:p w14:paraId="291E3564" w14:textId="77777777" w:rsidR="003B2FFC" w:rsidRPr="00896C1B" w:rsidRDefault="003B2FFC" w:rsidP="009569B8">
            <w:pPr>
              <w:pStyle w:val="BodyText"/>
              <w:jc w:val="center"/>
              <w:rPr>
                <w:b/>
              </w:rPr>
            </w:pPr>
            <w:r w:rsidRPr="00896C1B">
              <w:rPr>
                <w:b/>
              </w:rPr>
              <w:t>Function</w:t>
            </w:r>
          </w:p>
        </w:tc>
        <w:tc>
          <w:tcPr>
            <w:tcW w:w="2877" w:type="dxa"/>
            <w:shd w:val="clear" w:color="auto" w:fill="C2D69B" w:themeFill="accent3" w:themeFillTint="99"/>
          </w:tcPr>
          <w:p w14:paraId="06F31081" w14:textId="77777777" w:rsidR="003B2FFC" w:rsidRPr="00896C1B" w:rsidRDefault="003B2FFC" w:rsidP="009569B8">
            <w:pPr>
              <w:pStyle w:val="BodyText"/>
              <w:jc w:val="center"/>
              <w:rPr>
                <w:b/>
              </w:rPr>
            </w:pPr>
            <w:r w:rsidRPr="00896C1B">
              <w:rPr>
                <w:b/>
              </w:rPr>
              <w:t>Example Workflow</w:t>
            </w:r>
          </w:p>
        </w:tc>
        <w:tc>
          <w:tcPr>
            <w:tcW w:w="2877" w:type="dxa"/>
            <w:shd w:val="clear" w:color="auto" w:fill="C2D69B" w:themeFill="accent3" w:themeFillTint="99"/>
          </w:tcPr>
          <w:p w14:paraId="35CCC9CE" w14:textId="77777777" w:rsidR="003B2FFC" w:rsidRPr="00896C1B" w:rsidRDefault="003B2FFC" w:rsidP="009569B8">
            <w:pPr>
              <w:pStyle w:val="BodyText"/>
              <w:jc w:val="center"/>
              <w:rPr>
                <w:b/>
              </w:rPr>
            </w:pPr>
            <w:r w:rsidRPr="00896C1B">
              <w:rPr>
                <w:b/>
              </w:rPr>
              <w:t>Rule</w:t>
            </w:r>
          </w:p>
        </w:tc>
      </w:tr>
      <w:tr w:rsidR="003B2FFC" w14:paraId="5F836DB2" w14:textId="77777777" w:rsidTr="009569B8">
        <w:tc>
          <w:tcPr>
            <w:tcW w:w="2876" w:type="dxa"/>
          </w:tcPr>
          <w:p w14:paraId="59EF6564" w14:textId="78372DEB" w:rsidR="003B2FFC" w:rsidRDefault="003B2FFC" w:rsidP="009569B8">
            <w:pPr>
              <w:pStyle w:val="BodyText"/>
            </w:pPr>
            <w:r>
              <w:t>MITRE tactic information</w:t>
            </w:r>
          </w:p>
        </w:tc>
        <w:tc>
          <w:tcPr>
            <w:tcW w:w="2877" w:type="dxa"/>
          </w:tcPr>
          <w:p w14:paraId="5011A5F6" w14:textId="012A3ECE" w:rsidR="003B2FFC" w:rsidRDefault="003B2FFC" w:rsidP="009569B8">
            <w:pPr>
              <w:pStyle w:val="BodyText"/>
            </w:pPr>
            <w:r>
              <w:t xml:space="preserve">Example of </w:t>
            </w:r>
            <w:r>
              <w:t xml:space="preserve">getting MITRE </w:t>
            </w:r>
            <w:r w:rsidR="00AB5A6C">
              <w:t xml:space="preserve">tactic </w:t>
            </w:r>
            <w:r>
              <w:t>information</w:t>
            </w:r>
          </w:p>
        </w:tc>
        <w:tc>
          <w:tcPr>
            <w:tcW w:w="2877" w:type="dxa"/>
          </w:tcPr>
          <w:p w14:paraId="5018B924" w14:textId="6BF502A1" w:rsidR="003B2FFC" w:rsidRDefault="00AB5A6C" w:rsidP="009569B8">
            <w:pPr>
              <w:pStyle w:val="BodyText"/>
            </w:pPr>
            <w:r>
              <w:t>Get MITRE tactic information</w:t>
            </w:r>
          </w:p>
        </w:tc>
      </w:tr>
      <w:tr w:rsidR="00AB5A6C" w14:paraId="5303AAED" w14:textId="77777777" w:rsidTr="009569B8">
        <w:tc>
          <w:tcPr>
            <w:tcW w:w="2876" w:type="dxa"/>
            <w:vMerge w:val="restart"/>
          </w:tcPr>
          <w:p w14:paraId="50143AC7" w14:textId="5A75B95F" w:rsidR="00AB5A6C" w:rsidRDefault="00AB5A6C" w:rsidP="009569B8">
            <w:pPr>
              <w:pStyle w:val="BodyText"/>
            </w:pPr>
            <w:r>
              <w:t>MITRE technique information</w:t>
            </w:r>
          </w:p>
        </w:tc>
        <w:tc>
          <w:tcPr>
            <w:tcW w:w="2877" w:type="dxa"/>
          </w:tcPr>
          <w:p w14:paraId="331FBA76" w14:textId="7D4E463E" w:rsidR="00AB5A6C" w:rsidRDefault="00AB5A6C" w:rsidP="009569B8">
            <w:pPr>
              <w:pStyle w:val="BodyText"/>
            </w:pPr>
            <w:r>
              <w:t>Example of getting MITRE technique information</w:t>
            </w:r>
          </w:p>
        </w:tc>
        <w:tc>
          <w:tcPr>
            <w:tcW w:w="2877" w:type="dxa"/>
          </w:tcPr>
          <w:p w14:paraId="6341165C" w14:textId="174E4D32" w:rsidR="00AB5A6C" w:rsidRDefault="00AB5A6C" w:rsidP="009569B8">
            <w:pPr>
              <w:pStyle w:val="BodyText"/>
            </w:pPr>
            <w:r>
              <w:t>Get MITRE technique information</w:t>
            </w:r>
          </w:p>
        </w:tc>
      </w:tr>
      <w:tr w:rsidR="00AB5A6C" w14:paraId="451971FF" w14:textId="77777777" w:rsidTr="009569B8">
        <w:tc>
          <w:tcPr>
            <w:tcW w:w="2876" w:type="dxa"/>
            <w:vMerge/>
          </w:tcPr>
          <w:p w14:paraId="4EC12854" w14:textId="750F5F06" w:rsidR="00AB5A6C" w:rsidRDefault="00AB5A6C" w:rsidP="009569B8">
            <w:pPr>
              <w:pStyle w:val="BodyText"/>
            </w:pPr>
          </w:p>
        </w:tc>
        <w:tc>
          <w:tcPr>
            <w:tcW w:w="2877" w:type="dxa"/>
          </w:tcPr>
          <w:p w14:paraId="6334FD5F" w14:textId="74A2F2CE" w:rsidR="00AB5A6C" w:rsidRDefault="00AB5A6C" w:rsidP="009569B8">
            <w:pPr>
              <w:pStyle w:val="BodyText"/>
            </w:pPr>
            <w:r>
              <w:t xml:space="preserve">Example of </w:t>
            </w:r>
            <w:r>
              <w:t>adding MITRE technique task</w:t>
            </w:r>
          </w:p>
        </w:tc>
        <w:tc>
          <w:tcPr>
            <w:tcW w:w="2877" w:type="dxa"/>
          </w:tcPr>
          <w:p w14:paraId="02E92412" w14:textId="32DC37F0" w:rsidR="00AB5A6C" w:rsidRDefault="00AB5A6C" w:rsidP="009569B8">
            <w:pPr>
              <w:pStyle w:val="BodyText"/>
            </w:pPr>
            <w:r>
              <w:t>Create Task for Technique</w:t>
            </w:r>
          </w:p>
        </w:tc>
      </w:tr>
    </w:tbl>
    <w:p w14:paraId="4853EDFF" w14:textId="279FE519" w:rsidR="003B2FFC" w:rsidRDefault="00AB5A6C" w:rsidP="009450FB">
      <w:pPr>
        <w:pStyle w:val="BodyText"/>
      </w:pPr>
      <w:r>
        <w:t xml:space="preserve">The “Example of getting tactic information” updates both the “MITRE ATTACK of Incident” and “MITRE ATTACK techniques” data tables, while the “Example of getting technique information” populates the “MITRE ATTACK techniques” data table. </w:t>
      </w:r>
    </w:p>
    <w:p w14:paraId="3F9AE271" w14:textId="38858E21" w:rsidR="00AB5A6C" w:rsidRPr="009450FB" w:rsidRDefault="00AB5A6C" w:rsidP="009450FB">
      <w:pPr>
        <w:pStyle w:val="BodyText"/>
      </w:pPr>
      <w:r>
        <w:t>The “Create Task for Technique” is a data table rule for the “MITRE ATTACK techniques” data table. It creates a task for a selected technique.</w:t>
      </w:r>
      <w:bookmarkStart w:id="3" w:name="_GoBack"/>
      <w:bookmarkEnd w:id="3"/>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lastRenderedPageBreak/>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56E02A82"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F33F4A" w:rsidRPr="003279DC">
        <w:rPr>
          <w:rFonts w:cs="Arial"/>
          <w:color w:val="000000"/>
        </w:rPr>
        <w:t xml:space="preserve"> </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5" w:name="_Toc510253272"/>
      <w:bookmarkEnd w:id="4"/>
      <w:r>
        <w:lastRenderedPageBreak/>
        <w:t>Function Descriptions</w:t>
      </w:r>
    </w:p>
    <w:p w14:paraId="5182A9E7" w14:textId="77777777" w:rsidR="00453DE4" w:rsidRDefault="004F6CA4" w:rsidP="004F6CA4">
      <w:pPr>
        <w:pStyle w:val="BodyText"/>
        <w:keepNext/>
      </w:pPr>
      <w:r>
        <w:t>Once the function package deploys the function(s), you can view them in the Resilient platform Functions tab, as shown below.</w:t>
      </w:r>
      <w:r w:rsidRPr="00D35F7F">
        <w:t xml:space="preserve"> </w:t>
      </w:r>
    </w:p>
    <w:p w14:paraId="14681069" w14:textId="1CFF0DB0" w:rsidR="00453DE4" w:rsidRDefault="00453DE4" w:rsidP="004F6CA4">
      <w:pPr>
        <w:pStyle w:val="BodyText"/>
        <w:keepNext/>
      </w:pPr>
      <w:r>
        <w:rPr>
          <w:noProof/>
        </w:rPr>
        <w:drawing>
          <wp:inline distT="0" distB="0" distL="0" distR="0" wp14:anchorId="1CD26A89" wp14:editId="68F513A2">
            <wp:extent cx="5486400" cy="155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0 at 2.35.41 PM.png"/>
                    <pic:cNvPicPr/>
                  </pic:nvPicPr>
                  <pic:blipFill>
                    <a:blip r:embed="rId10"/>
                    <a:stretch>
                      <a:fillRect/>
                    </a:stretch>
                  </pic:blipFill>
                  <pic:spPr>
                    <a:xfrm>
                      <a:off x="0" y="0"/>
                      <a:ext cx="5486400" cy="1550670"/>
                    </a:xfrm>
                    <a:prstGeom prst="rect">
                      <a:avLst/>
                    </a:prstGeom>
                  </pic:spPr>
                </pic:pic>
              </a:graphicData>
            </a:graphic>
          </wp:inline>
        </w:drawing>
      </w:r>
    </w:p>
    <w:p w14:paraId="7FBCD89F" w14:textId="68996229" w:rsidR="00453DE4" w:rsidRDefault="00453DE4" w:rsidP="004F6CA4">
      <w:pPr>
        <w:pStyle w:val="BodyText"/>
        <w:keepNext/>
      </w:pPr>
      <w:r>
        <w:t>The workflow can be viewed from the Workflows page.</w:t>
      </w:r>
      <w:r w:rsidR="0006256B">
        <w:t xml:space="preserve"> [Need to update screenshot with clean </w:t>
      </w:r>
      <w:proofErr w:type="spellStart"/>
      <w:r w:rsidR="0006256B">
        <w:t>wfs</w:t>
      </w:r>
      <w:proofErr w:type="spellEnd"/>
      <w:r w:rsidR="0006256B">
        <w:t>]</w:t>
      </w:r>
    </w:p>
    <w:p w14:paraId="214F76FB" w14:textId="34CF8F45" w:rsidR="00453DE4" w:rsidRDefault="00453DE4" w:rsidP="004F6CA4">
      <w:pPr>
        <w:pStyle w:val="BodyText"/>
        <w:keepNext/>
      </w:pPr>
      <w:r>
        <w:rPr>
          <w:noProof/>
        </w:rPr>
        <w:drawing>
          <wp:inline distT="0" distB="0" distL="0" distR="0" wp14:anchorId="1CC8CC82" wp14:editId="65C69134">
            <wp:extent cx="5486400" cy="152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0 at 2.37.02 PM.png"/>
                    <pic:cNvPicPr/>
                  </pic:nvPicPr>
                  <pic:blipFill>
                    <a:blip r:embed="rId11"/>
                    <a:stretch>
                      <a:fillRect/>
                    </a:stretch>
                  </pic:blipFill>
                  <pic:spPr>
                    <a:xfrm>
                      <a:off x="0" y="0"/>
                      <a:ext cx="5486400" cy="1527175"/>
                    </a:xfrm>
                    <a:prstGeom prst="rect">
                      <a:avLst/>
                    </a:prstGeom>
                  </pic:spPr>
                </pic:pic>
              </a:graphicData>
            </a:graphic>
          </wp:inline>
        </w:drawing>
      </w:r>
    </w:p>
    <w:p w14:paraId="19B807A9" w14:textId="1CB28014" w:rsidR="00453DE4" w:rsidRDefault="00453DE4" w:rsidP="004F6CA4">
      <w:pPr>
        <w:pStyle w:val="BodyText"/>
        <w:keepNext/>
      </w:pPr>
      <w:r>
        <w:t>The rule that calls this workflow can be viewed from the Rules page.</w:t>
      </w:r>
      <w:r w:rsidR="0006256B">
        <w:t xml:space="preserve"> [Need to update screenshot with clean rules]</w:t>
      </w:r>
    </w:p>
    <w:p w14:paraId="0B4B6FAA" w14:textId="678685C8" w:rsidR="00453DE4" w:rsidRDefault="00C412FF" w:rsidP="004F6CA4">
      <w:pPr>
        <w:pStyle w:val="BodyText"/>
        <w:keepNext/>
      </w:pPr>
      <w:r>
        <w:rPr>
          <w:noProof/>
        </w:rPr>
        <w:drawing>
          <wp:inline distT="0" distB="0" distL="0" distR="0" wp14:anchorId="2EC72DE9" wp14:editId="53E8B144">
            <wp:extent cx="5486400" cy="43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20 at 2.40.49 PM.png"/>
                    <pic:cNvPicPr/>
                  </pic:nvPicPr>
                  <pic:blipFill>
                    <a:blip r:embed="rId12"/>
                    <a:stretch>
                      <a:fillRect/>
                    </a:stretch>
                  </pic:blipFill>
                  <pic:spPr>
                    <a:xfrm>
                      <a:off x="0" y="0"/>
                      <a:ext cx="5486400" cy="434340"/>
                    </a:xfrm>
                    <a:prstGeom prst="rect">
                      <a:avLst/>
                    </a:prstGeom>
                  </pic:spPr>
                </pic:pic>
              </a:graphicData>
            </a:graphic>
          </wp:inline>
        </w:drawing>
      </w:r>
    </w:p>
    <w:p w14:paraId="407465BD" w14:textId="77777777" w:rsidR="008F4D9D" w:rsidRDefault="008F4D9D" w:rsidP="008F4D9D">
      <w:pPr>
        <w:pStyle w:val="Heading20"/>
      </w:pPr>
      <w:proofErr w:type="spellStart"/>
      <w:r>
        <w:t>mitre_technique_</w:t>
      </w:r>
      <w:proofErr w:type="gramStart"/>
      <w:r>
        <w:t>information:MITRE</w:t>
      </w:r>
      <w:proofErr w:type="spellEnd"/>
      <w:proofErr w:type="gramEnd"/>
      <w:r>
        <w:t xml:space="preserve"> technique information</w:t>
      </w:r>
    </w:p>
    <w:p w14:paraId="4C6FD016" w14:textId="77777777" w:rsidR="008F4D9D" w:rsidRDefault="008F4D9D" w:rsidP="008F4D9D">
      <w:pPr>
        <w:pStyle w:val="BodyText"/>
      </w:pPr>
      <w:r>
        <w:t xml:space="preserve">This function retrieves ATT&amp;CK information of the given MITRE technique from MITRE STIX TAXII server. Assume that the “MITRE” tab was created as shown above, enter a valid MITRE technique. For example, “AppleScript” can be used. </w:t>
      </w:r>
    </w:p>
    <w:p w14:paraId="788EC051" w14:textId="77777777" w:rsidR="008F4D9D" w:rsidRDefault="008F4D9D" w:rsidP="008F4D9D">
      <w:pPr>
        <w:pStyle w:val="BodyText"/>
      </w:pPr>
      <w:r>
        <w:t>Now click Actions-&gt;Get MITRE technique information. This rule invokes the “Example of getting MITRE technique information” workflow, which calls the “MITRE technique information” function. The returned result is used by the workflow to populate the “MITRE ATTACK technique” data table.</w:t>
      </w:r>
    </w:p>
    <w:p w14:paraId="1774EBF3" w14:textId="77777777" w:rsidR="008F4D9D" w:rsidRDefault="008F4D9D" w:rsidP="008F4D9D">
      <w:pPr>
        <w:pStyle w:val="BodyText"/>
      </w:pPr>
      <w:r>
        <w:rPr>
          <w:noProof/>
        </w:rPr>
        <w:lastRenderedPageBreak/>
        <w:drawing>
          <wp:inline distT="0" distB="0" distL="0" distR="0" wp14:anchorId="5755CCE3" wp14:editId="11A21030">
            <wp:extent cx="5486400" cy="2381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20 at 7.53.59 PM.png"/>
                    <pic:cNvPicPr/>
                  </pic:nvPicPr>
                  <pic:blipFill>
                    <a:blip r:embed="rId13"/>
                    <a:stretch>
                      <a:fillRect/>
                    </a:stretch>
                  </pic:blipFill>
                  <pic:spPr>
                    <a:xfrm>
                      <a:off x="0" y="0"/>
                      <a:ext cx="5486400" cy="2381250"/>
                    </a:xfrm>
                    <a:prstGeom prst="rect">
                      <a:avLst/>
                    </a:prstGeom>
                  </pic:spPr>
                </pic:pic>
              </a:graphicData>
            </a:graphic>
          </wp:inline>
        </w:drawing>
      </w:r>
    </w:p>
    <w:p w14:paraId="198C8FC6" w14:textId="52507230" w:rsidR="008F4D9D" w:rsidRDefault="008F4D9D" w:rsidP="008F4D9D">
      <w:pPr>
        <w:pStyle w:val="BodyText"/>
      </w:pPr>
      <w:r>
        <w:t>Note the “MITRE technique information” takes three inputs. Either the technique name or the technique id can be used to lookup the technique. If the flag “</w:t>
      </w:r>
      <w:proofErr w:type="spellStart"/>
      <w:r>
        <w:t>mitre_technique_mitigation_only</w:t>
      </w:r>
      <w:proofErr w:type="spellEnd"/>
      <w:r>
        <w:t>” is set to true, this function retrieves the mitigation information only. For some special cases as shown in the next function, only the mitigation is needed.</w:t>
      </w:r>
    </w:p>
    <w:p w14:paraId="456853A7" w14:textId="4995F95F" w:rsidR="004F6CA4" w:rsidRDefault="0096713F" w:rsidP="009A711B">
      <w:pPr>
        <w:pStyle w:val="Heading20"/>
      </w:pPr>
      <w:proofErr w:type="spellStart"/>
      <w:r>
        <w:t>mitre_tactic_</w:t>
      </w:r>
      <w:proofErr w:type="gramStart"/>
      <w:r>
        <w:t>information:MITRE</w:t>
      </w:r>
      <w:proofErr w:type="spellEnd"/>
      <w:proofErr w:type="gramEnd"/>
      <w:r>
        <w:t xml:space="preserve"> tactic information</w:t>
      </w:r>
    </w:p>
    <w:p w14:paraId="40A43B43" w14:textId="590D120E" w:rsidR="0006256B" w:rsidRDefault="0096713F" w:rsidP="0096713F">
      <w:pPr>
        <w:pStyle w:val="BodyText"/>
      </w:pPr>
      <w:r>
        <w:t xml:space="preserve">This function retrieves ATT&amp;CK information for give MITRE tactic(s). </w:t>
      </w:r>
      <w:r w:rsidR="0006256B">
        <w:t>To use this function, user can create a “MITRE” tab, and put the two custom fields (</w:t>
      </w:r>
      <w:proofErr w:type="spellStart"/>
      <w:r w:rsidR="0006256B">
        <w:t>mitre_tactic_name</w:t>
      </w:r>
      <w:proofErr w:type="spellEnd"/>
      <w:r w:rsidR="0006256B">
        <w:t xml:space="preserve"> and </w:t>
      </w:r>
      <w:proofErr w:type="spellStart"/>
      <w:r w:rsidR="0006256B">
        <w:t>mitre_technique_name</w:t>
      </w:r>
      <w:proofErr w:type="spellEnd"/>
      <w:r w:rsidR="0006256B">
        <w:t>) and the two data tables into this tab. Enter a valid MITRE tactic name. Here “Execution” is used.</w:t>
      </w:r>
    </w:p>
    <w:p w14:paraId="6808D253" w14:textId="657A9400" w:rsidR="001C730F" w:rsidRDefault="0006256B" w:rsidP="0096713F">
      <w:pPr>
        <w:pStyle w:val="BodyText"/>
      </w:pPr>
      <w:r>
        <w:rPr>
          <w:noProof/>
        </w:rPr>
        <w:drawing>
          <wp:inline distT="0" distB="0" distL="0" distR="0" wp14:anchorId="25310B2E" wp14:editId="2A410543">
            <wp:extent cx="5486400" cy="2683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20 at 7.37.18 PM.png"/>
                    <pic:cNvPicPr/>
                  </pic:nvPicPr>
                  <pic:blipFill>
                    <a:blip r:embed="rId14"/>
                    <a:stretch>
                      <a:fillRect/>
                    </a:stretch>
                  </pic:blipFill>
                  <pic:spPr>
                    <a:xfrm>
                      <a:off x="0" y="0"/>
                      <a:ext cx="5486400" cy="2683510"/>
                    </a:xfrm>
                    <a:prstGeom prst="rect">
                      <a:avLst/>
                    </a:prstGeom>
                  </pic:spPr>
                </pic:pic>
              </a:graphicData>
            </a:graphic>
          </wp:inline>
        </w:drawing>
      </w:r>
    </w:p>
    <w:p w14:paraId="2A8CB9F0" w14:textId="00AD1ACA" w:rsidR="0006256B" w:rsidRDefault="0006256B" w:rsidP="0096713F">
      <w:pPr>
        <w:pStyle w:val="BodyText"/>
      </w:pPr>
      <w:r>
        <w:t xml:space="preserve">Now click Actions-&gt;Get MITRE tactic information. This rule invokes the “Example of getting MITRE tactic information” workflow, which calls the “MITRE tactic information” function. The function fetch information from the MITRE STIX TAXII server, and the returned result was used by the workflow to populate two data tables. </w:t>
      </w:r>
    </w:p>
    <w:p w14:paraId="0E5252AF" w14:textId="480FE685" w:rsidR="0006256B" w:rsidRDefault="0006256B" w:rsidP="0096713F">
      <w:pPr>
        <w:pStyle w:val="BodyText"/>
      </w:pPr>
      <w:r>
        <w:rPr>
          <w:noProof/>
        </w:rPr>
        <w:lastRenderedPageBreak/>
        <w:drawing>
          <wp:inline distT="0" distB="0" distL="0" distR="0" wp14:anchorId="2EB5CADB" wp14:editId="198157E0">
            <wp:extent cx="5486400" cy="402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20 at 7.45.42 PM.png"/>
                    <pic:cNvPicPr/>
                  </pic:nvPicPr>
                  <pic:blipFill>
                    <a:blip r:embed="rId15"/>
                    <a:stretch>
                      <a:fillRect/>
                    </a:stretch>
                  </pic:blipFill>
                  <pic:spPr>
                    <a:xfrm>
                      <a:off x="0" y="0"/>
                      <a:ext cx="5486400" cy="4027170"/>
                    </a:xfrm>
                    <a:prstGeom prst="rect">
                      <a:avLst/>
                    </a:prstGeom>
                  </pic:spPr>
                </pic:pic>
              </a:graphicData>
            </a:graphic>
          </wp:inline>
        </w:drawing>
      </w:r>
    </w:p>
    <w:p w14:paraId="18907FDA" w14:textId="3B36B99A" w:rsidR="008F4D9D" w:rsidRDefault="008F4D9D" w:rsidP="0096713F">
      <w:pPr>
        <w:pStyle w:val="BodyText"/>
      </w:pPr>
    </w:p>
    <w:p w14:paraId="3D7B2E40" w14:textId="60EBC21E" w:rsidR="004C4E8D" w:rsidRDefault="004C4E8D" w:rsidP="0096713F">
      <w:pPr>
        <w:pStyle w:val="BodyText"/>
      </w:pPr>
      <w:r>
        <w:t xml:space="preserve">Note once a technique is added to the “MITRE ATTACK techniques” data table, user can further create a task to further investigate/mitigate the technique. </w:t>
      </w:r>
      <w:r>
        <w:rPr>
          <w:noProof/>
        </w:rPr>
        <w:drawing>
          <wp:inline distT="0" distB="0" distL="0" distR="0" wp14:anchorId="5CE5EC71" wp14:editId="40ED0BD5">
            <wp:extent cx="5486400" cy="1395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20 at 8.07.50 PM.png"/>
                    <pic:cNvPicPr/>
                  </pic:nvPicPr>
                  <pic:blipFill>
                    <a:blip r:embed="rId16"/>
                    <a:stretch>
                      <a:fillRect/>
                    </a:stretch>
                  </pic:blipFill>
                  <pic:spPr>
                    <a:xfrm>
                      <a:off x="0" y="0"/>
                      <a:ext cx="5486400" cy="1395730"/>
                    </a:xfrm>
                    <a:prstGeom prst="rect">
                      <a:avLst/>
                    </a:prstGeom>
                  </pic:spPr>
                </pic:pic>
              </a:graphicData>
            </a:graphic>
          </wp:inline>
        </w:drawing>
      </w:r>
    </w:p>
    <w:p w14:paraId="4F82EDA3" w14:textId="1317B422" w:rsidR="004C4E8D" w:rsidRDefault="004C4E8D" w:rsidP="0096713F">
      <w:pPr>
        <w:pStyle w:val="BodyText"/>
      </w:pPr>
      <w:r>
        <w:t xml:space="preserve">The “Create Task </w:t>
      </w:r>
      <w:proofErr w:type="gramStart"/>
      <w:r>
        <w:t>For</w:t>
      </w:r>
      <w:proofErr w:type="gramEnd"/>
      <w:r>
        <w:t xml:space="preserve"> Technique” rule invokes the “Example of adding MITRE tech task” workflow. Note here most of the information of this technique is in the data table except the mitigation. The example workflow invokes the “MITRE technique information” function and set the “</w:t>
      </w:r>
      <w:proofErr w:type="spellStart"/>
      <w:r>
        <w:t>mitre_technique_mitigation_only</w:t>
      </w:r>
      <w:proofErr w:type="spellEnd"/>
      <w:r>
        <w:t xml:space="preserve">” to Yes. </w:t>
      </w:r>
      <w:proofErr w:type="gramStart"/>
      <w:r>
        <w:t>Thus</w:t>
      </w:r>
      <w:proofErr w:type="gramEnd"/>
      <w:r>
        <w:t xml:space="preserve"> the function retrieves only the mitigation for this technique.</w:t>
      </w:r>
    </w:p>
    <w:p w14:paraId="1DF674AE" w14:textId="0F66433D" w:rsidR="004C4E8D" w:rsidRDefault="004C4E8D" w:rsidP="0096713F">
      <w:pPr>
        <w:pStyle w:val="BodyText"/>
      </w:pPr>
      <w:r>
        <w:rPr>
          <w:noProof/>
        </w:rPr>
        <w:lastRenderedPageBreak/>
        <w:drawing>
          <wp:inline distT="0" distB="0" distL="0" distR="0" wp14:anchorId="69B71192" wp14:editId="545F18D5">
            <wp:extent cx="5486400" cy="2959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20 at 8.11.25 PM.png"/>
                    <pic:cNvPicPr/>
                  </pic:nvPicPr>
                  <pic:blipFill>
                    <a:blip r:embed="rId17"/>
                    <a:stretch>
                      <a:fillRect/>
                    </a:stretch>
                  </pic:blipFill>
                  <pic:spPr>
                    <a:xfrm>
                      <a:off x="0" y="0"/>
                      <a:ext cx="5486400" cy="2959735"/>
                    </a:xfrm>
                    <a:prstGeom prst="rect">
                      <a:avLst/>
                    </a:prstGeom>
                  </pic:spPr>
                </pic:pic>
              </a:graphicData>
            </a:graphic>
          </wp:inline>
        </w:drawing>
      </w:r>
    </w:p>
    <w:p w14:paraId="612E2831" w14:textId="228E9206" w:rsidR="004C4E8D" w:rsidRDefault="004C4E8D" w:rsidP="0096713F">
      <w:pPr>
        <w:pStyle w:val="BodyText"/>
      </w:pPr>
      <w:r>
        <w:t>The information about this technique is then used to create a task.</w:t>
      </w:r>
    </w:p>
    <w:p w14:paraId="5284C2E6" w14:textId="2DDAE3BC" w:rsidR="004C4E8D" w:rsidRPr="0096713F" w:rsidRDefault="004C4E8D" w:rsidP="0096713F">
      <w:pPr>
        <w:pStyle w:val="BodyText"/>
      </w:pPr>
      <w:r>
        <w:rPr>
          <w:noProof/>
        </w:rPr>
        <w:drawing>
          <wp:inline distT="0" distB="0" distL="0" distR="0" wp14:anchorId="415F7EB6" wp14:editId="43E9998B">
            <wp:extent cx="5486400" cy="4081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20 at 8.13.25 PM.png"/>
                    <pic:cNvPicPr/>
                  </pic:nvPicPr>
                  <pic:blipFill>
                    <a:blip r:embed="rId18"/>
                    <a:stretch>
                      <a:fillRect/>
                    </a:stretch>
                  </pic:blipFill>
                  <pic:spPr>
                    <a:xfrm>
                      <a:off x="0" y="0"/>
                      <a:ext cx="5486400" cy="4081780"/>
                    </a:xfrm>
                    <a:prstGeom prst="rect">
                      <a:avLst/>
                    </a:prstGeom>
                  </pic:spPr>
                </pic:pic>
              </a:graphicData>
            </a:graphic>
          </wp:inline>
        </w:drawing>
      </w:r>
    </w:p>
    <w:p w14:paraId="50B3615E" w14:textId="77777777" w:rsidR="00C951A3" w:rsidRPr="00601DA7" w:rsidRDefault="00C951A3" w:rsidP="00537786">
      <w:pPr>
        <w:pStyle w:val="Heading10"/>
      </w:pPr>
      <w:bookmarkStart w:id="6" w:name="_Toc510253273"/>
      <w:bookmarkEnd w:id="5"/>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19">
        <w:r w:rsidRPr="00722240">
          <w:rPr>
            <w:rStyle w:val="Hyperlink"/>
          </w:rPr>
          <w:t>support@resilientsystems.com</w:t>
        </w:r>
      </w:hyperlink>
      <w:r w:rsidRPr="00722240">
        <w:t>.</w:t>
      </w:r>
    </w:p>
    <w:p w14:paraId="601EFECA" w14:textId="73B43805" w:rsidR="00B94292" w:rsidRPr="004C4E8D" w:rsidRDefault="00BC7548">
      <w:pPr>
        <w:pStyle w:val="BodyText"/>
      </w:pPr>
      <w:r>
        <w:t xml:space="preserve">Including relevant </w:t>
      </w:r>
      <w:r w:rsidRPr="00883063">
        <w:t>information</w:t>
      </w:r>
      <w:r>
        <w:t xml:space="preserve"> from the log files will help us resolve your issue.</w:t>
      </w:r>
    </w:p>
    <w:sectPr w:rsidR="00B94292" w:rsidRPr="004C4E8D" w:rsidSect="00AC02E1">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4E75C" w14:textId="77777777" w:rsidR="004D2E8E" w:rsidRDefault="004D2E8E">
      <w:r>
        <w:separator/>
      </w:r>
    </w:p>
  </w:endnote>
  <w:endnote w:type="continuationSeparator" w:id="0">
    <w:p w14:paraId="01353F35" w14:textId="77777777" w:rsidR="004D2E8E" w:rsidRDefault="004D2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FBB02" w14:textId="77777777" w:rsidR="004D2E8E" w:rsidRDefault="004D2E8E">
      <w:r>
        <w:separator/>
      </w:r>
    </w:p>
  </w:footnote>
  <w:footnote w:type="continuationSeparator" w:id="0">
    <w:p w14:paraId="14795E17" w14:textId="77777777" w:rsidR="004D2E8E" w:rsidRDefault="004D2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4CC27FE"/>
    <w:multiLevelType w:val="hybridMultilevel"/>
    <w:tmpl w:val="C9B0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
  </w:num>
  <w:num w:numId="4">
    <w:abstractNumId w:val="25"/>
  </w:num>
  <w:num w:numId="5">
    <w:abstractNumId w:val="27"/>
  </w:num>
  <w:num w:numId="6">
    <w:abstractNumId w:val="10"/>
  </w:num>
  <w:num w:numId="7">
    <w:abstractNumId w:val="22"/>
  </w:num>
  <w:num w:numId="8">
    <w:abstractNumId w:val="6"/>
  </w:num>
  <w:num w:numId="9">
    <w:abstractNumId w:val="23"/>
  </w:num>
  <w:num w:numId="10">
    <w:abstractNumId w:val="17"/>
  </w:num>
  <w:num w:numId="11">
    <w:abstractNumId w:val="7"/>
  </w:num>
  <w:num w:numId="12">
    <w:abstractNumId w:val="21"/>
  </w:num>
  <w:num w:numId="13">
    <w:abstractNumId w:val="28"/>
  </w:num>
  <w:num w:numId="14">
    <w:abstractNumId w:val="14"/>
  </w:num>
  <w:num w:numId="15">
    <w:abstractNumId w:val="24"/>
  </w:num>
  <w:num w:numId="16">
    <w:abstractNumId w:val="0"/>
  </w:num>
  <w:num w:numId="17">
    <w:abstractNumId w:val="4"/>
  </w:num>
  <w:num w:numId="18">
    <w:abstractNumId w:val="24"/>
  </w:num>
  <w:num w:numId="19">
    <w:abstractNumId w:val="24"/>
  </w:num>
  <w:num w:numId="20">
    <w:abstractNumId w:val="24"/>
  </w:num>
  <w:num w:numId="21">
    <w:abstractNumId w:val="24"/>
  </w:num>
  <w:num w:numId="22">
    <w:abstractNumId w:val="24"/>
  </w:num>
  <w:num w:numId="23">
    <w:abstractNumId w:val="15"/>
  </w:num>
  <w:num w:numId="24">
    <w:abstractNumId w:val="3"/>
  </w:num>
  <w:num w:numId="25">
    <w:abstractNumId w:val="18"/>
  </w:num>
  <w:num w:numId="26">
    <w:abstractNumId w:val="8"/>
  </w:num>
  <w:num w:numId="27">
    <w:abstractNumId w:val="19"/>
  </w:num>
  <w:num w:numId="28">
    <w:abstractNumId w:val="1"/>
  </w:num>
  <w:num w:numId="29">
    <w:abstractNumId w:val="20"/>
  </w:num>
  <w:num w:numId="30">
    <w:abstractNumId w:val="16"/>
  </w:num>
  <w:num w:numId="31">
    <w:abstractNumId w:val="13"/>
  </w:num>
  <w:num w:numId="32">
    <w:abstractNumId w:val="9"/>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256B"/>
    <w:rsid w:val="00067589"/>
    <w:rsid w:val="00085AB1"/>
    <w:rsid w:val="000964E8"/>
    <w:rsid w:val="00097C36"/>
    <w:rsid w:val="000A3F06"/>
    <w:rsid w:val="000A79F3"/>
    <w:rsid w:val="000B0A15"/>
    <w:rsid w:val="000B487D"/>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ABD"/>
    <w:rsid w:val="001C3E34"/>
    <w:rsid w:val="001C529E"/>
    <w:rsid w:val="001C730F"/>
    <w:rsid w:val="001C745C"/>
    <w:rsid w:val="001D7DD5"/>
    <w:rsid w:val="001E4F55"/>
    <w:rsid w:val="001F6AD0"/>
    <w:rsid w:val="001F76F9"/>
    <w:rsid w:val="00221B38"/>
    <w:rsid w:val="00235336"/>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300958"/>
    <w:rsid w:val="0030433E"/>
    <w:rsid w:val="00304962"/>
    <w:rsid w:val="003279DC"/>
    <w:rsid w:val="003576AE"/>
    <w:rsid w:val="0037127E"/>
    <w:rsid w:val="00377074"/>
    <w:rsid w:val="003A3728"/>
    <w:rsid w:val="003B2FFC"/>
    <w:rsid w:val="003C039E"/>
    <w:rsid w:val="003C446B"/>
    <w:rsid w:val="003D337E"/>
    <w:rsid w:val="00411ED8"/>
    <w:rsid w:val="00416FB3"/>
    <w:rsid w:val="00421B92"/>
    <w:rsid w:val="00427E12"/>
    <w:rsid w:val="00443AD9"/>
    <w:rsid w:val="00453DE4"/>
    <w:rsid w:val="00465106"/>
    <w:rsid w:val="004737AC"/>
    <w:rsid w:val="004762FF"/>
    <w:rsid w:val="004865E2"/>
    <w:rsid w:val="00487DE5"/>
    <w:rsid w:val="004B43CC"/>
    <w:rsid w:val="004C4E8D"/>
    <w:rsid w:val="004D2E8E"/>
    <w:rsid w:val="004D4BA3"/>
    <w:rsid w:val="004F6CA4"/>
    <w:rsid w:val="00512874"/>
    <w:rsid w:val="00521C91"/>
    <w:rsid w:val="00530E89"/>
    <w:rsid w:val="00530EE6"/>
    <w:rsid w:val="00537786"/>
    <w:rsid w:val="00541667"/>
    <w:rsid w:val="005463E6"/>
    <w:rsid w:val="00564EE3"/>
    <w:rsid w:val="005736C8"/>
    <w:rsid w:val="00576010"/>
    <w:rsid w:val="00577ABA"/>
    <w:rsid w:val="005910DF"/>
    <w:rsid w:val="00591526"/>
    <w:rsid w:val="005A2F5E"/>
    <w:rsid w:val="005B2FB3"/>
    <w:rsid w:val="005C25D9"/>
    <w:rsid w:val="005C3FDE"/>
    <w:rsid w:val="005C4FB2"/>
    <w:rsid w:val="005D1DBF"/>
    <w:rsid w:val="005E11FD"/>
    <w:rsid w:val="005F1319"/>
    <w:rsid w:val="00600827"/>
    <w:rsid w:val="00617DC3"/>
    <w:rsid w:val="00622DFB"/>
    <w:rsid w:val="00622FC1"/>
    <w:rsid w:val="00623A24"/>
    <w:rsid w:val="00653591"/>
    <w:rsid w:val="00655429"/>
    <w:rsid w:val="0066054D"/>
    <w:rsid w:val="006609E6"/>
    <w:rsid w:val="00662ABF"/>
    <w:rsid w:val="00681205"/>
    <w:rsid w:val="006B52CC"/>
    <w:rsid w:val="006C6AAB"/>
    <w:rsid w:val="006D5546"/>
    <w:rsid w:val="006D5CCF"/>
    <w:rsid w:val="006E43E8"/>
    <w:rsid w:val="006F6EBB"/>
    <w:rsid w:val="00704ACA"/>
    <w:rsid w:val="00707349"/>
    <w:rsid w:val="00715805"/>
    <w:rsid w:val="00723252"/>
    <w:rsid w:val="007254EA"/>
    <w:rsid w:val="007346C6"/>
    <w:rsid w:val="00753DC6"/>
    <w:rsid w:val="00754549"/>
    <w:rsid w:val="00762A32"/>
    <w:rsid w:val="007744AC"/>
    <w:rsid w:val="0078088F"/>
    <w:rsid w:val="007A3DBC"/>
    <w:rsid w:val="007D7B5C"/>
    <w:rsid w:val="00801DA6"/>
    <w:rsid w:val="00802DF4"/>
    <w:rsid w:val="00804B72"/>
    <w:rsid w:val="00814A14"/>
    <w:rsid w:val="00816EA8"/>
    <w:rsid w:val="00827767"/>
    <w:rsid w:val="00833879"/>
    <w:rsid w:val="0083469A"/>
    <w:rsid w:val="008434CF"/>
    <w:rsid w:val="00843BC6"/>
    <w:rsid w:val="00866DA4"/>
    <w:rsid w:val="008717DC"/>
    <w:rsid w:val="00874713"/>
    <w:rsid w:val="00877C21"/>
    <w:rsid w:val="008A050B"/>
    <w:rsid w:val="008A31F5"/>
    <w:rsid w:val="008B73D2"/>
    <w:rsid w:val="008D2369"/>
    <w:rsid w:val="008D427F"/>
    <w:rsid w:val="008D7A7F"/>
    <w:rsid w:val="008E4C05"/>
    <w:rsid w:val="008E5CC4"/>
    <w:rsid w:val="008F4D9D"/>
    <w:rsid w:val="008F4E84"/>
    <w:rsid w:val="008F7B8A"/>
    <w:rsid w:val="00905258"/>
    <w:rsid w:val="009077EB"/>
    <w:rsid w:val="00911649"/>
    <w:rsid w:val="0091484A"/>
    <w:rsid w:val="0091653F"/>
    <w:rsid w:val="009450FB"/>
    <w:rsid w:val="00960404"/>
    <w:rsid w:val="009612E6"/>
    <w:rsid w:val="0096713F"/>
    <w:rsid w:val="00973236"/>
    <w:rsid w:val="009737CF"/>
    <w:rsid w:val="009A2406"/>
    <w:rsid w:val="009A711B"/>
    <w:rsid w:val="009D639D"/>
    <w:rsid w:val="009E19B0"/>
    <w:rsid w:val="009E2819"/>
    <w:rsid w:val="00A161A6"/>
    <w:rsid w:val="00A45E58"/>
    <w:rsid w:val="00A625F3"/>
    <w:rsid w:val="00A63B0A"/>
    <w:rsid w:val="00A64DAE"/>
    <w:rsid w:val="00A64F6E"/>
    <w:rsid w:val="00A65FED"/>
    <w:rsid w:val="00A71A39"/>
    <w:rsid w:val="00A752FC"/>
    <w:rsid w:val="00AA0158"/>
    <w:rsid w:val="00AB2F66"/>
    <w:rsid w:val="00AB5A6C"/>
    <w:rsid w:val="00AC02E1"/>
    <w:rsid w:val="00AC1006"/>
    <w:rsid w:val="00AC5E54"/>
    <w:rsid w:val="00AF2A63"/>
    <w:rsid w:val="00AF3DF3"/>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412FF"/>
    <w:rsid w:val="00C542CC"/>
    <w:rsid w:val="00C772DD"/>
    <w:rsid w:val="00C80D30"/>
    <w:rsid w:val="00C951A3"/>
    <w:rsid w:val="00CA23B7"/>
    <w:rsid w:val="00CB0BFE"/>
    <w:rsid w:val="00CB3883"/>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B705D"/>
    <w:rsid w:val="00DB723F"/>
    <w:rsid w:val="00DD1C53"/>
    <w:rsid w:val="00E05614"/>
    <w:rsid w:val="00E12AF0"/>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C52A2"/>
    <w:rsid w:val="00FD1B1F"/>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field">
    <w:name w:val="field"/>
    <w:basedOn w:val="DefaultParagraphFont"/>
    <w:rsid w:val="0066054D"/>
  </w:style>
  <w:style w:type="table" w:styleId="TableGrid">
    <w:name w:val="Table Grid"/>
    <w:basedOn w:val="TableNormal"/>
    <w:uiPriority w:val="59"/>
    <w:rsid w:val="003B2F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43289487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mailto:support@resilientsystem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D07E7-6BF7-D646-8CBE-66287E6C4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IBM Resilient</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Yongjian Feng</cp:lastModifiedBy>
  <cp:revision>9</cp:revision>
  <cp:lastPrinted>2018-04-09T16:01:00Z</cp:lastPrinted>
  <dcterms:created xsi:type="dcterms:W3CDTF">2019-02-20T18:51:00Z</dcterms:created>
  <dcterms:modified xsi:type="dcterms:W3CDTF">2019-02-21T01:30:00Z</dcterms:modified>
</cp:coreProperties>
</file>