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</w:rPr>
        <w:t>Literature Review Overview</w:t>
      </w:r>
    </w:p>
    <w:p>
      <w:pPr>
        <w:pStyle w:val="ListParagraph"/>
        <w:numPr>
          <w:ilvl w:val="0"/>
          <w:numId w:val="1"/>
        </w:numPr>
        <w:rPr/>
      </w:pPr>
      <w:r>
        <w:rPr/>
        <w:t>Introduction</w:t>
      </w:r>
    </w:p>
    <w:p>
      <w:pPr>
        <w:pStyle w:val="ListParagraph"/>
        <w:numPr>
          <w:ilvl w:val="0"/>
          <w:numId w:val="1"/>
        </w:numPr>
        <w:rPr/>
      </w:pPr>
      <w:r>
        <w:rPr/>
        <w:t>Semantic City Models (CityGML)</w:t>
      </w:r>
    </w:p>
    <w:p>
      <w:pPr>
        <w:pStyle w:val="ListParagraph"/>
        <w:numPr>
          <w:ilvl w:val="1"/>
          <w:numId w:val="1"/>
        </w:numPr>
        <w:rPr/>
      </w:pPr>
      <w:r>
        <w:rPr/>
        <w:t>Overview</w:t>
      </w:r>
    </w:p>
    <w:p>
      <w:pPr>
        <w:pStyle w:val="ListParagraph"/>
        <w:numPr>
          <w:ilvl w:val="1"/>
          <w:numId w:val="1"/>
        </w:numPr>
        <w:rPr/>
      </w:pPr>
      <w:r>
        <w:rPr/>
        <w:t>Use in city simulation / modeling</w:t>
      </w:r>
    </w:p>
    <w:p>
      <w:pPr>
        <w:pStyle w:val="ListParagraph"/>
        <w:numPr>
          <w:ilvl w:val="2"/>
          <w:numId w:val="1"/>
        </w:numPr>
        <w:rPr/>
      </w:pPr>
      <w:r>
        <w:rPr/>
        <w:t>3D City DB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Domain Extensions (use EnergyADE as success story)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Utility Networks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Importance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Interconnectedness, interdependencies, hierarchy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Difficulties due to no unified modeling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of utility network implementations in previous systems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Focus on how they are almost always single-network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Utility Network Visualization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Difficulties due to relative invisibility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Difficulties due to differing standards and reluctance of authorities to share &amp; combine data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Augmented reality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Utility Network Modeling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Importance of considering semantic properties as well as functional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where multi-scale &amp; multi-network modeling is helpful or integral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Eco-industrial parks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Distributed energy generation in hierarchical electric networks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Energy reclamation using another network’s existing infrastructure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Combined Heat Networks (CHN) (DHN + energy)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Nanaimo Reservoir #1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UtilityNetwork ADE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ADE extension for 3D City DB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appropriateness for adoption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Open source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Natural extension to INSPIRE EU directive of creating CityGML building models for all of Europe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Appropriateness of being a standard format for utility network visualization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Uniformity of core concepts with significant capacity for semantic customization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Allows for networks to be clearly differentiated by type, semantics and hierarchy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Previous successes with building models in AR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Appropriateness of being a standard modeling platform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Uniformity of core concepts &amp; connectivity with significant capacity for semantic customization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Allows for multi-level and multi-network systems to be modeled within the same ecosystem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lang w:val="en-US"/>
        </w:rPr>
        <w:t>Conclusion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152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237</Words>
  <CharactersWithSpaces>1497</CharactersWithSpaces>
  <Paragraphs>3</Paragraphs>
  <Company>Europäisches Institut für Energieforschung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2018-03-01T10:41:00Z</dcterms:created>
  <dc:creator>Isaac Boates</dc:creator>
  <dc:description/>
  <dc:language>en-US</dc:language>
  <cp:lastModifiedBy>Isaac Boates</cp:lastModifiedBy>
  <dcterms:modified xsi:type="dcterms:W3CDTF">2018-03-01T15:47:00Z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Europäisches Institut für Energieforschung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