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9D286D"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Bir bahis şirketinin güvenilirliğini belirlemek için başlangıç noktanız olarak lisanslı bir şirket seçmeniz önerilir.</w:t>
      </w:r>
    </w:p>
    <w:p w14:paraId="751B0BE0" w14:textId="77777777" w:rsidR="00FC1AE1" w:rsidRDefault="00FC1AE1" w:rsidP="009D01C8">
      <w:pPr>
        <w:rPr>
          <w:rFonts w:ascii="Times New Roman" w:eastAsia="Times New Roman" w:hAnsi="Times New Roman" w:cs="Times New Roman"/>
          <w:kern w:val="0"/>
          <w:lang w:eastAsia="tr-TR"/>
          <w14:ligatures w14:val="none"/>
        </w:rPr>
      </w:pPr>
    </w:p>
    <w:p w14:paraId="11F32F4A"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Ayrıca casinonun fiziksel yapısının gözetimine de yardımcı olur. Birden fazla casino operatörünün bulunduğu bir yer seçmek sıklıkla faydalıdır. Size günlük olarak ek ayrıntılar sağlamaya devam edeceğiz. Türkiye’nin en popüler bahis şirketi ile etkileşime geçin ve sürekli olarak zaferler elde edin. Purplebet Adresi, kullanıcılarının belirli üyelik kurallarına uymasını gerektirir. Purplebet, mükemmel hizmet kalitesi nedeniyle giderek daha fazla kullanıcıyı kendine çeken güvenilir bir çevrimiçi casino platformudur. Eş zamanlı olarak bazı fırsatçı siteler hem isim hem de ana sayfa açısından Purplebet taklit eden web siteleri oluşturdu.</w:t>
      </w:r>
    </w:p>
    <w:p w14:paraId="0B6D2191"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Purplebet promosyonlarına yer vermesi, oyun kullanıcılarının daha yüksek başarı oranına katkıda bulunan bir faktördür. Purplebet oldukça aktif olan canlı destek hattı, hızlı ve güvenilir yardım arayan bahisçiler için popüler bir seçimdir. Daha geniş bir yelpazedeki casino oyunlarına ve canlı casino içeriğine erişmek için, siteye daha büyük para yatırma işlemleri için kullanılabilecek bonus türü ücretsiz oyunlar alabilirsiniz. Purplebet, bahislerinin mevcut faydaları en üst düzeye çıkaracak şekilde oluşturulması durumunda başlangıçta para yatırma kampanyalarına katılır. Ayrıca elektronik sipariş yetkilendirme referans koduyla birlikte kullanılması da önerilir. Bu kanıtlara dayanarak, bu web sitesinin yasa dışı bir casino operasyonuna dahil olduğu sonucunu çıkarabilirim. Oyun topluluğunun üyeleri istedikleri zaman temsilcilere ulaşabilirler. Web sitesinin itibarını ölçmenin bir yolu müşterilerle anket yapmaktır.</w:t>
      </w:r>
    </w:p>
    <w:p w14:paraId="7DB5F71E"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Güvenli bir oyun ortamı sunar ve tüm oyuncuların oyundan keyif almasını sağlar. Çevrimiçi casino platformları, spor bahisleri, slot makineleri, gerçek zamanlı bahisler ve canlı casino dahil olmak üzere çok çeşitli seçenekler ve etkinlikler sunar. Purplebet veya ortaklık programının avantajlarından yararlanmanın çeşitli yöntemlerinden yararlanabilirsiniz. Oyun dünyasının tanınmış bir ismi olan Purplebet, çevrimiçi oyun sektöründe de büyük saygı görüyor. Purplebet web sitesi, ürünlerini satın almakla ilgilenen çok sayıda insan nedeniyle popülerlik kazandı.</w:t>
      </w:r>
    </w:p>
    <w:p w14:paraId="6BC4F9A9"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İnternet teknolojisinin ilerlemesi günlük hayatımızda bir değişime neden oldu. Çevrimiçi bahislerde birincil ödül canlı bahistir. Devam eden maçlara bahis oynayarak oyuncuların galip gelme potansiyeli vardır. İlk yarıda bahis oynayan oyuncuların kazançları ikinci yarı başlamadan önce hesaplarına eklenecektir. Bahisçiler para yatırdıktan sonra kalan maçların galibini, aynı maçta bir sonraki golü atacak takımı ve diğer ilgili sonuçları seçebilirler. Bu casino türü oyunculara sonsuz sayıda seçenek sunar. Bunu yapmazsanız, hava gemilerine bahisler için bir sütun olacaktır. Bu casino faaliyeti şirketleşmiştir. Sitenin en popüler alanları canlı yayınlar, canlı spor ve eğlencedir. Harika vakit geçirin ve maçtan önce birçok farklı bahis yöntemi arasından seçim yapın. Popülaritesine rağmen futbol bahisleri yaygın olarak uygulanan bir faaliyet olmaya devam ediyor.</w:t>
      </w:r>
    </w:p>
    <w:p w14:paraId="2B3ABFD5"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Casino alanında canlı casino ve çok çeşitli casino oyunları bulunmaktadır. Video slotları, keno, masa oyunları, video bingo, jackpotlar ve daha fazlasını içeren casinonun çeşitli bölümlerini keşfedin. Canlı casino alanında poker, rulet, dragon kaplan, keno, bakara, blackjack ve double red dog gibi çeşitli çevrimiçi oyunlar sunulmaktadır.</w:t>
      </w:r>
    </w:p>
    <w:p w14:paraId="4365A454" w14:textId="77777777" w:rsidR="00FC1AE1" w:rsidRDefault="00FC1AE1" w:rsidP="009D01C8">
      <w:pPr>
        <w:rPr>
          <w:rFonts w:ascii="Times New Roman" w:eastAsia="Times New Roman" w:hAnsi="Times New Roman" w:cs="Times New Roman"/>
          <w:kern w:val="0"/>
          <w:lang w:eastAsia="tr-TR"/>
          <w14:ligatures w14:val="none"/>
        </w:rPr>
      </w:pPr>
      <w:r>
        <w:rPr>
          <w:rFonts w:ascii="Times New Roman" w:eastAsia="Times New Roman" w:hAnsi="Times New Roman" w:cs="Times New Roman"/>
          <w:kern w:val="0"/>
          <w:lang w:eastAsia="tr-TR"/>
          <w14:ligatures w14:val="none"/>
        </w:rPr>
        <w:t>Bahis firmasının sunduğu avantajlardan yararlanmak için kayıt olmanız gerektiğini bildirin. Ödemeyi yaptıktan sonra sitedeki tüm oyunlara erişebilirsiniz. Futbol, tenis, basketbol, buz hokeyi, ragbi, yüzme, beyzbol, badminton, motor sporları ve daha birçok sporun sonuçlarına bahis oynamak. Yalnızca temel pratik bilgileri sağlamakla kalmaz, aynı zamanda rekabetçi oranlar ve ödüller de sunar.</w:t>
      </w:r>
    </w:p>
    <w:p w14:paraId="7C826E9F" w14:textId="34B94A56" w:rsidR="00DA0D9C" w:rsidRDefault="00DA0D9C" w:rsidP="009D01C8"/>
    <w:sectPr w:rsidR="00DA0D9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D9C"/>
    <w:rsid w:val="000438C8"/>
    <w:rsid w:val="00045372"/>
    <w:rsid w:val="00057CD7"/>
    <w:rsid w:val="000730BB"/>
    <w:rsid w:val="0009585A"/>
    <w:rsid w:val="000A05C1"/>
    <w:rsid w:val="000C335E"/>
    <w:rsid w:val="000F0835"/>
    <w:rsid w:val="000F39FC"/>
    <w:rsid w:val="00115F2E"/>
    <w:rsid w:val="00144C37"/>
    <w:rsid w:val="00164E6B"/>
    <w:rsid w:val="001747F4"/>
    <w:rsid w:val="00197D8B"/>
    <w:rsid w:val="001A1E80"/>
    <w:rsid w:val="001C480A"/>
    <w:rsid w:val="002102F8"/>
    <w:rsid w:val="002307CC"/>
    <w:rsid w:val="0025648F"/>
    <w:rsid w:val="00276A03"/>
    <w:rsid w:val="00294568"/>
    <w:rsid w:val="002A193A"/>
    <w:rsid w:val="003532A3"/>
    <w:rsid w:val="00357253"/>
    <w:rsid w:val="00366567"/>
    <w:rsid w:val="00383C04"/>
    <w:rsid w:val="00466DC4"/>
    <w:rsid w:val="00474EB3"/>
    <w:rsid w:val="0049612A"/>
    <w:rsid w:val="00505572"/>
    <w:rsid w:val="00507F44"/>
    <w:rsid w:val="00523397"/>
    <w:rsid w:val="00580762"/>
    <w:rsid w:val="00615C94"/>
    <w:rsid w:val="00686B57"/>
    <w:rsid w:val="00693BEF"/>
    <w:rsid w:val="006B2C00"/>
    <w:rsid w:val="006E55B7"/>
    <w:rsid w:val="006F2BF8"/>
    <w:rsid w:val="00722FFD"/>
    <w:rsid w:val="00760148"/>
    <w:rsid w:val="00797533"/>
    <w:rsid w:val="007A1ADD"/>
    <w:rsid w:val="007B0EE6"/>
    <w:rsid w:val="007F4387"/>
    <w:rsid w:val="008528F3"/>
    <w:rsid w:val="00860B89"/>
    <w:rsid w:val="008800C1"/>
    <w:rsid w:val="008935E2"/>
    <w:rsid w:val="008A795A"/>
    <w:rsid w:val="008E5323"/>
    <w:rsid w:val="00931087"/>
    <w:rsid w:val="009874DE"/>
    <w:rsid w:val="00990CD8"/>
    <w:rsid w:val="00992349"/>
    <w:rsid w:val="009D01C8"/>
    <w:rsid w:val="00A243C4"/>
    <w:rsid w:val="00A57970"/>
    <w:rsid w:val="00A62A8D"/>
    <w:rsid w:val="00A63AAA"/>
    <w:rsid w:val="00A67BAB"/>
    <w:rsid w:val="00AA7BCB"/>
    <w:rsid w:val="00B36D2C"/>
    <w:rsid w:val="00B46184"/>
    <w:rsid w:val="00B74471"/>
    <w:rsid w:val="00BD3C9B"/>
    <w:rsid w:val="00BE4558"/>
    <w:rsid w:val="00C02D2B"/>
    <w:rsid w:val="00C2540E"/>
    <w:rsid w:val="00C452B6"/>
    <w:rsid w:val="00C6605B"/>
    <w:rsid w:val="00C66B1B"/>
    <w:rsid w:val="00CF1023"/>
    <w:rsid w:val="00D12AAE"/>
    <w:rsid w:val="00D55431"/>
    <w:rsid w:val="00D55FF1"/>
    <w:rsid w:val="00D56516"/>
    <w:rsid w:val="00D96402"/>
    <w:rsid w:val="00DA0D9C"/>
    <w:rsid w:val="00DE259F"/>
    <w:rsid w:val="00E06431"/>
    <w:rsid w:val="00E079DF"/>
    <w:rsid w:val="00E103E1"/>
    <w:rsid w:val="00E22D08"/>
    <w:rsid w:val="00E66F47"/>
    <w:rsid w:val="00E80CF6"/>
    <w:rsid w:val="00E933EC"/>
    <w:rsid w:val="00EA779D"/>
    <w:rsid w:val="00EB5437"/>
    <w:rsid w:val="00F4226A"/>
    <w:rsid w:val="00FC06F0"/>
    <w:rsid w:val="00FC1AE1"/>
    <w:rsid w:val="00FC51C5"/>
    <w:rsid w:val="00FE478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F71B1"/>
  <w15:chartTrackingRefBased/>
  <w15:docId w15:val="{E5DEB907-4A71-4322-8107-0D2F46CFB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A0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DA0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DA0D9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DA0D9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DA0D9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DA0D9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A0D9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A0D9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A0D9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A0D9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DA0D9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DA0D9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DA0D9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DA0D9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DA0D9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A0D9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A0D9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A0D9C"/>
    <w:rPr>
      <w:rFonts w:eastAsiaTheme="majorEastAsia" w:cstheme="majorBidi"/>
      <w:color w:val="272727" w:themeColor="text1" w:themeTint="D8"/>
    </w:rPr>
  </w:style>
  <w:style w:type="paragraph" w:styleId="KonuBal">
    <w:name w:val="Title"/>
    <w:basedOn w:val="Normal"/>
    <w:next w:val="Normal"/>
    <w:link w:val="KonuBalChar"/>
    <w:uiPriority w:val="10"/>
    <w:qFormat/>
    <w:rsid w:val="00DA0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A0D9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A0D9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A0D9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A0D9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A0D9C"/>
    <w:rPr>
      <w:i/>
      <w:iCs/>
      <w:color w:val="404040" w:themeColor="text1" w:themeTint="BF"/>
    </w:rPr>
  </w:style>
  <w:style w:type="paragraph" w:styleId="ListeParagraf">
    <w:name w:val="List Paragraph"/>
    <w:basedOn w:val="Normal"/>
    <w:uiPriority w:val="34"/>
    <w:qFormat/>
    <w:rsid w:val="00DA0D9C"/>
    <w:pPr>
      <w:ind w:left="720"/>
      <w:contextualSpacing/>
    </w:pPr>
  </w:style>
  <w:style w:type="character" w:styleId="GlVurgulama">
    <w:name w:val="Intense Emphasis"/>
    <w:basedOn w:val="VarsaylanParagrafYazTipi"/>
    <w:uiPriority w:val="21"/>
    <w:qFormat/>
    <w:rsid w:val="00DA0D9C"/>
    <w:rPr>
      <w:i/>
      <w:iCs/>
      <w:color w:val="0F4761" w:themeColor="accent1" w:themeShade="BF"/>
    </w:rPr>
  </w:style>
  <w:style w:type="paragraph" w:styleId="GlAlnt">
    <w:name w:val="Intense Quote"/>
    <w:basedOn w:val="Normal"/>
    <w:next w:val="Normal"/>
    <w:link w:val="GlAlntChar"/>
    <w:uiPriority w:val="30"/>
    <w:qFormat/>
    <w:rsid w:val="00DA0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DA0D9C"/>
    <w:rPr>
      <w:i/>
      <w:iCs/>
      <w:color w:val="0F4761" w:themeColor="accent1" w:themeShade="BF"/>
    </w:rPr>
  </w:style>
  <w:style w:type="character" w:styleId="GlBavuru">
    <w:name w:val="Intense Reference"/>
    <w:basedOn w:val="VarsaylanParagrafYazTipi"/>
    <w:uiPriority w:val="32"/>
    <w:qFormat/>
    <w:rsid w:val="00DA0D9C"/>
    <w:rPr>
      <w:b/>
      <w:bCs/>
      <w:smallCaps/>
      <w:color w:val="0F4761" w:themeColor="accent1" w:themeShade="BF"/>
      <w:spacing w:val="5"/>
    </w:rPr>
  </w:style>
  <w:style w:type="paragraph" w:styleId="NormalWeb">
    <w:name w:val="Normal (Web)"/>
    <w:basedOn w:val="Normal"/>
    <w:uiPriority w:val="99"/>
    <w:semiHidden/>
    <w:unhideWhenUsed/>
    <w:rsid w:val="00E80CF6"/>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9549208">
      <w:bodyDiv w:val="1"/>
      <w:marLeft w:val="0"/>
      <w:marRight w:val="0"/>
      <w:marTop w:val="0"/>
      <w:marBottom w:val="0"/>
      <w:divBdr>
        <w:top w:val="none" w:sz="0" w:space="0" w:color="auto"/>
        <w:left w:val="none" w:sz="0" w:space="0" w:color="auto"/>
        <w:bottom w:val="none" w:sz="0" w:space="0" w:color="auto"/>
        <w:right w:val="none" w:sz="0" w:space="0" w:color="auto"/>
      </w:divBdr>
    </w:div>
    <w:div w:id="884565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574</Words>
  <Characters>3272</Characters>
  <Application>Microsoft Office Word</Application>
  <DocSecurity>0</DocSecurity>
  <Lines>27</Lines>
  <Paragraphs>7</Paragraphs>
  <ScaleCrop>false</ScaleCrop>
  <Company/>
  <LinksUpToDate>false</LinksUpToDate>
  <CharactersWithSpaces>3839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arslan</dc:creator>
  <cp:keywords/>
  <dc:description/>
  <cp:lastModifiedBy>İbrahim Karakuş</cp:lastModifiedBy>
  <cp:revision>97</cp:revision>
  <dcterms:created xsi:type="dcterms:W3CDTF">2024-04-29T06:45:00Z</dcterms:created>
  <dcterms:modified xsi:type="dcterms:W3CDTF">2024-05-01T11:26:00Z</dcterms:modified>
</cp:coreProperties>
</file>