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rFonts w:ascii="Aptos Display" w:hAnsi="Aptos Display"/>
          <w:b/>
          <w:color w:val="183A5A"/>
          <w:sz w:val="54"/>
        </w:rPr>
        <w:t>HIGH-PERFORMANCE &amp;</w:t>
        <w:br/>
        <w:t>PARALLEL COMPUTING</w:t>
      </w:r>
    </w:p>
    <w:p>
      <w:pPr>
        <w:jc w:val="center"/>
      </w:pPr>
      <w:r>
        <w:rPr>
          <w:b/>
          <w:color w:val="2F5D7C"/>
          <w:sz w:val="34"/>
        </w:rPr>
        <w:t>Shared-Memory Concurrency &amp; OpenMP Paradigms</w:t>
      </w:r>
    </w:p>
    <w:p>
      <w:pPr>
        <w:spacing w:before="280"/>
        <w:jc w:val="center"/>
      </w:pPr>
      <w:r>
        <w:rPr>
          <w:b/>
          <w:sz w:val="28"/>
        </w:rPr>
        <w:t>Laboratory Report - Labs 1-5 + Lab 6 Bonus Challenge</w:t>
      </w:r>
    </w:p>
    <w:p>
      <w:pPr>
        <w:spacing w:before="1080"/>
        <w:jc w:val="center"/>
      </w:pPr>
      <w:r>
        <w:rPr>
          <w:b/>
          <w:sz w:val="25"/>
        </w:rPr>
        <w:t>Student: Mardan Ibragimov</w:t>
        <w:br/>
      </w:r>
      <w:r>
        <w:rPr>
          <w:b/>
          <w:sz w:val="25"/>
        </w:rPr>
        <w:t>Student ID: 230103054</w:t>
        <w:br/>
      </w:r>
      <w:r>
        <w:rPr>
          <w:b w:val="0"/>
          <w:sz w:val="25"/>
        </w:rPr>
        <w:t>Course: Parallel Programming</w:t>
        <w:br/>
      </w:r>
      <w:r>
        <w:rPr>
          <w:b w:val="0"/>
          <w:sz w:val="25"/>
        </w:rPr>
        <w:t>Instructor: Sufyan bin Uzayr</w:t>
        <w:br/>
      </w:r>
      <w:r>
        <w:rPr>
          <w:b w:val="0"/>
          <w:sz w:val="25"/>
        </w:rPr>
        <w:t>Environment: Windows 11 Pro, C++17, OpenMP</w:t>
        <w:br/>
      </w:r>
      <w:r>
        <w:rPr>
          <w:b w:val="0"/>
          <w:sz w:val="25"/>
        </w:rPr>
        <w:t>Date: 25 September 2026</w:t>
        <w:br/>
      </w:r>
    </w:p>
    <w:p>
      <w:pPr>
        <w:spacing w:before="800"/>
        <w:jc w:val="center"/>
      </w:pPr>
      <w:r>
        <w:rPr>
          <w:i/>
          <w:color w:val="5A5A5A"/>
          <w:sz w:val="19"/>
        </w:rPr>
        <w:t>All benchmark values in this report come from the student's executed programs and generated CSV files.</w:t>
      </w:r>
    </w:p>
    <w:p>
      <w:r>
        <w:br w:type="page"/>
      </w:r>
    </w:p>
    <w:p>
      <w:pPr>
        <w:pStyle w:val="Heading1"/>
      </w:pPr>
      <w:r>
        <w:t>Contents</w:t>
      </w:r>
    </w:p>
    <w:p>
      <w:r>
        <w:rPr>
          <w:i w:val="0"/>
        </w:rPr>
        <w:t>1. System &amp; Hardware Specifications</w:t>
      </w:r>
    </w:p>
    <w:p>
      <w:r>
        <w:rPr>
          <w:i w:val="0"/>
        </w:rPr>
        <w:t>2. Experimental Methodology</w:t>
      </w:r>
    </w:p>
    <w:p>
      <w:r>
        <w:rPr>
          <w:i w:val="0"/>
        </w:rPr>
        <w:t>3. Empirical Results &amp; Visualizations</w:t>
      </w:r>
    </w:p>
    <w:p>
      <w:r>
        <w:rPr>
          <w:i w:val="0"/>
        </w:rPr>
        <w:t xml:space="preserve">   3.1 Lab 1 - Fork-Join Model and Oversubscription</w:t>
      </w:r>
    </w:p>
    <w:p>
      <w:r>
        <w:rPr>
          <w:i w:val="0"/>
        </w:rPr>
        <w:t xml:space="preserve">   3.2 Lab 2 - Numerical Integration and Reductions</w:t>
      </w:r>
    </w:p>
    <w:p>
      <w:r>
        <w:rPr>
          <w:i w:val="0"/>
        </w:rPr>
        <w:t xml:space="preserve">   3.3 Lab 3 - Work-Sharing and Scheduling</w:t>
      </w:r>
    </w:p>
    <w:p>
      <w:r>
        <w:rPr>
          <w:i w:val="0"/>
        </w:rPr>
        <w:t xml:space="preserve">   3.4 Lab 4 - Cache Coherency and False Sharing</w:t>
      </w:r>
    </w:p>
    <w:p>
      <w:r>
        <w:rPr>
          <w:i w:val="0"/>
        </w:rPr>
        <w:t xml:space="preserve">   3.5 Lab 5 - Recursive Task-Based Merge Sort</w:t>
      </w:r>
    </w:p>
    <w:p>
      <w:r>
        <w:rPr>
          <w:i w:val="0"/>
        </w:rPr>
        <w:t xml:space="preserve">   3.6 Lab 6 Bonus - Pipeline Parallelism</w:t>
      </w:r>
    </w:p>
    <w:p>
      <w:r>
        <w:rPr>
          <w:i w:val="0"/>
        </w:rPr>
        <w:t>4. Analytical &amp; Discussion Responses</w:t>
      </w:r>
    </w:p>
    <w:p>
      <w:r>
        <w:rPr>
          <w:i w:val="0"/>
        </w:rPr>
        <w:t>5. Conclusions &amp; Insights</w:t>
      </w:r>
    </w:p>
    <w:p>
      <w:r>
        <w:rPr>
          <w:i w:val="0"/>
        </w:rPr>
        <w:t>Appendix A - Execution Evidence</w:t>
      </w:r>
    </w:p>
    <w:p>
      <w:r>
        <w:rPr>
          <w:i w:val="0"/>
        </w:rPr>
        <w:t>Appendix B - Reproduction Commands and Deliverables</w:t>
      </w:r>
    </w:p>
    <w:p>
      <w:pPr>
        <w:pStyle w:val="Heading1"/>
      </w:pPr>
      <w:r>
        <w:t>Executive Summary</w:t>
      </w:r>
    </w:p>
    <w:p>
      <w:r>
        <w:rPr>
          <w:i w:val="0"/>
        </w:rPr>
        <w:t>This report evaluates shared-memory parallel programming behavior using C++17 and OpenMP across thread-team creation, numerical reductions, loop scheduling, cache-line false sharing, recursive task parallelism, and a three-stage producer-compute-consumer pipeline. The experiments were executed on a Windows laptop with 20 logical processors exposed to OpenMP. Raw measurements were written to CSV files by each program and are included in the repository for reproducibility.</w:t>
      </w:r>
    </w:p>
    <w:p>
      <w:r>
        <w:rPr>
          <w:i w:val="0"/>
        </w:rPr>
        <w:t>The strongest numerical scaling result was obtained in Lab 2, where the OpenMP reduction reached a 7.21x speedup with 16 threads. Lab 4 showed a 2.85x improvement from 64-byte cache-line padding at 16 threads. Lab 5 demonstrated task-granularity collapse clearly: cutoff K=1 took 9.564 s, while practical cutoffs near 1,000-100,000 completed in about 0.10 s. The Lab 6 bonus pipeline became increasingly compute-bound as filter work increased: throughput fell from 1121.5 to 401.3 packets/s while average latency rose from 11.1 to 23.9 ms.</w:t>
      </w:r>
    </w:p>
    <w:p>
      <w:r>
        <w:br w:type="page"/>
      </w:r>
    </w:p>
    <w:p>
      <w:pPr>
        <w:pStyle w:val="Heading1"/>
      </w:pPr>
      <w:r>
        <w:t>1. System &amp; Hardware Specifications</w:t>
      </w:r>
    </w:p>
    <w:p>
      <w:r>
        <w:rPr>
          <w:i w:val="0"/>
        </w:rPr>
        <w:t>The hardware identity is consistent with the same Windows laptop used in the student's earlier parallel-computing work. OpenMP independently reported 20 available processors during Lab 1, matching the processor specification below.</w:t>
      </w:r>
    </w:p>
    <w:tbl>
      <w:tblPr>
        <w:tblStyle w:val="TableGrid"/>
        <w:tblW w:type="auto" w:w="0"/>
        <w:jc w:val="center"/>
        <w:tblLook w:firstColumn="1" w:firstRow="1" w:lastColumn="0" w:lastRow="0" w:noHBand="0" w:noVBand="1" w:val="04A0"/>
      </w:tblPr>
      <w:tblGrid>
        <w:gridCol w:w="4997"/>
        <w:gridCol w:w="4997"/>
      </w:tblGrid>
      <w:tr>
        <w:tc>
          <w:tcPr>
            <w:tcW w:type="dxa" w:w="2880"/>
            <w:shd w:fill="183A5A"/>
            <w:vAlign w:val="center"/>
          </w:tcPr>
          <w:p>
            <w:pPr>
              <w:jc w:val="center"/>
            </w:pPr>
            <w:r/>
            <w:r>
              <w:rPr>
                <w:rFonts w:ascii="Aptos" w:hAnsi="Aptos"/>
                <w:b/>
                <w:color w:val="FFFFFF"/>
                <w:sz w:val="18"/>
              </w:rPr>
              <w:t>Item</w:t>
            </w:r>
          </w:p>
        </w:tc>
        <w:tc>
          <w:tcPr>
            <w:tcW w:type="dxa" w:w="6192"/>
            <w:shd w:fill="183A5A"/>
            <w:vAlign w:val="center"/>
          </w:tcPr>
          <w:p>
            <w:pPr>
              <w:jc w:val="center"/>
            </w:pPr>
            <w:r/>
            <w:r>
              <w:rPr>
                <w:rFonts w:ascii="Aptos" w:hAnsi="Aptos"/>
                <w:b/>
                <w:color w:val="FFFFFF"/>
                <w:sz w:val="18"/>
              </w:rPr>
              <w:t>Specification</w:t>
            </w:r>
          </w:p>
        </w:tc>
      </w:tr>
      <w:tr>
        <w:tc>
          <w:tcPr>
            <w:tcW w:type="dxa" w:w="2880"/>
            <w:vAlign w:val="center"/>
          </w:tcPr>
          <w:p>
            <w:pPr>
              <w:jc w:val="center"/>
            </w:pPr>
            <w:r/>
            <w:r>
              <w:rPr>
                <w:rFonts w:ascii="Aptos" w:hAnsi="Aptos"/>
                <w:b w:val="0"/>
                <w:sz w:val="18"/>
              </w:rPr>
              <w:t>CPU</w:t>
            </w:r>
          </w:p>
        </w:tc>
        <w:tc>
          <w:tcPr>
            <w:tcW w:type="dxa" w:w="6192"/>
            <w:vAlign w:val="center"/>
          </w:tcPr>
          <w:p>
            <w:pPr>
              <w:jc w:val="center"/>
            </w:pPr>
            <w:r/>
            <w:r>
              <w:rPr>
                <w:rFonts w:ascii="Aptos" w:hAnsi="Aptos"/>
                <w:b w:val="0"/>
                <w:sz w:val="18"/>
              </w:rPr>
              <w:t>12th Gen Intel Core i7-12700H</w:t>
            </w:r>
          </w:p>
        </w:tc>
      </w:tr>
      <w:tr>
        <w:tc>
          <w:tcPr>
            <w:tcW w:type="dxa" w:w="2880"/>
            <w:vAlign w:val="center"/>
            <w:shd w:fill="F7FAFC"/>
          </w:tcPr>
          <w:p>
            <w:pPr>
              <w:jc w:val="center"/>
            </w:pPr>
            <w:r/>
            <w:r>
              <w:rPr>
                <w:rFonts w:ascii="Aptos" w:hAnsi="Aptos"/>
                <w:b w:val="0"/>
                <w:sz w:val="18"/>
              </w:rPr>
              <w:t>Physical cores</w:t>
            </w:r>
          </w:p>
        </w:tc>
        <w:tc>
          <w:tcPr>
            <w:tcW w:type="dxa" w:w="6192"/>
            <w:vAlign w:val="center"/>
            <w:shd w:fill="F7FAFC"/>
          </w:tcPr>
          <w:p>
            <w:pPr>
              <w:jc w:val="center"/>
            </w:pPr>
            <w:r/>
            <w:r>
              <w:rPr>
                <w:rFonts w:ascii="Aptos" w:hAnsi="Aptos"/>
                <w:b w:val="0"/>
                <w:sz w:val="18"/>
              </w:rPr>
              <w:t>14 total (6 Performance + 8 Efficient cores)</w:t>
            </w:r>
          </w:p>
        </w:tc>
      </w:tr>
      <w:tr>
        <w:tc>
          <w:tcPr>
            <w:tcW w:type="dxa" w:w="2880"/>
            <w:vAlign w:val="center"/>
          </w:tcPr>
          <w:p>
            <w:pPr>
              <w:jc w:val="center"/>
            </w:pPr>
            <w:r/>
            <w:r>
              <w:rPr>
                <w:rFonts w:ascii="Aptos" w:hAnsi="Aptos"/>
                <w:b w:val="0"/>
                <w:sz w:val="18"/>
              </w:rPr>
              <w:t>Logical processors / threads</w:t>
            </w:r>
          </w:p>
        </w:tc>
        <w:tc>
          <w:tcPr>
            <w:tcW w:type="dxa" w:w="6192"/>
            <w:vAlign w:val="center"/>
          </w:tcPr>
          <w:p>
            <w:pPr>
              <w:jc w:val="center"/>
            </w:pPr>
            <w:r/>
            <w:r>
              <w:rPr>
                <w:rFonts w:ascii="Aptos" w:hAnsi="Aptos"/>
                <w:b w:val="0"/>
                <w:sz w:val="18"/>
              </w:rPr>
              <w:t>20</w:t>
            </w:r>
          </w:p>
        </w:tc>
      </w:tr>
      <w:tr>
        <w:tc>
          <w:tcPr>
            <w:tcW w:type="dxa" w:w="2880"/>
            <w:vAlign w:val="center"/>
            <w:shd w:fill="F7FAFC"/>
          </w:tcPr>
          <w:p>
            <w:pPr>
              <w:jc w:val="center"/>
            </w:pPr>
            <w:r/>
            <w:r>
              <w:rPr>
                <w:rFonts w:ascii="Aptos" w:hAnsi="Aptos"/>
                <w:b w:val="0"/>
                <w:sz w:val="18"/>
              </w:rPr>
              <w:t>L1 cache</w:t>
            </w:r>
          </w:p>
        </w:tc>
        <w:tc>
          <w:tcPr>
            <w:tcW w:type="dxa" w:w="6192"/>
            <w:vAlign w:val="center"/>
            <w:shd w:fill="F7FAFC"/>
          </w:tcPr>
          <w:p>
            <w:pPr>
              <w:jc w:val="center"/>
            </w:pPr>
            <w:r/>
            <w:r>
              <w:rPr>
                <w:rFonts w:ascii="Aptos" w:hAnsi="Aptos"/>
                <w:b w:val="0"/>
                <w:sz w:val="18"/>
              </w:rPr>
              <w:t>~1.22 MiB aggregate instruction + data cache (architecture-derived)</w:t>
            </w:r>
          </w:p>
        </w:tc>
      </w:tr>
      <w:tr>
        <w:tc>
          <w:tcPr>
            <w:tcW w:type="dxa" w:w="2880"/>
            <w:vAlign w:val="center"/>
          </w:tcPr>
          <w:p>
            <w:pPr>
              <w:jc w:val="center"/>
            </w:pPr>
            <w:r/>
            <w:r>
              <w:rPr>
                <w:rFonts w:ascii="Aptos" w:hAnsi="Aptos"/>
                <w:b w:val="0"/>
                <w:sz w:val="18"/>
              </w:rPr>
              <w:t>L2 cache</w:t>
            </w:r>
          </w:p>
        </w:tc>
        <w:tc>
          <w:tcPr>
            <w:tcW w:type="dxa" w:w="6192"/>
            <w:vAlign w:val="center"/>
          </w:tcPr>
          <w:p>
            <w:pPr>
              <w:jc w:val="center"/>
            </w:pPr>
            <w:r/>
            <w:r>
              <w:rPr>
                <w:rFonts w:ascii="Aptos" w:hAnsi="Aptos"/>
                <w:b w:val="0"/>
                <w:sz w:val="18"/>
              </w:rPr>
              <w:t>11.5 MB total</w:t>
            </w:r>
          </w:p>
        </w:tc>
      </w:tr>
      <w:tr>
        <w:tc>
          <w:tcPr>
            <w:tcW w:type="dxa" w:w="2880"/>
            <w:vAlign w:val="center"/>
            <w:shd w:fill="F7FAFC"/>
          </w:tcPr>
          <w:p>
            <w:pPr>
              <w:jc w:val="center"/>
            </w:pPr>
            <w:r/>
            <w:r>
              <w:rPr>
                <w:rFonts w:ascii="Aptos" w:hAnsi="Aptos"/>
                <w:b w:val="0"/>
                <w:sz w:val="18"/>
              </w:rPr>
              <w:t>L3 cache</w:t>
            </w:r>
          </w:p>
        </w:tc>
        <w:tc>
          <w:tcPr>
            <w:tcW w:type="dxa" w:w="6192"/>
            <w:vAlign w:val="center"/>
            <w:shd w:fill="F7FAFC"/>
          </w:tcPr>
          <w:p>
            <w:pPr>
              <w:jc w:val="center"/>
            </w:pPr>
            <w:r/>
            <w:r>
              <w:rPr>
                <w:rFonts w:ascii="Aptos" w:hAnsi="Aptos"/>
                <w:b w:val="0"/>
                <w:sz w:val="18"/>
              </w:rPr>
              <w:t>24 MB Intel Smart Cache</w:t>
            </w:r>
          </w:p>
        </w:tc>
      </w:tr>
      <w:tr>
        <w:tc>
          <w:tcPr>
            <w:tcW w:type="dxa" w:w="2880"/>
            <w:vAlign w:val="center"/>
          </w:tcPr>
          <w:p>
            <w:pPr>
              <w:jc w:val="center"/>
            </w:pPr>
            <w:r/>
            <w:r>
              <w:rPr>
                <w:rFonts w:ascii="Aptos" w:hAnsi="Aptos"/>
                <w:b w:val="0"/>
                <w:sz w:val="18"/>
              </w:rPr>
              <w:t>Operating system</w:t>
            </w:r>
          </w:p>
        </w:tc>
        <w:tc>
          <w:tcPr>
            <w:tcW w:type="dxa" w:w="6192"/>
            <w:vAlign w:val="center"/>
          </w:tcPr>
          <w:p>
            <w:pPr>
              <w:jc w:val="center"/>
            </w:pPr>
            <w:r/>
            <w:r>
              <w:rPr>
                <w:rFonts w:ascii="Aptos" w:hAnsi="Aptos"/>
                <w:b w:val="0"/>
                <w:sz w:val="18"/>
              </w:rPr>
              <w:t>Windows 11 Pro</w:t>
            </w:r>
          </w:p>
        </w:tc>
      </w:tr>
      <w:tr>
        <w:tc>
          <w:tcPr>
            <w:tcW w:type="dxa" w:w="2880"/>
            <w:vAlign w:val="center"/>
            <w:shd w:fill="F7FAFC"/>
          </w:tcPr>
          <w:p>
            <w:pPr>
              <w:jc w:val="center"/>
            </w:pPr>
            <w:r/>
            <w:r>
              <w:rPr>
                <w:rFonts w:ascii="Aptos" w:hAnsi="Aptos"/>
                <w:b w:val="0"/>
                <w:sz w:val="18"/>
              </w:rPr>
              <w:t>Compiler</w:t>
            </w:r>
          </w:p>
        </w:tc>
        <w:tc>
          <w:tcPr>
            <w:tcW w:type="dxa" w:w="6192"/>
            <w:vAlign w:val="center"/>
            <w:shd w:fill="F7FAFC"/>
          </w:tcPr>
          <w:p>
            <w:pPr>
              <w:jc w:val="center"/>
            </w:pPr>
            <w:r/>
            <w:r>
              <w:rPr>
                <w:rFonts w:ascii="Aptos" w:hAnsi="Aptos"/>
                <w:b w:val="0"/>
                <w:sz w:val="18"/>
              </w:rPr>
              <w:t>GCC 13.2.0 (MSYS2 Rev3), C++17</w:t>
            </w:r>
          </w:p>
        </w:tc>
      </w:tr>
      <w:tr>
        <w:tc>
          <w:tcPr>
            <w:tcW w:type="dxa" w:w="2880"/>
            <w:vAlign w:val="center"/>
          </w:tcPr>
          <w:p>
            <w:pPr>
              <w:jc w:val="center"/>
            </w:pPr>
            <w:r/>
            <w:r>
              <w:rPr>
                <w:rFonts w:ascii="Aptos" w:hAnsi="Aptos"/>
                <w:b w:val="0"/>
                <w:sz w:val="18"/>
              </w:rPr>
              <w:t>OpenMP runtime</w:t>
            </w:r>
          </w:p>
        </w:tc>
        <w:tc>
          <w:tcPr>
            <w:tcW w:type="dxa" w:w="6192"/>
            <w:vAlign w:val="center"/>
          </w:tcPr>
          <w:p>
            <w:pPr>
              <w:jc w:val="center"/>
            </w:pPr>
            <w:r/>
            <w:r>
              <w:rPr>
                <w:rFonts w:ascii="Aptos" w:hAnsi="Aptos"/>
                <w:b w:val="0"/>
                <w:sz w:val="18"/>
              </w:rPr>
              <w:t>GNU libgomp, enabled with -fopenmp</w:t>
            </w:r>
          </w:p>
        </w:tc>
      </w:tr>
      <w:tr>
        <w:tc>
          <w:tcPr>
            <w:tcW w:type="dxa" w:w="2880"/>
            <w:vAlign w:val="center"/>
            <w:shd w:fill="F7FAFC"/>
          </w:tcPr>
          <w:p>
            <w:pPr>
              <w:jc w:val="center"/>
            </w:pPr>
            <w:r/>
            <w:r>
              <w:rPr>
                <w:rFonts w:ascii="Aptos" w:hAnsi="Aptos"/>
                <w:b w:val="0"/>
                <w:sz w:val="18"/>
              </w:rPr>
              <w:t>Timing API</w:t>
            </w:r>
          </w:p>
        </w:tc>
        <w:tc>
          <w:tcPr>
            <w:tcW w:type="dxa" w:w="6192"/>
            <w:vAlign w:val="center"/>
            <w:shd w:fill="F7FAFC"/>
          </w:tcPr>
          <w:p>
            <w:pPr>
              <w:jc w:val="center"/>
            </w:pPr>
            <w:r/>
            <w:r>
              <w:rPr>
                <w:rFonts w:ascii="Aptos" w:hAnsi="Aptos"/>
                <w:b w:val="0"/>
                <w:sz w:val="18"/>
              </w:rPr>
              <w:t>omp_get_wtime()</w:t>
            </w:r>
          </w:p>
        </w:tc>
      </w:tr>
    </w:tbl>
    <w:p>
      <w:pPr>
        <w:spacing w:after="20"/>
      </w:pPr>
    </w:p>
    <w:p>
      <w:r>
        <w:rPr>
          <w:i w:val="0"/>
        </w:rPr>
        <w:t>Note: Intel documents 14 cores, 20 threads and 24 MB Smart Cache for the i7-12700H. The executable metadata confirms GCC 13.2.0 from the MSYS2 project. The aggregate L1 value is derived from the Golden Cove and Gracemont per-core cache organization rather than from a Windows counter captured during this run.</w:t>
      </w:r>
    </w:p>
    <w:p>
      <w:pPr>
        <w:pStyle w:val="Heading1"/>
      </w:pPr>
      <w:r>
        <w:t>2. Experimental Methodology</w:t>
      </w:r>
    </w:p>
    <w:p>
      <w:r>
        <w:rPr>
          <w:i w:val="0"/>
        </w:rPr>
        <w:t>All programs were compiled with optimization enabled using the same command pattern: g++ -O2 -std=c++17 -fopenmp &lt;source&gt;.cpp -o &lt;program&gt;.exe. Dynamic OpenMP team resizing was disabled where appropriate with omp_set_dynamic(0). Timings were collected with omp_get_wtime(), and benchmark programs generated CSV files directly so that plots and tables could be recreated without manual transcription.</w:t>
      </w:r>
    </w:p>
    <w:tbl>
      <w:tblPr>
        <w:tblStyle w:val="TableGrid"/>
        <w:tblW w:type="auto" w:w="0"/>
        <w:jc w:val="center"/>
        <w:tblLook w:firstColumn="1" w:firstRow="1" w:lastColumn="0" w:lastRow="0" w:noHBand="0" w:noVBand="1" w:val="04A0"/>
      </w:tblPr>
      <w:tblGrid>
        <w:gridCol w:w="4997"/>
        <w:gridCol w:w="4997"/>
      </w:tblGrid>
      <w:tr>
        <w:tc>
          <w:tcPr>
            <w:tcW w:type="dxa" w:w="1584"/>
            <w:shd w:fill="183A5A"/>
            <w:vAlign w:val="center"/>
          </w:tcPr>
          <w:p>
            <w:pPr>
              <w:jc w:val="center"/>
            </w:pPr>
            <w:r/>
            <w:r>
              <w:rPr>
                <w:rFonts w:ascii="Aptos" w:hAnsi="Aptos"/>
                <w:b/>
                <w:color w:val="FFFFFF"/>
                <w:sz w:val="17"/>
              </w:rPr>
              <w:t>Experiment</w:t>
            </w:r>
          </w:p>
        </w:tc>
        <w:tc>
          <w:tcPr>
            <w:tcW w:type="dxa" w:w="7488"/>
            <w:shd w:fill="183A5A"/>
            <w:vAlign w:val="center"/>
          </w:tcPr>
          <w:p>
            <w:pPr>
              <w:jc w:val="center"/>
            </w:pPr>
            <w:r/>
            <w:r>
              <w:rPr>
                <w:rFonts w:ascii="Aptos" w:hAnsi="Aptos"/>
                <w:b/>
                <w:color w:val="FFFFFF"/>
                <w:sz w:val="17"/>
              </w:rPr>
              <w:t>Parameters</w:t>
            </w:r>
          </w:p>
        </w:tc>
      </w:tr>
      <w:tr>
        <w:tc>
          <w:tcPr>
            <w:tcW w:type="dxa" w:w="1584"/>
            <w:vAlign w:val="center"/>
          </w:tcPr>
          <w:p>
            <w:pPr>
              <w:jc w:val="center"/>
            </w:pPr>
            <w:r/>
            <w:r>
              <w:rPr>
                <w:rFonts w:ascii="Aptos" w:hAnsi="Aptos"/>
                <w:b w:val="0"/>
                <w:sz w:val="17"/>
              </w:rPr>
              <w:t>Lab 1</w:t>
            </w:r>
          </w:p>
        </w:tc>
        <w:tc>
          <w:tcPr>
            <w:tcW w:type="dxa" w:w="7488"/>
            <w:vAlign w:val="center"/>
          </w:tcPr>
          <w:p>
            <w:pPr>
              <w:jc w:val="center"/>
            </w:pPr>
            <w:r/>
            <w:r>
              <w:rPr>
                <w:rFonts w:ascii="Aptos" w:hAnsi="Aptos"/>
                <w:b w:val="0"/>
                <w:sz w:val="17"/>
              </w:rPr>
              <w:t>10 fork-join runs; P={1,2,4,8,16,32,64}; 20 timing repetitions for team create/join; CPU saturation with 10,000,000 sqrt operations per thread.</w:t>
            </w:r>
          </w:p>
        </w:tc>
      </w:tr>
      <w:tr>
        <w:tc>
          <w:tcPr>
            <w:tcW w:type="dxa" w:w="1584"/>
            <w:vAlign w:val="center"/>
            <w:shd w:fill="F7FAFC"/>
          </w:tcPr>
          <w:p>
            <w:pPr>
              <w:jc w:val="center"/>
            </w:pPr>
            <w:r/>
            <w:r>
              <w:rPr>
                <w:rFonts w:ascii="Aptos" w:hAnsi="Aptos"/>
                <w:b w:val="0"/>
                <w:sz w:val="17"/>
              </w:rPr>
              <w:t>Lab 2</w:t>
            </w:r>
          </w:p>
        </w:tc>
        <w:tc>
          <w:tcPr>
            <w:tcW w:type="dxa" w:w="7488"/>
            <w:vAlign w:val="center"/>
            <w:shd w:fill="F7FAFC"/>
          </w:tcPr>
          <w:p>
            <w:pPr>
              <w:jc w:val="center"/>
            </w:pPr>
            <w:r/>
            <w:r>
              <w:rPr>
                <w:rFonts w:ascii="Aptos" w:hAnsi="Aptos"/>
                <w:b w:val="0"/>
                <w:sz w:val="17"/>
              </w:rPr>
              <w:t>Race test N=10,000,000; critical-section test N=1,000,000; reduction scaling N=100,000,000; P={1,2,4,8,16}; 5 trials per P.</w:t>
            </w:r>
          </w:p>
        </w:tc>
      </w:tr>
      <w:tr>
        <w:tc>
          <w:tcPr>
            <w:tcW w:type="dxa" w:w="1584"/>
            <w:vAlign w:val="center"/>
          </w:tcPr>
          <w:p>
            <w:pPr>
              <w:jc w:val="center"/>
            </w:pPr>
            <w:r/>
            <w:r>
              <w:rPr>
                <w:rFonts w:ascii="Aptos" w:hAnsi="Aptos"/>
                <w:b w:val="0"/>
                <w:sz w:val="17"/>
              </w:rPr>
              <w:t>Lab 3</w:t>
            </w:r>
          </w:p>
        </w:tc>
        <w:tc>
          <w:tcPr>
            <w:tcW w:type="dxa" w:w="7488"/>
            <w:vAlign w:val="center"/>
          </w:tcPr>
          <w:p>
            <w:pPr>
              <w:jc w:val="center"/>
            </w:pPr>
            <w:r/>
            <w:r>
              <w:rPr>
                <w:rFonts w:ascii="Aptos" w:hAnsi="Aptos"/>
                <w:b w:val="0"/>
                <w:sz w:val="17"/>
              </w:rPr>
              <w:t>Mandelbrot 1920x1080, MAX_ITER=1000; static/dynamic/guided; P={2,4,8,16}; chunk={1,16,64,256}; 3 trials per cell; work imbalance measured using total escape iterations per thread.</w:t>
            </w:r>
          </w:p>
        </w:tc>
      </w:tr>
      <w:tr>
        <w:tc>
          <w:tcPr>
            <w:tcW w:type="dxa" w:w="1584"/>
            <w:vAlign w:val="center"/>
            <w:shd w:fill="F7FAFC"/>
          </w:tcPr>
          <w:p>
            <w:pPr>
              <w:jc w:val="center"/>
            </w:pPr>
            <w:r/>
            <w:r>
              <w:rPr>
                <w:rFonts w:ascii="Aptos" w:hAnsi="Aptos"/>
                <w:b w:val="0"/>
                <w:sz w:val="17"/>
              </w:rPr>
              <w:t>Lab 4</w:t>
            </w:r>
          </w:p>
        </w:tc>
        <w:tc>
          <w:tcPr>
            <w:tcW w:type="dxa" w:w="7488"/>
            <w:vAlign w:val="center"/>
            <w:shd w:fill="F7FAFC"/>
          </w:tcPr>
          <w:p>
            <w:pPr>
              <w:jc w:val="center"/>
            </w:pPr>
            <w:r/>
            <w:r>
              <w:rPr>
                <w:rFonts w:ascii="Aptos" w:hAnsi="Aptos"/>
                <w:b w:val="0"/>
                <w:sz w:val="17"/>
              </w:rPr>
              <w:t>100,000,000 counter updates per thread; unpadded, 64-byte padded, and thread-local variants; P={1,2,4,8,16}.</w:t>
            </w:r>
          </w:p>
        </w:tc>
      </w:tr>
      <w:tr>
        <w:tc>
          <w:tcPr>
            <w:tcW w:type="dxa" w:w="1584"/>
            <w:vAlign w:val="center"/>
          </w:tcPr>
          <w:p>
            <w:pPr>
              <w:jc w:val="center"/>
            </w:pPr>
            <w:r/>
            <w:r>
              <w:rPr>
                <w:rFonts w:ascii="Aptos" w:hAnsi="Aptos"/>
                <w:b w:val="0"/>
                <w:sz w:val="17"/>
              </w:rPr>
              <w:t>Lab 5</w:t>
            </w:r>
          </w:p>
        </w:tc>
        <w:tc>
          <w:tcPr>
            <w:tcW w:type="dxa" w:w="7488"/>
            <w:vAlign w:val="center"/>
          </w:tcPr>
          <w:p>
            <w:pPr>
              <w:jc w:val="center"/>
            </w:pPr>
            <w:r/>
            <w:r>
              <w:rPr>
                <w:rFonts w:ascii="Aptos" w:hAnsi="Aptos"/>
                <w:b w:val="0"/>
                <w:sz w:val="17"/>
              </w:rPr>
              <w:t>5,000,000 random integers; recursive OpenMP tasks; cutoff K={1,10,100,1000,10000,50000,100000}; assertion-based correctness check.</w:t>
            </w:r>
          </w:p>
        </w:tc>
      </w:tr>
      <w:tr>
        <w:tc>
          <w:tcPr>
            <w:tcW w:type="dxa" w:w="1584"/>
            <w:vAlign w:val="center"/>
            <w:shd w:fill="F7FAFC"/>
          </w:tcPr>
          <w:p>
            <w:pPr>
              <w:jc w:val="center"/>
            </w:pPr>
            <w:r/>
            <w:r>
              <w:rPr>
                <w:rFonts w:ascii="Aptos" w:hAnsi="Aptos"/>
                <w:b w:val="0"/>
                <w:sz w:val="17"/>
              </w:rPr>
              <w:t>Lab 6 Bonus</w:t>
            </w:r>
          </w:p>
        </w:tc>
        <w:tc>
          <w:tcPr>
            <w:tcW w:type="dxa" w:w="7488"/>
            <w:vAlign w:val="center"/>
            <w:shd w:fill="F7FAFC"/>
          </w:tcPr>
          <w:p>
            <w:pPr>
              <w:jc w:val="center"/>
            </w:pPr>
            <w:r/>
            <w:r>
              <w:rPr>
                <w:rFonts w:ascii="Aptos" w:hAnsi="Aptos"/>
                <w:b w:val="0"/>
                <w:sz w:val="17"/>
              </w:rPr>
              <w:t>120 packets of 200,000 floats; bounded queues of capacity 8; filter passes={1,3,6,12}; throughput, latency, and maximum queue occupancy recorded.</w:t>
            </w:r>
          </w:p>
        </w:tc>
      </w:tr>
    </w:tbl>
    <w:p>
      <w:pPr>
        <w:spacing w:after="20"/>
      </w:pPr>
    </w:p>
    <w:p>
      <w:r>
        <w:rPr>
          <w:i w:val="0"/>
        </w:rPr>
        <w:t>Measurement limitations: Lab 1 team-creation regions are so short that several values fall below the effective timing granularity of the Windows/OpenMP runtime and appear as zero. They are treated as "below measurable resolution," not as zero-cost thread creation. The provided screenshots do not contain a Task Manager CPU utilization trace, so no numerical CPU-utilization percentage is claimed in this report.</w:t>
      </w:r>
    </w:p>
    <w:p>
      <w:r>
        <w:br w:type="page"/>
      </w:r>
    </w:p>
    <w:p>
      <w:pPr>
        <w:pStyle w:val="Heading1"/>
      </w:pPr>
      <w:r>
        <w:t>3. Empirical Results &amp; Visualizations</w:t>
      </w:r>
    </w:p>
    <w:p>
      <w:pPr>
        <w:pStyle w:val="Heading2"/>
      </w:pPr>
      <w:r>
        <w:t>3.1 Lab 1 - Fork-Join Model, Team Creation, and Thread Scoping</w:t>
      </w:r>
    </w:p>
    <w:p>
      <w:r>
        <w:rPr>
          <w:i w:val="0"/>
        </w:rPr>
        <w:t>Ten consecutive four-thread executions produced different print orders, confirming non-deterministic scheduling. Example orders saved by the program include 3-1-2-0, 2-1-3-0, 2-3-1-0, and 1-3-0-2. The master thread is not guaranteed to print first because the output itself occurs inside a parallel region.</w:t>
      </w:r>
    </w:p>
    <w:tbl>
      <w:tblPr>
        <w:tblStyle w:val="TableGrid"/>
        <w:tblW w:type="auto" w:w="0"/>
        <w:jc w:val="center"/>
        <w:tblLook w:firstColumn="1" w:firstRow="1" w:lastColumn="0" w:lastRow="0" w:noHBand="0" w:noVBand="1" w:val="04A0"/>
      </w:tblPr>
      <w:tblGrid>
        <w:gridCol w:w="4997"/>
        <w:gridCol w:w="4997"/>
      </w:tblGrid>
      <w:tr>
        <w:tc>
          <w:tcPr>
            <w:tcW w:type="dxa" w:w="2880"/>
            <w:shd w:fill="183A5A"/>
            <w:vAlign w:val="center"/>
          </w:tcPr>
          <w:p>
            <w:pPr>
              <w:jc w:val="center"/>
            </w:pPr>
            <w:r/>
            <w:r>
              <w:rPr>
                <w:rFonts w:ascii="Aptos" w:hAnsi="Aptos"/>
                <w:b/>
                <w:color w:val="FFFFFF"/>
                <w:sz w:val="18"/>
              </w:rPr>
              <w:t>Threads P</w:t>
            </w:r>
          </w:p>
        </w:tc>
        <w:tc>
          <w:tcPr>
            <w:tcW w:type="dxa" w:w="4752"/>
            <w:shd w:fill="183A5A"/>
            <w:vAlign w:val="center"/>
          </w:tcPr>
          <w:p>
            <w:pPr>
              <w:jc w:val="center"/>
            </w:pPr>
            <w:r/>
            <w:r>
              <w:rPr>
                <w:rFonts w:ascii="Aptos" w:hAnsi="Aptos"/>
                <w:b/>
                <w:color w:val="FFFFFF"/>
                <w:sz w:val="18"/>
              </w:rPr>
              <w:t>Mean create + join time (ms)</w:t>
            </w:r>
          </w:p>
        </w:tc>
      </w:tr>
      <w:tr>
        <w:tc>
          <w:tcPr>
            <w:tcW w:type="dxa" w:w="2880"/>
            <w:vAlign w:val="center"/>
          </w:tcPr>
          <w:p>
            <w:pPr>
              <w:jc w:val="center"/>
            </w:pPr>
            <w:r/>
            <w:r>
              <w:rPr>
                <w:rFonts w:ascii="Aptos" w:hAnsi="Aptos"/>
                <w:b w:val="0"/>
                <w:sz w:val="18"/>
              </w:rPr>
              <w:t>1</w:t>
            </w:r>
          </w:p>
        </w:tc>
        <w:tc>
          <w:tcPr>
            <w:tcW w:type="dxa" w:w="4752"/>
            <w:vAlign w:val="center"/>
          </w:tcPr>
          <w:p>
            <w:pPr>
              <w:jc w:val="center"/>
            </w:pPr>
            <w:r/>
            <w:r>
              <w:rPr>
                <w:rFonts w:ascii="Aptos" w:hAnsi="Aptos"/>
                <w:b w:val="0"/>
                <w:sz w:val="18"/>
              </w:rPr>
              <w:t>0.0000</w:t>
            </w:r>
          </w:p>
        </w:tc>
      </w:tr>
      <w:tr>
        <w:tc>
          <w:tcPr>
            <w:tcW w:type="dxa" w:w="2880"/>
            <w:vAlign w:val="center"/>
            <w:shd w:fill="F7FAFC"/>
          </w:tcPr>
          <w:p>
            <w:pPr>
              <w:jc w:val="center"/>
            </w:pPr>
            <w:r/>
            <w:r>
              <w:rPr>
                <w:rFonts w:ascii="Aptos" w:hAnsi="Aptos"/>
                <w:b w:val="0"/>
                <w:sz w:val="18"/>
              </w:rPr>
              <w:t>2</w:t>
            </w:r>
          </w:p>
        </w:tc>
        <w:tc>
          <w:tcPr>
            <w:tcW w:type="dxa" w:w="4752"/>
            <w:vAlign w:val="center"/>
            <w:shd w:fill="F7FAFC"/>
          </w:tcPr>
          <w:p>
            <w:pPr>
              <w:jc w:val="center"/>
            </w:pPr>
            <w:r/>
            <w:r>
              <w:rPr>
                <w:rFonts w:ascii="Aptos" w:hAnsi="Aptos"/>
                <w:b w:val="0"/>
                <w:sz w:val="18"/>
              </w:rPr>
              <w:t>0.0500</w:t>
            </w:r>
          </w:p>
        </w:tc>
      </w:tr>
      <w:tr>
        <w:tc>
          <w:tcPr>
            <w:tcW w:type="dxa" w:w="2880"/>
            <w:vAlign w:val="center"/>
          </w:tcPr>
          <w:p>
            <w:pPr>
              <w:jc w:val="center"/>
            </w:pPr>
            <w:r/>
            <w:r>
              <w:rPr>
                <w:rFonts w:ascii="Aptos" w:hAnsi="Aptos"/>
                <w:b w:val="0"/>
                <w:sz w:val="18"/>
              </w:rPr>
              <w:t>4</w:t>
            </w:r>
          </w:p>
        </w:tc>
        <w:tc>
          <w:tcPr>
            <w:tcW w:type="dxa" w:w="4752"/>
            <w:vAlign w:val="center"/>
          </w:tcPr>
          <w:p>
            <w:pPr>
              <w:jc w:val="center"/>
            </w:pPr>
            <w:r/>
            <w:r>
              <w:rPr>
                <w:rFonts w:ascii="Aptos" w:hAnsi="Aptos"/>
                <w:b w:val="0"/>
                <w:sz w:val="18"/>
              </w:rPr>
              <w:t>0.0000</w:t>
            </w:r>
          </w:p>
        </w:tc>
      </w:tr>
      <w:tr>
        <w:tc>
          <w:tcPr>
            <w:tcW w:type="dxa" w:w="2880"/>
            <w:vAlign w:val="center"/>
            <w:shd w:fill="F7FAFC"/>
          </w:tcPr>
          <w:p>
            <w:pPr>
              <w:jc w:val="center"/>
            </w:pPr>
            <w:r/>
            <w:r>
              <w:rPr>
                <w:rFonts w:ascii="Aptos" w:hAnsi="Aptos"/>
                <w:b w:val="0"/>
                <w:sz w:val="18"/>
              </w:rPr>
              <w:t>8</w:t>
            </w:r>
          </w:p>
        </w:tc>
        <w:tc>
          <w:tcPr>
            <w:tcW w:type="dxa" w:w="4752"/>
            <w:vAlign w:val="center"/>
            <w:shd w:fill="F7FAFC"/>
          </w:tcPr>
          <w:p>
            <w:pPr>
              <w:jc w:val="center"/>
            </w:pPr>
            <w:r/>
            <w:r>
              <w:rPr>
                <w:rFonts w:ascii="Aptos" w:hAnsi="Aptos"/>
                <w:b w:val="0"/>
                <w:sz w:val="18"/>
              </w:rPr>
              <w:t>0.1000</w:t>
            </w:r>
          </w:p>
        </w:tc>
      </w:tr>
      <w:tr>
        <w:tc>
          <w:tcPr>
            <w:tcW w:type="dxa" w:w="2880"/>
            <w:vAlign w:val="center"/>
          </w:tcPr>
          <w:p>
            <w:pPr>
              <w:jc w:val="center"/>
            </w:pPr>
            <w:r/>
            <w:r>
              <w:rPr>
                <w:rFonts w:ascii="Aptos" w:hAnsi="Aptos"/>
                <w:b w:val="0"/>
                <w:sz w:val="18"/>
              </w:rPr>
              <w:t>16</w:t>
            </w:r>
          </w:p>
        </w:tc>
        <w:tc>
          <w:tcPr>
            <w:tcW w:type="dxa" w:w="4752"/>
            <w:vAlign w:val="center"/>
          </w:tcPr>
          <w:p>
            <w:pPr>
              <w:jc w:val="center"/>
            </w:pPr>
            <w:r/>
            <w:r>
              <w:rPr>
                <w:rFonts w:ascii="Aptos" w:hAnsi="Aptos"/>
                <w:b w:val="0"/>
                <w:sz w:val="18"/>
              </w:rPr>
              <w:t>0.1500</w:t>
            </w:r>
          </w:p>
        </w:tc>
      </w:tr>
      <w:tr>
        <w:tc>
          <w:tcPr>
            <w:tcW w:type="dxa" w:w="2880"/>
            <w:vAlign w:val="center"/>
            <w:shd w:fill="F7FAFC"/>
          </w:tcPr>
          <w:p>
            <w:pPr>
              <w:jc w:val="center"/>
            </w:pPr>
            <w:r/>
            <w:r>
              <w:rPr>
                <w:rFonts w:ascii="Aptos" w:hAnsi="Aptos"/>
                <w:b w:val="0"/>
                <w:sz w:val="18"/>
              </w:rPr>
              <w:t>32</w:t>
            </w:r>
          </w:p>
        </w:tc>
        <w:tc>
          <w:tcPr>
            <w:tcW w:type="dxa" w:w="4752"/>
            <w:vAlign w:val="center"/>
            <w:shd w:fill="F7FAFC"/>
          </w:tcPr>
          <w:p>
            <w:pPr>
              <w:jc w:val="center"/>
            </w:pPr>
            <w:r/>
            <w:r>
              <w:rPr>
                <w:rFonts w:ascii="Aptos" w:hAnsi="Aptos"/>
                <w:b w:val="0"/>
                <w:sz w:val="18"/>
              </w:rPr>
              <w:t>0.2500</w:t>
            </w:r>
          </w:p>
        </w:tc>
      </w:tr>
      <w:tr>
        <w:tc>
          <w:tcPr>
            <w:tcW w:type="dxa" w:w="2880"/>
            <w:vAlign w:val="center"/>
          </w:tcPr>
          <w:p>
            <w:pPr>
              <w:jc w:val="center"/>
            </w:pPr>
            <w:r/>
            <w:r>
              <w:rPr>
                <w:rFonts w:ascii="Aptos" w:hAnsi="Aptos"/>
                <w:b w:val="0"/>
                <w:sz w:val="18"/>
              </w:rPr>
              <w:t>64</w:t>
            </w:r>
          </w:p>
        </w:tc>
        <w:tc>
          <w:tcPr>
            <w:tcW w:type="dxa" w:w="4752"/>
            <w:vAlign w:val="center"/>
          </w:tcPr>
          <w:p>
            <w:pPr>
              <w:jc w:val="center"/>
            </w:pPr>
            <w:r/>
            <w:r>
              <w:rPr>
                <w:rFonts w:ascii="Aptos" w:hAnsi="Aptos"/>
                <w:b w:val="0"/>
                <w:sz w:val="18"/>
              </w:rPr>
              <w:t>0.4000</w:t>
            </w:r>
          </w:p>
        </w:tc>
      </w:tr>
    </w:tbl>
    <w:p>
      <w:pPr>
        <w:spacing w:after="20"/>
      </w:pPr>
    </w:p>
    <w:p>
      <w:pPr>
        <w:jc w:val="center"/>
      </w:pPr>
      <w:r>
        <w:drawing>
          <wp:inline xmlns:a="http://schemas.openxmlformats.org/drawingml/2006/main" xmlns:pic="http://schemas.openxmlformats.org/drawingml/2006/picture">
            <wp:extent cx="5806440" cy="3437581"/>
            <wp:docPr id="1" name="Picture 1"/>
            <wp:cNvGraphicFramePr>
              <a:graphicFrameLocks noChangeAspect="1"/>
            </wp:cNvGraphicFramePr>
            <a:graphic>
              <a:graphicData uri="http://schemas.openxmlformats.org/drawingml/2006/picture">
                <pic:pic>
                  <pic:nvPicPr>
                    <pic:cNvPr id="0" name="lab1_oversubscription.png"/>
                    <pic:cNvPicPr/>
                  </pic:nvPicPr>
                  <pic:blipFill>
                    <a:blip r:embed="rId11"/>
                    <a:stretch>
                      <a:fillRect/>
                    </a:stretch>
                  </pic:blipFill>
                  <pic:spPr>
                    <a:xfrm>
                      <a:off x="0" y="0"/>
                      <a:ext cx="5806440" cy="3437581"/>
                    </a:xfrm>
                    <a:prstGeom prst="rect"/>
                  </pic:spPr>
                </pic:pic>
              </a:graphicData>
            </a:graphic>
          </wp:inline>
        </w:drawing>
      </w:r>
    </w:p>
    <w:p>
      <w:pPr>
        <w:pStyle w:val="FigureCaption"/>
        <w:jc w:val="center"/>
      </w:pPr>
      <w:r>
        <w:t>Figure 1. Lab 1 thread-team creation/join overhead. Zero-valued points are below effective timer resolution.</w:t>
      </w:r>
    </w:p>
    <w:p>
      <w:r>
        <w:rPr>
          <w:i w:val="0"/>
        </w:rPr>
        <w:t>The larger teams show the expected overhead trend: 32 and 64 threads required more creation/join time than smaller teams. Since the machine exposes 20 logical processors, P=32 and P=64 are oversubscribed and necessarily require software threads to share hardware execution resources.</w:t>
      </w:r>
    </w:p>
    <w:p>
      <w:pPr>
        <w:pStyle w:val="Heading2"/>
      </w:pPr>
      <w:r>
        <w:t>3.2 Lab 2 - Numerical Integration (Pi) &amp; Parallel Reductions</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shd w:fill="183A5A"/>
            <w:vAlign w:val="center"/>
          </w:tcPr>
          <w:p>
            <w:pPr>
              <w:jc w:val="center"/>
            </w:pPr>
            <w:r/>
            <w:r>
              <w:rPr>
                <w:rFonts w:ascii="Aptos" w:hAnsi="Aptos"/>
                <w:b/>
                <w:color w:val="FFFFFF"/>
                <w:sz w:val="17"/>
              </w:rPr>
              <w:t>Threads</w:t>
            </w:r>
          </w:p>
        </w:tc>
        <w:tc>
          <w:tcPr>
            <w:tcW w:type="dxa" w:w="2498"/>
            <w:shd w:fill="183A5A"/>
            <w:vAlign w:val="center"/>
          </w:tcPr>
          <w:p>
            <w:pPr>
              <w:jc w:val="center"/>
            </w:pPr>
            <w:r/>
            <w:r>
              <w:rPr>
                <w:rFonts w:ascii="Aptos" w:hAnsi="Aptos"/>
                <w:b/>
                <w:color w:val="FFFFFF"/>
                <w:sz w:val="17"/>
              </w:rPr>
              <w:t>Calculated pi</w:t>
            </w:r>
          </w:p>
        </w:tc>
        <w:tc>
          <w:tcPr>
            <w:tcW w:type="dxa" w:w="2498"/>
            <w:shd w:fill="183A5A"/>
            <w:vAlign w:val="center"/>
          </w:tcPr>
          <w:p>
            <w:pPr>
              <w:jc w:val="center"/>
            </w:pPr>
            <w:r/>
            <w:r>
              <w:rPr>
                <w:rFonts w:ascii="Aptos" w:hAnsi="Aptos"/>
                <w:b/>
                <w:color w:val="FFFFFF"/>
                <w:sz w:val="17"/>
              </w:rPr>
              <w:t>Abs. error</w:t>
            </w:r>
          </w:p>
        </w:tc>
        <w:tc>
          <w:tcPr>
            <w:tcW w:type="dxa" w:w="2498"/>
            <w:shd w:fill="183A5A"/>
            <w:vAlign w:val="center"/>
          </w:tcPr>
          <w:p>
            <w:pPr>
              <w:jc w:val="center"/>
            </w:pPr>
            <w:r/>
            <w:r>
              <w:rPr>
                <w:rFonts w:ascii="Aptos" w:hAnsi="Aptos"/>
                <w:b/>
                <w:color w:val="FFFFFF"/>
                <w:sz w:val="17"/>
              </w:rPr>
              <w:t>Time (s)</w:t>
            </w:r>
          </w:p>
        </w:tc>
      </w:tr>
      <w:tr>
        <w:tc>
          <w:tcPr>
            <w:tcW w:type="dxa" w:w="2498"/>
            <w:vAlign w:val="center"/>
          </w:tcPr>
          <w:p>
            <w:pPr>
              <w:jc w:val="center"/>
            </w:pPr>
            <w:r/>
            <w:r>
              <w:rPr>
                <w:rFonts w:ascii="Aptos" w:hAnsi="Aptos"/>
                <w:b w:val="0"/>
                <w:sz w:val="17"/>
              </w:rPr>
              <w:t>1</w:t>
            </w:r>
          </w:p>
        </w:tc>
        <w:tc>
          <w:tcPr>
            <w:tcW w:type="dxa" w:w="2498"/>
            <w:vAlign w:val="center"/>
          </w:tcPr>
          <w:p>
            <w:pPr>
              <w:jc w:val="center"/>
            </w:pPr>
            <w:r/>
            <w:r>
              <w:rPr>
                <w:rFonts w:ascii="Aptos" w:hAnsi="Aptos"/>
                <w:b w:val="0"/>
                <w:sz w:val="17"/>
              </w:rPr>
              <w:t>3.141592653590</w:t>
            </w:r>
          </w:p>
        </w:tc>
        <w:tc>
          <w:tcPr>
            <w:tcW w:type="dxa" w:w="2498"/>
            <w:vAlign w:val="center"/>
          </w:tcPr>
          <w:p>
            <w:pPr>
              <w:jc w:val="center"/>
            </w:pPr>
            <w:r/>
            <w:r>
              <w:rPr>
                <w:rFonts w:ascii="Aptos" w:hAnsi="Aptos"/>
                <w:b w:val="0"/>
                <w:sz w:val="17"/>
              </w:rPr>
              <w:t>6.21725e-14</w:t>
            </w:r>
          </w:p>
        </w:tc>
        <w:tc>
          <w:tcPr>
            <w:tcW w:type="dxa" w:w="2498"/>
            <w:vAlign w:val="center"/>
          </w:tcPr>
          <w:p>
            <w:pPr>
              <w:jc w:val="center"/>
            </w:pPr>
            <w:r/>
            <w:r>
              <w:rPr>
                <w:rFonts w:ascii="Aptos" w:hAnsi="Aptos"/>
                <w:b w:val="0"/>
                <w:sz w:val="17"/>
              </w:rPr>
              <w:t>0.0130</w:t>
            </w:r>
          </w:p>
        </w:tc>
      </w:tr>
      <w:tr>
        <w:tc>
          <w:tcPr>
            <w:tcW w:type="dxa" w:w="2498"/>
            <w:vAlign w:val="center"/>
            <w:shd w:fill="F7FAFC"/>
          </w:tcPr>
          <w:p>
            <w:pPr>
              <w:jc w:val="center"/>
            </w:pPr>
            <w:r/>
            <w:r>
              <w:rPr>
                <w:rFonts w:ascii="Aptos" w:hAnsi="Aptos"/>
                <w:b w:val="0"/>
                <w:sz w:val="17"/>
              </w:rPr>
              <w:t>2</w:t>
            </w:r>
          </w:p>
        </w:tc>
        <w:tc>
          <w:tcPr>
            <w:tcW w:type="dxa" w:w="2498"/>
            <w:vAlign w:val="center"/>
            <w:shd w:fill="F7FAFC"/>
          </w:tcPr>
          <w:p>
            <w:pPr>
              <w:jc w:val="center"/>
            </w:pPr>
            <w:r/>
            <w:r>
              <w:rPr>
                <w:rFonts w:ascii="Aptos" w:hAnsi="Aptos"/>
                <w:b w:val="0"/>
                <w:sz w:val="17"/>
              </w:rPr>
              <w:t>1.287002217587</w:t>
            </w:r>
          </w:p>
        </w:tc>
        <w:tc>
          <w:tcPr>
            <w:tcW w:type="dxa" w:w="2498"/>
            <w:vAlign w:val="center"/>
            <w:shd w:fill="F7FAFC"/>
          </w:tcPr>
          <w:p>
            <w:pPr>
              <w:jc w:val="center"/>
            </w:pPr>
            <w:r/>
            <w:r>
              <w:rPr>
                <w:rFonts w:ascii="Aptos" w:hAnsi="Aptos"/>
                <w:b w:val="0"/>
                <w:sz w:val="17"/>
              </w:rPr>
              <w:t>1.85459</w:t>
            </w:r>
          </w:p>
        </w:tc>
        <w:tc>
          <w:tcPr>
            <w:tcW w:type="dxa" w:w="2498"/>
            <w:vAlign w:val="center"/>
            <w:shd w:fill="F7FAFC"/>
          </w:tcPr>
          <w:p>
            <w:pPr>
              <w:jc w:val="center"/>
            </w:pPr>
            <w:r/>
            <w:r>
              <w:rPr>
                <w:rFonts w:ascii="Aptos" w:hAnsi="Aptos"/>
                <w:b w:val="0"/>
                <w:sz w:val="17"/>
              </w:rPr>
              <w:t>0.0090</w:t>
            </w:r>
          </w:p>
        </w:tc>
      </w:tr>
      <w:tr>
        <w:tc>
          <w:tcPr>
            <w:tcW w:type="dxa" w:w="2498"/>
            <w:vAlign w:val="center"/>
          </w:tcPr>
          <w:p>
            <w:pPr>
              <w:jc w:val="center"/>
            </w:pPr>
            <w:r/>
            <w:r>
              <w:rPr>
                <w:rFonts w:ascii="Aptos" w:hAnsi="Aptos"/>
                <w:b w:val="0"/>
                <w:sz w:val="17"/>
              </w:rPr>
              <w:t>4</w:t>
            </w:r>
          </w:p>
        </w:tc>
        <w:tc>
          <w:tcPr>
            <w:tcW w:type="dxa" w:w="2498"/>
            <w:vAlign w:val="center"/>
          </w:tcPr>
          <w:p>
            <w:pPr>
              <w:jc w:val="center"/>
            </w:pPr>
            <w:r/>
            <w:r>
              <w:rPr>
                <w:rFonts w:ascii="Aptos" w:hAnsi="Aptos"/>
                <w:b w:val="0"/>
                <w:sz w:val="17"/>
              </w:rPr>
              <w:t>0.979914652507</w:t>
            </w:r>
          </w:p>
        </w:tc>
        <w:tc>
          <w:tcPr>
            <w:tcW w:type="dxa" w:w="2498"/>
            <w:vAlign w:val="center"/>
          </w:tcPr>
          <w:p>
            <w:pPr>
              <w:jc w:val="center"/>
            </w:pPr>
            <w:r/>
            <w:r>
              <w:rPr>
                <w:rFonts w:ascii="Aptos" w:hAnsi="Aptos"/>
                <w:b w:val="0"/>
                <w:sz w:val="17"/>
              </w:rPr>
              <w:t>2.16168</w:t>
            </w:r>
          </w:p>
        </w:tc>
        <w:tc>
          <w:tcPr>
            <w:tcW w:type="dxa" w:w="2498"/>
            <w:vAlign w:val="center"/>
          </w:tcPr>
          <w:p>
            <w:pPr>
              <w:jc w:val="center"/>
            </w:pPr>
            <w:r/>
            <w:r>
              <w:rPr>
                <w:rFonts w:ascii="Aptos" w:hAnsi="Aptos"/>
                <w:b w:val="0"/>
                <w:sz w:val="17"/>
              </w:rPr>
              <w:t>0.0030</w:t>
            </w:r>
          </w:p>
        </w:tc>
      </w:tr>
      <w:tr>
        <w:tc>
          <w:tcPr>
            <w:tcW w:type="dxa" w:w="2498"/>
            <w:vAlign w:val="center"/>
            <w:shd w:fill="F7FAFC"/>
          </w:tcPr>
          <w:p>
            <w:pPr>
              <w:jc w:val="center"/>
            </w:pPr>
            <w:r/>
            <w:r>
              <w:rPr>
                <w:rFonts w:ascii="Aptos" w:hAnsi="Aptos"/>
                <w:b w:val="0"/>
                <w:sz w:val="17"/>
              </w:rPr>
              <w:t>8</w:t>
            </w:r>
          </w:p>
        </w:tc>
        <w:tc>
          <w:tcPr>
            <w:tcW w:type="dxa" w:w="2498"/>
            <w:vAlign w:val="center"/>
            <w:shd w:fill="F7FAFC"/>
          </w:tcPr>
          <w:p>
            <w:pPr>
              <w:jc w:val="center"/>
            </w:pPr>
            <w:r/>
            <w:r>
              <w:rPr>
                <w:rFonts w:ascii="Aptos" w:hAnsi="Aptos"/>
                <w:b w:val="0"/>
                <w:sz w:val="17"/>
              </w:rPr>
              <w:t>0.721440683678</w:t>
            </w:r>
          </w:p>
        </w:tc>
        <w:tc>
          <w:tcPr>
            <w:tcW w:type="dxa" w:w="2498"/>
            <w:vAlign w:val="center"/>
            <w:shd w:fill="F7FAFC"/>
          </w:tcPr>
          <w:p>
            <w:pPr>
              <w:jc w:val="center"/>
            </w:pPr>
            <w:r/>
            <w:r>
              <w:rPr>
                <w:rFonts w:ascii="Aptos" w:hAnsi="Aptos"/>
                <w:b w:val="0"/>
                <w:sz w:val="17"/>
              </w:rPr>
              <w:t>2.42015</w:t>
            </w:r>
          </w:p>
        </w:tc>
        <w:tc>
          <w:tcPr>
            <w:tcW w:type="dxa" w:w="2498"/>
            <w:vAlign w:val="center"/>
            <w:shd w:fill="F7FAFC"/>
          </w:tcPr>
          <w:p>
            <w:pPr>
              <w:jc w:val="center"/>
            </w:pPr>
            <w:r/>
            <w:r>
              <w:rPr>
                <w:rFonts w:ascii="Aptos" w:hAnsi="Aptos"/>
                <w:b w:val="0"/>
                <w:sz w:val="17"/>
              </w:rPr>
              <w:t>0.0040</w:t>
            </w:r>
          </w:p>
        </w:tc>
      </w:tr>
    </w:tbl>
    <w:p>
      <w:pPr>
        <w:spacing w:after="20"/>
      </w:pPr>
    </w:p>
    <w:p>
      <w:r>
        <w:rPr>
          <w:i w:val="0"/>
        </w:rPr>
        <w:t>With one thread the naive method remains numerically correct (error 6.22e-14), but the shared unsynchronized accumulator collapses as P increases: at 8 threads the computed value is 0.721441, an absolute error of 2.420. This is a direct empirical signature of lost updates.</w:t>
      </w:r>
    </w:p>
    <w:p>
      <w:pPr>
        <w:jc w:val="center"/>
      </w:pPr>
      <w:r>
        <w:drawing>
          <wp:inline xmlns:a="http://schemas.openxmlformats.org/drawingml/2006/main" xmlns:pic="http://schemas.openxmlformats.org/drawingml/2006/picture">
            <wp:extent cx="5806440" cy="3437581"/>
            <wp:docPr id="2" name="Picture 2"/>
            <wp:cNvGraphicFramePr>
              <a:graphicFrameLocks noChangeAspect="1"/>
            </wp:cNvGraphicFramePr>
            <a:graphic>
              <a:graphicData uri="http://schemas.openxmlformats.org/drawingml/2006/picture">
                <pic:pic>
                  <pic:nvPicPr>
                    <pic:cNvPr id="0" name="lab2_race_error.png"/>
                    <pic:cNvPicPr/>
                  </pic:nvPicPr>
                  <pic:blipFill>
                    <a:blip r:embed="rId12"/>
                    <a:stretch>
                      <a:fillRect/>
                    </a:stretch>
                  </pic:blipFill>
                  <pic:spPr>
                    <a:xfrm>
                      <a:off x="0" y="0"/>
                      <a:ext cx="5806440" cy="3437581"/>
                    </a:xfrm>
                    <a:prstGeom prst="rect"/>
                  </pic:spPr>
                </pic:pic>
              </a:graphicData>
            </a:graphic>
          </wp:inline>
        </w:drawing>
      </w:r>
    </w:p>
    <w:p>
      <w:pPr>
        <w:pStyle w:val="FigureCaption"/>
        <w:jc w:val="center"/>
      </w:pPr>
      <w:r>
        <w:t>Figure 2. Absolute error of the intentionally racy shared accumulator.</w:t>
      </w:r>
    </w:p>
    <w:p>
      <w:r>
        <w:rPr>
          <w:i w:val="0"/>
        </w:rPr>
        <w:t>The critical-section variant restored correctness but increased execution time from 0.0020 s to 0.0480 s, corresponding to approximately 2300.2% overhead relative to the one-thread baseline. Every iteration serializes on the same lock, so contention dominates the small arithmetic kernel.</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shd w:fill="183A5A"/>
            <w:vAlign w:val="center"/>
          </w:tcPr>
          <w:p>
            <w:pPr>
              <w:jc w:val="center"/>
            </w:pPr>
            <w:r/>
            <w:r>
              <w:rPr>
                <w:rFonts w:ascii="Aptos" w:hAnsi="Aptos"/>
                <w:b/>
                <w:color w:val="FFFFFF"/>
                <w:sz w:val="18"/>
              </w:rPr>
              <w:t>P</w:t>
            </w:r>
          </w:p>
        </w:tc>
        <w:tc>
          <w:tcPr>
            <w:tcW w:type="dxa" w:w="2498"/>
            <w:shd w:fill="183A5A"/>
            <w:vAlign w:val="center"/>
          </w:tcPr>
          <w:p>
            <w:pPr>
              <w:jc w:val="center"/>
            </w:pPr>
            <w:r/>
            <w:r>
              <w:rPr>
                <w:rFonts w:ascii="Aptos" w:hAnsi="Aptos"/>
                <w:b/>
                <w:color w:val="FFFFFF"/>
                <w:sz w:val="18"/>
              </w:rPr>
              <w:t>Average T(P) (s)</w:t>
            </w:r>
          </w:p>
        </w:tc>
        <w:tc>
          <w:tcPr>
            <w:tcW w:type="dxa" w:w="2498"/>
            <w:shd w:fill="183A5A"/>
            <w:vAlign w:val="center"/>
          </w:tcPr>
          <w:p>
            <w:pPr>
              <w:jc w:val="center"/>
            </w:pPr>
            <w:r/>
            <w:r>
              <w:rPr>
                <w:rFonts w:ascii="Aptos" w:hAnsi="Aptos"/>
                <w:b/>
                <w:color w:val="FFFFFF"/>
                <w:sz w:val="18"/>
              </w:rPr>
              <w:t>Speedup</w:t>
            </w:r>
          </w:p>
        </w:tc>
        <w:tc>
          <w:tcPr>
            <w:tcW w:type="dxa" w:w="2498"/>
            <w:shd w:fill="183A5A"/>
            <w:vAlign w:val="center"/>
          </w:tcPr>
          <w:p>
            <w:pPr>
              <w:jc w:val="center"/>
            </w:pPr>
            <w:r/>
            <w:r>
              <w:rPr>
                <w:rFonts w:ascii="Aptos" w:hAnsi="Aptos"/>
                <w:b/>
                <w:color w:val="FFFFFF"/>
                <w:sz w:val="18"/>
              </w:rPr>
              <w:t>Efficiency</w:t>
            </w:r>
          </w:p>
        </w:tc>
      </w:tr>
      <w:tr>
        <w:tc>
          <w:tcPr>
            <w:tcW w:type="dxa" w:w="2498"/>
            <w:vAlign w:val="center"/>
          </w:tcPr>
          <w:p>
            <w:pPr>
              <w:jc w:val="center"/>
            </w:pPr>
            <w:r/>
            <w:r>
              <w:rPr>
                <w:rFonts w:ascii="Aptos" w:hAnsi="Aptos"/>
                <w:b w:val="0"/>
                <w:sz w:val="18"/>
              </w:rPr>
              <w:t>1</w:t>
            </w:r>
          </w:p>
        </w:tc>
        <w:tc>
          <w:tcPr>
            <w:tcW w:type="dxa" w:w="2498"/>
            <w:vAlign w:val="center"/>
          </w:tcPr>
          <w:p>
            <w:pPr>
              <w:jc w:val="center"/>
            </w:pPr>
            <w:r/>
            <w:r>
              <w:rPr>
                <w:rFonts w:ascii="Aptos" w:hAnsi="Aptos"/>
                <w:b w:val="0"/>
                <w:sz w:val="18"/>
              </w:rPr>
              <w:t>0.1298</w:t>
            </w:r>
          </w:p>
        </w:tc>
        <w:tc>
          <w:tcPr>
            <w:tcW w:type="dxa" w:w="2498"/>
            <w:vAlign w:val="center"/>
          </w:tcPr>
          <w:p>
            <w:pPr>
              <w:jc w:val="center"/>
            </w:pPr>
            <w:r/>
            <w:r>
              <w:rPr>
                <w:rFonts w:ascii="Aptos" w:hAnsi="Aptos"/>
                <w:b w:val="0"/>
                <w:sz w:val="18"/>
              </w:rPr>
              <w:t>1.000x</w:t>
            </w:r>
          </w:p>
        </w:tc>
        <w:tc>
          <w:tcPr>
            <w:tcW w:type="dxa" w:w="2498"/>
            <w:vAlign w:val="center"/>
          </w:tcPr>
          <w:p>
            <w:pPr>
              <w:jc w:val="center"/>
            </w:pPr>
            <w:r/>
            <w:r>
              <w:rPr>
                <w:rFonts w:ascii="Aptos" w:hAnsi="Aptos"/>
                <w:b w:val="0"/>
                <w:sz w:val="18"/>
              </w:rPr>
              <w:t>100.0%</w:t>
            </w:r>
          </w:p>
        </w:tc>
      </w:tr>
      <w:tr>
        <w:tc>
          <w:tcPr>
            <w:tcW w:type="dxa" w:w="2498"/>
            <w:vAlign w:val="center"/>
            <w:shd w:fill="F7FAFC"/>
          </w:tcPr>
          <w:p>
            <w:pPr>
              <w:jc w:val="center"/>
            </w:pPr>
            <w:r/>
            <w:r>
              <w:rPr>
                <w:rFonts w:ascii="Aptos" w:hAnsi="Aptos"/>
                <w:b w:val="0"/>
                <w:sz w:val="18"/>
              </w:rPr>
              <w:t>2</w:t>
            </w:r>
          </w:p>
        </w:tc>
        <w:tc>
          <w:tcPr>
            <w:tcW w:type="dxa" w:w="2498"/>
            <w:vAlign w:val="center"/>
            <w:shd w:fill="F7FAFC"/>
          </w:tcPr>
          <w:p>
            <w:pPr>
              <w:jc w:val="center"/>
            </w:pPr>
            <w:r/>
            <w:r>
              <w:rPr>
                <w:rFonts w:ascii="Aptos" w:hAnsi="Aptos"/>
                <w:b w:val="0"/>
                <w:sz w:val="18"/>
              </w:rPr>
              <w:t>0.0648</w:t>
            </w:r>
          </w:p>
        </w:tc>
        <w:tc>
          <w:tcPr>
            <w:tcW w:type="dxa" w:w="2498"/>
            <w:vAlign w:val="center"/>
            <w:shd w:fill="F7FAFC"/>
          </w:tcPr>
          <w:p>
            <w:pPr>
              <w:jc w:val="center"/>
            </w:pPr>
            <w:r/>
            <w:r>
              <w:rPr>
                <w:rFonts w:ascii="Aptos" w:hAnsi="Aptos"/>
                <w:b w:val="0"/>
                <w:sz w:val="18"/>
              </w:rPr>
              <w:t>2.003x</w:t>
            </w:r>
          </w:p>
        </w:tc>
        <w:tc>
          <w:tcPr>
            <w:tcW w:type="dxa" w:w="2498"/>
            <w:vAlign w:val="center"/>
            <w:shd w:fill="F7FAFC"/>
          </w:tcPr>
          <w:p>
            <w:pPr>
              <w:jc w:val="center"/>
            </w:pPr>
            <w:r/>
            <w:r>
              <w:rPr>
                <w:rFonts w:ascii="Aptos" w:hAnsi="Aptos"/>
                <w:b w:val="0"/>
                <w:sz w:val="18"/>
              </w:rPr>
              <w:t>100.2%</w:t>
            </w:r>
          </w:p>
        </w:tc>
      </w:tr>
      <w:tr>
        <w:tc>
          <w:tcPr>
            <w:tcW w:type="dxa" w:w="2498"/>
            <w:vAlign w:val="center"/>
          </w:tcPr>
          <w:p>
            <w:pPr>
              <w:jc w:val="center"/>
            </w:pPr>
            <w:r/>
            <w:r>
              <w:rPr>
                <w:rFonts w:ascii="Aptos" w:hAnsi="Aptos"/>
                <w:b w:val="0"/>
                <w:sz w:val="18"/>
              </w:rPr>
              <w:t>4</w:t>
            </w:r>
          </w:p>
        </w:tc>
        <w:tc>
          <w:tcPr>
            <w:tcW w:type="dxa" w:w="2498"/>
            <w:vAlign w:val="center"/>
          </w:tcPr>
          <w:p>
            <w:pPr>
              <w:jc w:val="center"/>
            </w:pPr>
            <w:r/>
            <w:r>
              <w:rPr>
                <w:rFonts w:ascii="Aptos" w:hAnsi="Aptos"/>
                <w:b w:val="0"/>
                <w:sz w:val="18"/>
              </w:rPr>
              <w:t>0.0334</w:t>
            </w:r>
          </w:p>
        </w:tc>
        <w:tc>
          <w:tcPr>
            <w:tcW w:type="dxa" w:w="2498"/>
            <w:vAlign w:val="center"/>
          </w:tcPr>
          <w:p>
            <w:pPr>
              <w:jc w:val="center"/>
            </w:pPr>
            <w:r/>
            <w:r>
              <w:rPr>
                <w:rFonts w:ascii="Aptos" w:hAnsi="Aptos"/>
                <w:b w:val="0"/>
                <w:sz w:val="18"/>
              </w:rPr>
              <w:t>3.886x</w:t>
            </w:r>
          </w:p>
        </w:tc>
        <w:tc>
          <w:tcPr>
            <w:tcW w:type="dxa" w:w="2498"/>
            <w:vAlign w:val="center"/>
          </w:tcPr>
          <w:p>
            <w:pPr>
              <w:jc w:val="center"/>
            </w:pPr>
            <w:r/>
            <w:r>
              <w:rPr>
                <w:rFonts w:ascii="Aptos" w:hAnsi="Aptos"/>
                <w:b w:val="0"/>
                <w:sz w:val="18"/>
              </w:rPr>
              <w:t>97.2%</w:t>
            </w:r>
          </w:p>
        </w:tc>
      </w:tr>
      <w:tr>
        <w:tc>
          <w:tcPr>
            <w:tcW w:type="dxa" w:w="2498"/>
            <w:vAlign w:val="center"/>
            <w:shd w:fill="F7FAFC"/>
          </w:tcPr>
          <w:p>
            <w:pPr>
              <w:jc w:val="center"/>
            </w:pPr>
            <w:r/>
            <w:r>
              <w:rPr>
                <w:rFonts w:ascii="Aptos" w:hAnsi="Aptos"/>
                <w:b w:val="0"/>
                <w:sz w:val="18"/>
              </w:rPr>
              <w:t>8</w:t>
            </w:r>
          </w:p>
        </w:tc>
        <w:tc>
          <w:tcPr>
            <w:tcW w:type="dxa" w:w="2498"/>
            <w:vAlign w:val="center"/>
            <w:shd w:fill="F7FAFC"/>
          </w:tcPr>
          <w:p>
            <w:pPr>
              <w:jc w:val="center"/>
            </w:pPr>
            <w:r/>
            <w:r>
              <w:rPr>
                <w:rFonts w:ascii="Aptos" w:hAnsi="Aptos"/>
                <w:b w:val="0"/>
                <w:sz w:val="18"/>
              </w:rPr>
              <w:t>0.0254</w:t>
            </w:r>
          </w:p>
        </w:tc>
        <w:tc>
          <w:tcPr>
            <w:tcW w:type="dxa" w:w="2498"/>
            <w:vAlign w:val="center"/>
            <w:shd w:fill="F7FAFC"/>
          </w:tcPr>
          <w:p>
            <w:pPr>
              <w:jc w:val="center"/>
            </w:pPr>
            <w:r/>
            <w:r>
              <w:rPr>
                <w:rFonts w:ascii="Aptos" w:hAnsi="Aptos"/>
                <w:b w:val="0"/>
                <w:sz w:val="18"/>
              </w:rPr>
              <w:t>5.110x</w:t>
            </w:r>
          </w:p>
        </w:tc>
        <w:tc>
          <w:tcPr>
            <w:tcW w:type="dxa" w:w="2498"/>
            <w:vAlign w:val="center"/>
            <w:shd w:fill="F7FAFC"/>
          </w:tcPr>
          <w:p>
            <w:pPr>
              <w:jc w:val="center"/>
            </w:pPr>
            <w:r/>
            <w:r>
              <w:rPr>
                <w:rFonts w:ascii="Aptos" w:hAnsi="Aptos"/>
                <w:b w:val="0"/>
                <w:sz w:val="18"/>
              </w:rPr>
              <w:t>63.9%</w:t>
            </w:r>
          </w:p>
        </w:tc>
      </w:tr>
      <w:tr>
        <w:tc>
          <w:tcPr>
            <w:tcW w:type="dxa" w:w="2498"/>
            <w:vAlign w:val="center"/>
          </w:tcPr>
          <w:p>
            <w:pPr>
              <w:jc w:val="center"/>
            </w:pPr>
            <w:r/>
            <w:r>
              <w:rPr>
                <w:rFonts w:ascii="Aptos" w:hAnsi="Aptos"/>
                <w:b w:val="0"/>
                <w:sz w:val="18"/>
              </w:rPr>
              <w:t>16</w:t>
            </w:r>
          </w:p>
        </w:tc>
        <w:tc>
          <w:tcPr>
            <w:tcW w:type="dxa" w:w="2498"/>
            <w:vAlign w:val="center"/>
          </w:tcPr>
          <w:p>
            <w:pPr>
              <w:jc w:val="center"/>
            </w:pPr>
            <w:r/>
            <w:r>
              <w:rPr>
                <w:rFonts w:ascii="Aptos" w:hAnsi="Aptos"/>
                <w:b w:val="0"/>
                <w:sz w:val="18"/>
              </w:rPr>
              <w:t>0.0180</w:t>
            </w:r>
          </w:p>
        </w:tc>
        <w:tc>
          <w:tcPr>
            <w:tcW w:type="dxa" w:w="2498"/>
            <w:vAlign w:val="center"/>
          </w:tcPr>
          <w:p>
            <w:pPr>
              <w:jc w:val="center"/>
            </w:pPr>
            <w:r/>
            <w:r>
              <w:rPr>
                <w:rFonts w:ascii="Aptos" w:hAnsi="Aptos"/>
                <w:b w:val="0"/>
                <w:sz w:val="18"/>
              </w:rPr>
              <w:t>7.211x</w:t>
            </w:r>
          </w:p>
        </w:tc>
        <w:tc>
          <w:tcPr>
            <w:tcW w:type="dxa" w:w="2498"/>
            <w:vAlign w:val="center"/>
          </w:tcPr>
          <w:p>
            <w:pPr>
              <w:jc w:val="center"/>
            </w:pPr>
            <w:r/>
            <w:r>
              <w:rPr>
                <w:rFonts w:ascii="Aptos" w:hAnsi="Aptos"/>
                <w:b w:val="0"/>
                <w:sz w:val="18"/>
              </w:rPr>
              <w:t>45.1%</w:t>
            </w:r>
          </w:p>
        </w:tc>
      </w:tr>
    </w:tbl>
    <w:p>
      <w:pPr>
        <w:spacing w:after="20"/>
      </w:pPr>
    </w:p>
    <w:p>
      <w:pPr>
        <w:jc w:val="center"/>
      </w:pPr>
      <w:r>
        <w:drawing>
          <wp:inline xmlns:a="http://schemas.openxmlformats.org/drawingml/2006/main" xmlns:pic="http://schemas.openxmlformats.org/drawingml/2006/picture">
            <wp:extent cx="5806440" cy="3440074"/>
            <wp:docPr id="3" name="Picture 3"/>
            <wp:cNvGraphicFramePr>
              <a:graphicFrameLocks noChangeAspect="1"/>
            </wp:cNvGraphicFramePr>
            <a:graphic>
              <a:graphicData uri="http://schemas.openxmlformats.org/drawingml/2006/picture">
                <pic:pic>
                  <pic:nvPicPr>
                    <pic:cNvPr id="0" name="lab2_speedup.png"/>
                    <pic:cNvPicPr/>
                  </pic:nvPicPr>
                  <pic:blipFill>
                    <a:blip r:embed="rId13"/>
                    <a:stretch>
                      <a:fillRect/>
                    </a:stretch>
                  </pic:blipFill>
                  <pic:spPr>
                    <a:xfrm>
                      <a:off x="0" y="0"/>
                      <a:ext cx="5806440" cy="3440074"/>
                    </a:xfrm>
                    <a:prstGeom prst="rect"/>
                  </pic:spPr>
                </pic:pic>
              </a:graphicData>
            </a:graphic>
          </wp:inline>
        </w:drawing>
      </w:r>
    </w:p>
    <w:p>
      <w:pPr>
        <w:pStyle w:val="FigureCaption"/>
        <w:jc w:val="center"/>
      </w:pPr>
      <w:r>
        <w:t>Figure 3. Measured OpenMP reduction speedup compared with ideal linear scaling.</w:t>
      </w:r>
    </w:p>
    <w:p>
      <w:pPr>
        <w:jc w:val="center"/>
      </w:pPr>
      <w:r>
        <w:drawing>
          <wp:inline xmlns:a="http://schemas.openxmlformats.org/drawingml/2006/main" xmlns:pic="http://schemas.openxmlformats.org/drawingml/2006/picture">
            <wp:extent cx="5806440" cy="3437581"/>
            <wp:docPr id="4" name="Picture 4"/>
            <wp:cNvGraphicFramePr>
              <a:graphicFrameLocks noChangeAspect="1"/>
            </wp:cNvGraphicFramePr>
            <a:graphic>
              <a:graphicData uri="http://schemas.openxmlformats.org/drawingml/2006/picture">
                <pic:pic>
                  <pic:nvPicPr>
                    <pic:cNvPr id="0" name="lab2_efficiency.png"/>
                    <pic:cNvPicPr/>
                  </pic:nvPicPr>
                  <pic:blipFill>
                    <a:blip r:embed="rId14"/>
                    <a:stretch>
                      <a:fillRect/>
                    </a:stretch>
                  </pic:blipFill>
                  <pic:spPr>
                    <a:xfrm>
                      <a:off x="0" y="0"/>
                      <a:ext cx="5806440" cy="3437581"/>
                    </a:xfrm>
                    <a:prstGeom prst="rect"/>
                  </pic:spPr>
                </pic:pic>
              </a:graphicData>
            </a:graphic>
          </wp:inline>
        </w:drawing>
      </w:r>
    </w:p>
    <w:p>
      <w:pPr>
        <w:pStyle w:val="FigureCaption"/>
        <w:jc w:val="center"/>
      </w:pPr>
      <w:r>
        <w:t>Figure 4. Parallel efficiency of the reduction benchmark.</w:t>
      </w:r>
    </w:p>
    <w:p>
      <w:r>
        <w:rPr>
          <w:i w:val="0"/>
        </w:rPr>
        <w:t>The best measured speedup was 7.21x at 16 threads. Efficiency decreased to 45.1% at 16 threads, indicating growing synchronization, scheduling, memory-system, and heterogeneous-core effects. The 2-thread efficiency slightly above 100% is measurement noise / favorable cache or turbo behavior rather than super-linear theoretical scaling.</w:t>
      </w:r>
    </w:p>
    <w:p>
      <w:pPr>
        <w:pStyle w:val="Heading2"/>
      </w:pPr>
      <w:r>
        <w:t>3.3 Lab 3 - Work-Sharing &amp; Loop Scheduling Policies (Mandelbrot)</w:t>
      </w:r>
    </w:p>
    <w:p>
      <w:r>
        <w:rPr>
          <w:i w:val="0"/>
        </w:rPr>
        <w:t>Each configuration was executed three times and averaged. The checksum was constant at 203,116,879 for all configurations, providing a correctness guard: scheduling policy changes performance and work distribution, but not the rendered numerical result.</w:t>
      </w:r>
    </w:p>
    <w:tbl>
      <w:tblPr>
        <w:tblStyle w:val="TableGrid"/>
        <w:tblW w:type="auto" w:w="0"/>
        <w:jc w:val="center"/>
        <w:tblLook w:firstColumn="1" w:firstRow="1" w:lastColumn="0" w:lastRow="0" w:noHBand="0" w:noVBand="1" w:val="04A0"/>
      </w:tblPr>
      <w:tblGrid>
        <w:gridCol w:w="1999"/>
        <w:gridCol w:w="1999"/>
        <w:gridCol w:w="1999"/>
        <w:gridCol w:w="1999"/>
        <w:gridCol w:w="1999"/>
      </w:tblGrid>
      <w:tr>
        <w:tc>
          <w:tcPr>
            <w:tcW w:type="dxa" w:w="1999"/>
            <w:shd w:fill="183A5A"/>
            <w:vAlign w:val="center"/>
          </w:tcPr>
          <w:p>
            <w:pPr>
              <w:jc w:val="center"/>
            </w:pPr>
            <w:r/>
            <w:r>
              <w:rPr>
                <w:rFonts w:ascii="Aptos" w:hAnsi="Aptos"/>
                <w:b/>
                <w:color w:val="FFFFFF"/>
                <w:sz w:val="16"/>
              </w:rPr>
              <w:t>Static P\C</w:t>
            </w:r>
          </w:p>
        </w:tc>
        <w:tc>
          <w:tcPr>
            <w:tcW w:type="dxa" w:w="1999"/>
            <w:shd w:fill="183A5A"/>
            <w:vAlign w:val="center"/>
          </w:tcPr>
          <w:p>
            <w:pPr>
              <w:jc w:val="center"/>
            </w:pPr>
            <w:r/>
            <w:r>
              <w:rPr>
                <w:rFonts w:ascii="Aptos" w:hAnsi="Aptos"/>
                <w:b/>
                <w:color w:val="FFFFFF"/>
                <w:sz w:val="16"/>
              </w:rPr>
              <w:t>1</w:t>
            </w:r>
          </w:p>
        </w:tc>
        <w:tc>
          <w:tcPr>
            <w:tcW w:type="dxa" w:w="1999"/>
            <w:shd w:fill="183A5A"/>
            <w:vAlign w:val="center"/>
          </w:tcPr>
          <w:p>
            <w:pPr>
              <w:jc w:val="center"/>
            </w:pPr>
            <w:r/>
            <w:r>
              <w:rPr>
                <w:rFonts w:ascii="Aptos" w:hAnsi="Aptos"/>
                <w:b/>
                <w:color w:val="FFFFFF"/>
                <w:sz w:val="16"/>
              </w:rPr>
              <w:t>16</w:t>
            </w:r>
          </w:p>
        </w:tc>
        <w:tc>
          <w:tcPr>
            <w:tcW w:type="dxa" w:w="1999"/>
            <w:shd w:fill="183A5A"/>
            <w:vAlign w:val="center"/>
          </w:tcPr>
          <w:p>
            <w:pPr>
              <w:jc w:val="center"/>
            </w:pPr>
            <w:r/>
            <w:r>
              <w:rPr>
                <w:rFonts w:ascii="Aptos" w:hAnsi="Aptos"/>
                <w:b/>
                <w:color w:val="FFFFFF"/>
                <w:sz w:val="16"/>
              </w:rPr>
              <w:t>64</w:t>
            </w:r>
          </w:p>
        </w:tc>
        <w:tc>
          <w:tcPr>
            <w:tcW w:type="dxa" w:w="1999"/>
            <w:shd w:fill="183A5A"/>
            <w:vAlign w:val="center"/>
          </w:tcPr>
          <w:p>
            <w:pPr>
              <w:jc w:val="center"/>
            </w:pPr>
            <w:r/>
            <w:r>
              <w:rPr>
                <w:rFonts w:ascii="Aptos" w:hAnsi="Aptos"/>
                <w:b/>
                <w:color w:val="FFFFFF"/>
                <w:sz w:val="16"/>
              </w:rPr>
              <w:t>256</w:t>
            </w:r>
          </w:p>
        </w:tc>
      </w:tr>
      <w:tr>
        <w:tc>
          <w:tcPr>
            <w:tcW w:type="dxa" w:w="1999"/>
            <w:vAlign w:val="center"/>
          </w:tcPr>
          <w:p>
            <w:pPr>
              <w:jc w:val="center"/>
            </w:pPr>
            <w:r/>
            <w:r>
              <w:rPr>
                <w:rFonts w:ascii="Aptos" w:hAnsi="Aptos"/>
                <w:b w:val="0"/>
                <w:sz w:val="16"/>
              </w:rPr>
              <w:t>2</w:t>
            </w:r>
          </w:p>
        </w:tc>
        <w:tc>
          <w:tcPr>
            <w:tcW w:type="dxa" w:w="1999"/>
            <w:vAlign w:val="center"/>
          </w:tcPr>
          <w:p>
            <w:pPr>
              <w:jc w:val="center"/>
            </w:pPr>
            <w:r/>
            <w:r>
              <w:rPr>
                <w:rFonts w:ascii="Aptos" w:hAnsi="Aptos"/>
                <w:b w:val="0"/>
                <w:sz w:val="16"/>
              </w:rPr>
              <w:t>0.3147</w:t>
            </w:r>
          </w:p>
        </w:tc>
        <w:tc>
          <w:tcPr>
            <w:tcW w:type="dxa" w:w="1999"/>
            <w:vAlign w:val="center"/>
          </w:tcPr>
          <w:p>
            <w:pPr>
              <w:jc w:val="center"/>
            </w:pPr>
            <w:r/>
            <w:r>
              <w:rPr>
                <w:rFonts w:ascii="Aptos" w:hAnsi="Aptos"/>
                <w:b w:val="0"/>
                <w:sz w:val="16"/>
              </w:rPr>
              <w:t>0.3153</w:t>
            </w:r>
          </w:p>
        </w:tc>
        <w:tc>
          <w:tcPr>
            <w:tcW w:type="dxa" w:w="1999"/>
            <w:vAlign w:val="center"/>
          </w:tcPr>
          <w:p>
            <w:pPr>
              <w:jc w:val="center"/>
            </w:pPr>
            <w:r/>
            <w:r>
              <w:rPr>
                <w:rFonts w:ascii="Aptos" w:hAnsi="Aptos"/>
                <w:b w:val="0"/>
                <w:sz w:val="16"/>
              </w:rPr>
              <w:t>0.3290</w:t>
            </w:r>
          </w:p>
        </w:tc>
        <w:tc>
          <w:tcPr>
            <w:tcW w:type="dxa" w:w="1999"/>
            <w:vAlign w:val="center"/>
          </w:tcPr>
          <w:p>
            <w:pPr>
              <w:jc w:val="center"/>
            </w:pPr>
            <w:r/>
            <w:r>
              <w:rPr>
                <w:rFonts w:ascii="Aptos" w:hAnsi="Aptos"/>
                <w:b w:val="0"/>
                <w:sz w:val="16"/>
              </w:rPr>
              <w:t>0.3817</w:t>
            </w:r>
          </w:p>
        </w:tc>
      </w:tr>
      <w:tr>
        <w:tc>
          <w:tcPr>
            <w:tcW w:type="dxa" w:w="1999"/>
            <w:vAlign w:val="center"/>
            <w:shd w:fill="F7FAFC"/>
          </w:tcPr>
          <w:p>
            <w:pPr>
              <w:jc w:val="center"/>
            </w:pPr>
            <w:r/>
            <w:r>
              <w:rPr>
                <w:rFonts w:ascii="Aptos" w:hAnsi="Aptos"/>
                <w:b w:val="0"/>
                <w:sz w:val="16"/>
              </w:rPr>
              <w:t>4</w:t>
            </w:r>
          </w:p>
        </w:tc>
        <w:tc>
          <w:tcPr>
            <w:tcW w:type="dxa" w:w="1999"/>
            <w:vAlign w:val="center"/>
            <w:shd w:fill="F7FAFC"/>
          </w:tcPr>
          <w:p>
            <w:pPr>
              <w:jc w:val="center"/>
            </w:pPr>
            <w:r/>
            <w:r>
              <w:rPr>
                <w:rFonts w:ascii="Aptos" w:hAnsi="Aptos"/>
                <w:b w:val="0"/>
                <w:sz w:val="16"/>
              </w:rPr>
              <w:t>0.1563</w:t>
            </w:r>
          </w:p>
        </w:tc>
        <w:tc>
          <w:tcPr>
            <w:tcW w:type="dxa" w:w="1999"/>
            <w:vAlign w:val="center"/>
            <w:shd w:fill="F7FAFC"/>
          </w:tcPr>
          <w:p>
            <w:pPr>
              <w:jc w:val="center"/>
            </w:pPr>
            <w:r/>
            <w:r>
              <w:rPr>
                <w:rFonts w:ascii="Aptos" w:hAnsi="Aptos"/>
                <w:b w:val="0"/>
                <w:sz w:val="16"/>
              </w:rPr>
              <w:t>0.1593</w:t>
            </w:r>
          </w:p>
        </w:tc>
        <w:tc>
          <w:tcPr>
            <w:tcW w:type="dxa" w:w="1999"/>
            <w:vAlign w:val="center"/>
            <w:shd w:fill="F7FAFC"/>
          </w:tcPr>
          <w:p>
            <w:pPr>
              <w:jc w:val="center"/>
            </w:pPr>
            <w:r/>
            <w:r>
              <w:rPr>
                <w:rFonts w:ascii="Aptos" w:hAnsi="Aptos"/>
                <w:b w:val="0"/>
                <w:sz w:val="16"/>
              </w:rPr>
              <w:t>0.1700</w:t>
            </w:r>
          </w:p>
        </w:tc>
        <w:tc>
          <w:tcPr>
            <w:tcW w:type="dxa" w:w="1999"/>
            <w:vAlign w:val="center"/>
            <w:shd w:fill="F7FAFC"/>
          </w:tcPr>
          <w:p>
            <w:pPr>
              <w:jc w:val="center"/>
            </w:pPr>
            <w:r/>
            <w:r>
              <w:rPr>
                <w:rFonts w:ascii="Aptos" w:hAnsi="Aptos"/>
                <w:b w:val="0"/>
                <w:sz w:val="16"/>
              </w:rPr>
              <w:t>0.3837</w:t>
            </w:r>
          </w:p>
        </w:tc>
      </w:tr>
      <w:tr>
        <w:tc>
          <w:tcPr>
            <w:tcW w:type="dxa" w:w="1999"/>
            <w:vAlign w:val="center"/>
          </w:tcPr>
          <w:p>
            <w:pPr>
              <w:jc w:val="center"/>
            </w:pPr>
            <w:r/>
            <w:r>
              <w:rPr>
                <w:rFonts w:ascii="Aptos" w:hAnsi="Aptos"/>
                <w:b w:val="0"/>
                <w:sz w:val="16"/>
              </w:rPr>
              <w:t>8</w:t>
            </w:r>
          </w:p>
        </w:tc>
        <w:tc>
          <w:tcPr>
            <w:tcW w:type="dxa" w:w="1999"/>
            <w:vAlign w:val="center"/>
          </w:tcPr>
          <w:p>
            <w:pPr>
              <w:jc w:val="center"/>
            </w:pPr>
            <w:r/>
            <w:r>
              <w:rPr>
                <w:rFonts w:ascii="Aptos" w:hAnsi="Aptos"/>
                <w:b w:val="0"/>
                <w:sz w:val="16"/>
              </w:rPr>
              <w:t>0.0930</w:t>
            </w:r>
          </w:p>
        </w:tc>
        <w:tc>
          <w:tcPr>
            <w:tcW w:type="dxa" w:w="1999"/>
            <w:vAlign w:val="center"/>
          </w:tcPr>
          <w:p>
            <w:pPr>
              <w:jc w:val="center"/>
            </w:pPr>
            <w:r/>
            <w:r>
              <w:rPr>
                <w:rFonts w:ascii="Aptos" w:hAnsi="Aptos"/>
                <w:b w:val="0"/>
                <w:sz w:val="16"/>
              </w:rPr>
              <w:t>0.0897</w:t>
            </w:r>
          </w:p>
        </w:tc>
        <w:tc>
          <w:tcPr>
            <w:tcW w:type="dxa" w:w="1999"/>
            <w:vAlign w:val="center"/>
          </w:tcPr>
          <w:p>
            <w:pPr>
              <w:jc w:val="center"/>
            </w:pPr>
            <w:r/>
            <w:r>
              <w:rPr>
                <w:rFonts w:ascii="Aptos" w:hAnsi="Aptos"/>
                <w:b w:val="0"/>
                <w:sz w:val="16"/>
              </w:rPr>
              <w:t>0.2933</w:t>
            </w:r>
          </w:p>
        </w:tc>
        <w:tc>
          <w:tcPr>
            <w:tcW w:type="dxa" w:w="1999"/>
            <w:vAlign w:val="center"/>
          </w:tcPr>
          <w:p>
            <w:pPr>
              <w:jc w:val="center"/>
            </w:pPr>
            <w:r/>
            <w:r>
              <w:rPr>
                <w:rFonts w:ascii="Aptos" w:hAnsi="Aptos"/>
                <w:b w:val="0"/>
                <w:sz w:val="16"/>
              </w:rPr>
              <w:t>0.8097</w:t>
            </w:r>
          </w:p>
        </w:tc>
      </w:tr>
      <w:tr>
        <w:tc>
          <w:tcPr>
            <w:tcW w:type="dxa" w:w="1999"/>
            <w:vAlign w:val="center"/>
            <w:shd w:fill="F7FAFC"/>
          </w:tcPr>
          <w:p>
            <w:pPr>
              <w:jc w:val="center"/>
            </w:pPr>
            <w:r/>
            <w:r>
              <w:rPr>
                <w:rFonts w:ascii="Aptos" w:hAnsi="Aptos"/>
                <w:b w:val="0"/>
                <w:sz w:val="16"/>
              </w:rPr>
              <w:t>16</w:t>
            </w:r>
          </w:p>
        </w:tc>
        <w:tc>
          <w:tcPr>
            <w:tcW w:type="dxa" w:w="1999"/>
            <w:vAlign w:val="center"/>
            <w:shd w:fill="F7FAFC"/>
          </w:tcPr>
          <w:p>
            <w:pPr>
              <w:jc w:val="center"/>
            </w:pPr>
            <w:r/>
            <w:r>
              <w:rPr>
                <w:rFonts w:ascii="Aptos" w:hAnsi="Aptos"/>
                <w:b w:val="0"/>
                <w:sz w:val="16"/>
              </w:rPr>
              <w:t>0.1273</w:t>
            </w:r>
          </w:p>
        </w:tc>
        <w:tc>
          <w:tcPr>
            <w:tcW w:type="dxa" w:w="1999"/>
            <w:vAlign w:val="center"/>
            <w:shd w:fill="F7FAFC"/>
          </w:tcPr>
          <w:p>
            <w:pPr>
              <w:jc w:val="center"/>
            </w:pPr>
            <w:r/>
            <w:r>
              <w:rPr>
                <w:rFonts w:ascii="Aptos" w:hAnsi="Aptos"/>
                <w:b w:val="0"/>
                <w:sz w:val="16"/>
              </w:rPr>
              <w:t>0.1247</w:t>
            </w:r>
          </w:p>
        </w:tc>
        <w:tc>
          <w:tcPr>
            <w:tcW w:type="dxa" w:w="1999"/>
            <w:vAlign w:val="center"/>
            <w:shd w:fill="F7FAFC"/>
          </w:tcPr>
          <w:p>
            <w:pPr>
              <w:jc w:val="center"/>
            </w:pPr>
            <w:r/>
            <w:r>
              <w:rPr>
                <w:rFonts w:ascii="Aptos" w:hAnsi="Aptos"/>
                <w:b w:val="0"/>
                <w:sz w:val="16"/>
              </w:rPr>
              <w:t>0.2937</w:t>
            </w:r>
          </w:p>
        </w:tc>
        <w:tc>
          <w:tcPr>
            <w:tcW w:type="dxa" w:w="1999"/>
            <w:vAlign w:val="center"/>
            <w:shd w:fill="F7FAFC"/>
          </w:tcPr>
          <w:p>
            <w:pPr>
              <w:jc w:val="center"/>
            </w:pPr>
            <w:r/>
            <w:r>
              <w:rPr>
                <w:rFonts w:ascii="Aptos" w:hAnsi="Aptos"/>
                <w:b w:val="0"/>
                <w:sz w:val="16"/>
              </w:rPr>
              <w:t>0.6690</w:t>
            </w:r>
          </w:p>
        </w:tc>
      </w:tr>
    </w:tbl>
    <w:p>
      <w:pPr>
        <w:spacing w:after="20"/>
      </w:pPr>
    </w:p>
    <w:p>
      <w:pPr>
        <w:jc w:val="center"/>
      </w:pPr>
      <w:r>
        <w:drawing>
          <wp:inline xmlns:a="http://schemas.openxmlformats.org/drawingml/2006/main" xmlns:pic="http://schemas.openxmlformats.org/drawingml/2006/picture">
            <wp:extent cx="5486400" cy="3615006"/>
            <wp:docPr id="5" name="Picture 5"/>
            <wp:cNvGraphicFramePr>
              <a:graphicFrameLocks noChangeAspect="1"/>
            </wp:cNvGraphicFramePr>
            <a:graphic>
              <a:graphicData uri="http://schemas.openxmlformats.org/drawingml/2006/picture">
                <pic:pic>
                  <pic:nvPicPr>
                    <pic:cNvPr id="0" name="lab3_static_heatmap.png"/>
                    <pic:cNvPicPr/>
                  </pic:nvPicPr>
                  <pic:blipFill>
                    <a:blip r:embed="rId15"/>
                    <a:stretch>
                      <a:fillRect/>
                    </a:stretch>
                  </pic:blipFill>
                  <pic:spPr>
                    <a:xfrm>
                      <a:off x="0" y="0"/>
                      <a:ext cx="5486400" cy="3615006"/>
                    </a:xfrm>
                    <a:prstGeom prst="rect"/>
                  </pic:spPr>
                </pic:pic>
              </a:graphicData>
            </a:graphic>
          </wp:inline>
        </w:drawing>
      </w:r>
    </w:p>
    <w:p>
      <w:pPr>
        <w:pStyle w:val="FigureCaption"/>
        <w:jc w:val="center"/>
      </w:pPr>
      <w:r>
        <w:t>Figure 5. Static scheduling mean execution time (seconds).</w:t>
      </w:r>
    </w:p>
    <w:tbl>
      <w:tblPr>
        <w:tblStyle w:val="TableGrid"/>
        <w:tblW w:type="auto" w:w="0"/>
        <w:jc w:val="center"/>
        <w:tblLook w:firstColumn="1" w:firstRow="1" w:lastColumn="0" w:lastRow="0" w:noHBand="0" w:noVBand="1" w:val="04A0"/>
      </w:tblPr>
      <w:tblGrid>
        <w:gridCol w:w="1999"/>
        <w:gridCol w:w="1999"/>
        <w:gridCol w:w="1999"/>
        <w:gridCol w:w="1999"/>
        <w:gridCol w:w="1999"/>
      </w:tblGrid>
      <w:tr>
        <w:tc>
          <w:tcPr>
            <w:tcW w:type="dxa" w:w="1999"/>
            <w:shd w:fill="183A5A"/>
            <w:vAlign w:val="center"/>
          </w:tcPr>
          <w:p>
            <w:pPr>
              <w:jc w:val="center"/>
            </w:pPr>
            <w:r/>
            <w:r>
              <w:rPr>
                <w:rFonts w:ascii="Aptos" w:hAnsi="Aptos"/>
                <w:b/>
                <w:color w:val="FFFFFF"/>
                <w:sz w:val="16"/>
              </w:rPr>
              <w:t>Dynamic P\C</w:t>
            </w:r>
          </w:p>
        </w:tc>
        <w:tc>
          <w:tcPr>
            <w:tcW w:type="dxa" w:w="1999"/>
            <w:shd w:fill="183A5A"/>
            <w:vAlign w:val="center"/>
          </w:tcPr>
          <w:p>
            <w:pPr>
              <w:jc w:val="center"/>
            </w:pPr>
            <w:r/>
            <w:r>
              <w:rPr>
                <w:rFonts w:ascii="Aptos" w:hAnsi="Aptos"/>
                <w:b/>
                <w:color w:val="FFFFFF"/>
                <w:sz w:val="16"/>
              </w:rPr>
              <w:t>1</w:t>
            </w:r>
          </w:p>
        </w:tc>
        <w:tc>
          <w:tcPr>
            <w:tcW w:type="dxa" w:w="1999"/>
            <w:shd w:fill="183A5A"/>
            <w:vAlign w:val="center"/>
          </w:tcPr>
          <w:p>
            <w:pPr>
              <w:jc w:val="center"/>
            </w:pPr>
            <w:r/>
            <w:r>
              <w:rPr>
                <w:rFonts w:ascii="Aptos" w:hAnsi="Aptos"/>
                <w:b/>
                <w:color w:val="FFFFFF"/>
                <w:sz w:val="16"/>
              </w:rPr>
              <w:t>16</w:t>
            </w:r>
          </w:p>
        </w:tc>
        <w:tc>
          <w:tcPr>
            <w:tcW w:type="dxa" w:w="1999"/>
            <w:shd w:fill="183A5A"/>
            <w:vAlign w:val="center"/>
          </w:tcPr>
          <w:p>
            <w:pPr>
              <w:jc w:val="center"/>
            </w:pPr>
            <w:r/>
            <w:r>
              <w:rPr>
                <w:rFonts w:ascii="Aptos" w:hAnsi="Aptos"/>
                <w:b/>
                <w:color w:val="FFFFFF"/>
                <w:sz w:val="16"/>
              </w:rPr>
              <w:t>64</w:t>
            </w:r>
          </w:p>
        </w:tc>
        <w:tc>
          <w:tcPr>
            <w:tcW w:type="dxa" w:w="1999"/>
            <w:shd w:fill="183A5A"/>
            <w:vAlign w:val="center"/>
          </w:tcPr>
          <w:p>
            <w:pPr>
              <w:jc w:val="center"/>
            </w:pPr>
            <w:r/>
            <w:r>
              <w:rPr>
                <w:rFonts w:ascii="Aptos" w:hAnsi="Aptos"/>
                <w:b/>
                <w:color w:val="FFFFFF"/>
                <w:sz w:val="16"/>
              </w:rPr>
              <w:t>256</w:t>
            </w:r>
          </w:p>
        </w:tc>
      </w:tr>
      <w:tr>
        <w:tc>
          <w:tcPr>
            <w:tcW w:type="dxa" w:w="1999"/>
            <w:vAlign w:val="center"/>
          </w:tcPr>
          <w:p>
            <w:pPr>
              <w:jc w:val="center"/>
            </w:pPr>
            <w:r/>
            <w:r>
              <w:rPr>
                <w:rFonts w:ascii="Aptos" w:hAnsi="Aptos"/>
                <w:b w:val="0"/>
                <w:sz w:val="16"/>
              </w:rPr>
              <w:t>2</w:t>
            </w:r>
          </w:p>
        </w:tc>
        <w:tc>
          <w:tcPr>
            <w:tcW w:type="dxa" w:w="1999"/>
            <w:vAlign w:val="center"/>
          </w:tcPr>
          <w:p>
            <w:pPr>
              <w:jc w:val="center"/>
            </w:pPr>
            <w:r/>
            <w:r>
              <w:rPr>
                <w:rFonts w:ascii="Aptos" w:hAnsi="Aptos"/>
                <w:b w:val="0"/>
                <w:sz w:val="16"/>
              </w:rPr>
              <w:t>0.3140</w:t>
            </w:r>
          </w:p>
        </w:tc>
        <w:tc>
          <w:tcPr>
            <w:tcW w:type="dxa" w:w="1999"/>
            <w:vAlign w:val="center"/>
          </w:tcPr>
          <w:p>
            <w:pPr>
              <w:jc w:val="center"/>
            </w:pPr>
            <w:r/>
            <w:r>
              <w:rPr>
                <w:rFonts w:ascii="Aptos" w:hAnsi="Aptos"/>
                <w:b w:val="0"/>
                <w:sz w:val="16"/>
              </w:rPr>
              <w:t>0.3130</w:t>
            </w:r>
          </w:p>
        </w:tc>
        <w:tc>
          <w:tcPr>
            <w:tcW w:type="dxa" w:w="1999"/>
            <w:vAlign w:val="center"/>
          </w:tcPr>
          <w:p>
            <w:pPr>
              <w:jc w:val="center"/>
            </w:pPr>
            <w:r/>
            <w:r>
              <w:rPr>
                <w:rFonts w:ascii="Aptos" w:hAnsi="Aptos"/>
                <w:b w:val="0"/>
                <w:sz w:val="16"/>
              </w:rPr>
              <w:t>0.3263</w:t>
            </w:r>
          </w:p>
        </w:tc>
        <w:tc>
          <w:tcPr>
            <w:tcW w:type="dxa" w:w="1999"/>
            <w:vAlign w:val="center"/>
          </w:tcPr>
          <w:p>
            <w:pPr>
              <w:jc w:val="center"/>
            </w:pPr>
            <w:r/>
            <w:r>
              <w:rPr>
                <w:rFonts w:ascii="Aptos" w:hAnsi="Aptos"/>
                <w:b w:val="0"/>
                <w:sz w:val="16"/>
              </w:rPr>
              <w:t>0.3813</w:t>
            </w:r>
          </w:p>
        </w:tc>
      </w:tr>
      <w:tr>
        <w:tc>
          <w:tcPr>
            <w:tcW w:type="dxa" w:w="1999"/>
            <w:vAlign w:val="center"/>
            <w:shd w:fill="F7FAFC"/>
          </w:tcPr>
          <w:p>
            <w:pPr>
              <w:jc w:val="center"/>
            </w:pPr>
            <w:r/>
            <w:r>
              <w:rPr>
                <w:rFonts w:ascii="Aptos" w:hAnsi="Aptos"/>
                <w:b w:val="0"/>
                <w:sz w:val="16"/>
              </w:rPr>
              <w:t>4</w:t>
            </w:r>
          </w:p>
        </w:tc>
        <w:tc>
          <w:tcPr>
            <w:tcW w:type="dxa" w:w="1999"/>
            <w:vAlign w:val="center"/>
            <w:shd w:fill="F7FAFC"/>
          </w:tcPr>
          <w:p>
            <w:pPr>
              <w:jc w:val="center"/>
            </w:pPr>
            <w:r/>
            <w:r>
              <w:rPr>
                <w:rFonts w:ascii="Aptos" w:hAnsi="Aptos"/>
                <w:b w:val="0"/>
                <w:sz w:val="16"/>
              </w:rPr>
              <w:t>0.1590</w:t>
            </w:r>
          </w:p>
        </w:tc>
        <w:tc>
          <w:tcPr>
            <w:tcW w:type="dxa" w:w="1999"/>
            <w:vAlign w:val="center"/>
            <w:shd w:fill="F7FAFC"/>
          </w:tcPr>
          <w:p>
            <w:pPr>
              <w:jc w:val="center"/>
            </w:pPr>
            <w:r/>
            <w:r>
              <w:rPr>
                <w:rFonts w:ascii="Aptos" w:hAnsi="Aptos"/>
                <w:b w:val="0"/>
                <w:sz w:val="16"/>
              </w:rPr>
              <w:t>0.1557</w:t>
            </w:r>
          </w:p>
        </w:tc>
        <w:tc>
          <w:tcPr>
            <w:tcW w:type="dxa" w:w="1999"/>
            <w:vAlign w:val="center"/>
            <w:shd w:fill="F7FAFC"/>
          </w:tcPr>
          <w:p>
            <w:pPr>
              <w:jc w:val="center"/>
            </w:pPr>
            <w:r/>
            <w:r>
              <w:rPr>
                <w:rFonts w:ascii="Aptos" w:hAnsi="Aptos"/>
                <w:b w:val="0"/>
                <w:sz w:val="16"/>
              </w:rPr>
              <w:t>0.1687</w:t>
            </w:r>
          </w:p>
        </w:tc>
        <w:tc>
          <w:tcPr>
            <w:tcW w:type="dxa" w:w="1999"/>
            <w:vAlign w:val="center"/>
            <w:shd w:fill="F7FAFC"/>
          </w:tcPr>
          <w:p>
            <w:pPr>
              <w:jc w:val="center"/>
            </w:pPr>
            <w:r/>
            <w:r>
              <w:rPr>
                <w:rFonts w:ascii="Aptos" w:hAnsi="Aptos"/>
                <w:b w:val="0"/>
                <w:sz w:val="16"/>
              </w:rPr>
              <w:t>0.3790</w:t>
            </w:r>
          </w:p>
        </w:tc>
      </w:tr>
      <w:tr>
        <w:tc>
          <w:tcPr>
            <w:tcW w:type="dxa" w:w="1999"/>
            <w:vAlign w:val="center"/>
          </w:tcPr>
          <w:p>
            <w:pPr>
              <w:jc w:val="center"/>
            </w:pPr>
            <w:r/>
            <w:r>
              <w:rPr>
                <w:rFonts w:ascii="Aptos" w:hAnsi="Aptos"/>
                <w:b w:val="0"/>
                <w:sz w:val="16"/>
              </w:rPr>
              <w:t>8</w:t>
            </w:r>
          </w:p>
        </w:tc>
        <w:tc>
          <w:tcPr>
            <w:tcW w:type="dxa" w:w="1999"/>
            <w:vAlign w:val="center"/>
          </w:tcPr>
          <w:p>
            <w:pPr>
              <w:jc w:val="center"/>
            </w:pPr>
            <w:r/>
            <w:r>
              <w:rPr>
                <w:rFonts w:ascii="Aptos" w:hAnsi="Aptos"/>
                <w:b w:val="0"/>
                <w:sz w:val="16"/>
              </w:rPr>
              <w:t>0.0850</w:t>
            </w:r>
          </w:p>
        </w:tc>
        <w:tc>
          <w:tcPr>
            <w:tcW w:type="dxa" w:w="1999"/>
            <w:vAlign w:val="center"/>
          </w:tcPr>
          <w:p>
            <w:pPr>
              <w:jc w:val="center"/>
            </w:pPr>
            <w:r/>
            <w:r>
              <w:rPr>
                <w:rFonts w:ascii="Aptos" w:hAnsi="Aptos"/>
                <w:b w:val="0"/>
                <w:sz w:val="16"/>
              </w:rPr>
              <w:t>0.0880</w:t>
            </w:r>
          </w:p>
        </w:tc>
        <w:tc>
          <w:tcPr>
            <w:tcW w:type="dxa" w:w="1999"/>
            <w:vAlign w:val="center"/>
          </w:tcPr>
          <w:p>
            <w:pPr>
              <w:jc w:val="center"/>
            </w:pPr>
            <w:r/>
            <w:r>
              <w:rPr>
                <w:rFonts w:ascii="Aptos" w:hAnsi="Aptos"/>
                <w:b w:val="0"/>
                <w:sz w:val="16"/>
              </w:rPr>
              <w:t>0.1560</w:t>
            </w:r>
          </w:p>
        </w:tc>
        <w:tc>
          <w:tcPr>
            <w:tcW w:type="dxa" w:w="1999"/>
            <w:vAlign w:val="center"/>
          </w:tcPr>
          <w:p>
            <w:pPr>
              <w:jc w:val="center"/>
            </w:pPr>
            <w:r/>
            <w:r>
              <w:rPr>
                <w:rFonts w:ascii="Aptos" w:hAnsi="Aptos"/>
                <w:b w:val="0"/>
                <w:sz w:val="16"/>
              </w:rPr>
              <w:t>0.3777</w:t>
            </w:r>
          </w:p>
        </w:tc>
      </w:tr>
      <w:tr>
        <w:tc>
          <w:tcPr>
            <w:tcW w:type="dxa" w:w="1999"/>
            <w:vAlign w:val="center"/>
            <w:shd w:fill="F7FAFC"/>
          </w:tcPr>
          <w:p>
            <w:pPr>
              <w:jc w:val="center"/>
            </w:pPr>
            <w:r/>
            <w:r>
              <w:rPr>
                <w:rFonts w:ascii="Aptos" w:hAnsi="Aptos"/>
                <w:b w:val="0"/>
                <w:sz w:val="16"/>
              </w:rPr>
              <w:t>16</w:t>
            </w:r>
          </w:p>
        </w:tc>
        <w:tc>
          <w:tcPr>
            <w:tcW w:type="dxa" w:w="1999"/>
            <w:vAlign w:val="center"/>
            <w:shd w:fill="F7FAFC"/>
          </w:tcPr>
          <w:p>
            <w:pPr>
              <w:jc w:val="center"/>
            </w:pPr>
            <w:r/>
            <w:r>
              <w:rPr>
                <w:rFonts w:ascii="Aptos" w:hAnsi="Aptos"/>
                <w:b w:val="0"/>
                <w:sz w:val="16"/>
              </w:rPr>
              <w:t>0.0503</w:t>
            </w:r>
          </w:p>
        </w:tc>
        <w:tc>
          <w:tcPr>
            <w:tcW w:type="dxa" w:w="1999"/>
            <w:vAlign w:val="center"/>
            <w:shd w:fill="F7FAFC"/>
          </w:tcPr>
          <w:p>
            <w:pPr>
              <w:jc w:val="center"/>
            </w:pPr>
            <w:r/>
            <w:r>
              <w:rPr>
                <w:rFonts w:ascii="Aptos" w:hAnsi="Aptos"/>
                <w:b w:val="0"/>
                <w:sz w:val="16"/>
              </w:rPr>
              <w:t>0.0510</w:t>
            </w:r>
          </w:p>
        </w:tc>
        <w:tc>
          <w:tcPr>
            <w:tcW w:type="dxa" w:w="1999"/>
            <w:vAlign w:val="center"/>
            <w:shd w:fill="F7FAFC"/>
          </w:tcPr>
          <w:p>
            <w:pPr>
              <w:jc w:val="center"/>
            </w:pPr>
            <w:r/>
            <w:r>
              <w:rPr>
                <w:rFonts w:ascii="Aptos" w:hAnsi="Aptos"/>
                <w:b w:val="0"/>
                <w:sz w:val="16"/>
              </w:rPr>
              <w:t>0.1583</w:t>
            </w:r>
          </w:p>
        </w:tc>
        <w:tc>
          <w:tcPr>
            <w:tcW w:type="dxa" w:w="1999"/>
            <w:vAlign w:val="center"/>
            <w:shd w:fill="F7FAFC"/>
          </w:tcPr>
          <w:p>
            <w:pPr>
              <w:jc w:val="center"/>
            </w:pPr>
            <w:r/>
            <w:r>
              <w:rPr>
                <w:rFonts w:ascii="Aptos" w:hAnsi="Aptos"/>
                <w:b w:val="0"/>
                <w:sz w:val="16"/>
              </w:rPr>
              <w:t>0.3810</w:t>
            </w:r>
          </w:p>
        </w:tc>
      </w:tr>
    </w:tbl>
    <w:p>
      <w:pPr>
        <w:spacing w:after="20"/>
      </w:pPr>
    </w:p>
    <w:p>
      <w:pPr>
        <w:jc w:val="center"/>
      </w:pPr>
      <w:r>
        <w:drawing>
          <wp:inline xmlns:a="http://schemas.openxmlformats.org/drawingml/2006/main" xmlns:pic="http://schemas.openxmlformats.org/drawingml/2006/picture">
            <wp:extent cx="5486400" cy="3569416"/>
            <wp:docPr id="6" name="Picture 6"/>
            <wp:cNvGraphicFramePr>
              <a:graphicFrameLocks noChangeAspect="1"/>
            </wp:cNvGraphicFramePr>
            <a:graphic>
              <a:graphicData uri="http://schemas.openxmlformats.org/drawingml/2006/picture">
                <pic:pic>
                  <pic:nvPicPr>
                    <pic:cNvPr id="0" name="lab3_dynamic_heatmap.png"/>
                    <pic:cNvPicPr/>
                  </pic:nvPicPr>
                  <pic:blipFill>
                    <a:blip r:embed="rId16"/>
                    <a:stretch>
                      <a:fillRect/>
                    </a:stretch>
                  </pic:blipFill>
                  <pic:spPr>
                    <a:xfrm>
                      <a:off x="0" y="0"/>
                      <a:ext cx="5486400" cy="3569416"/>
                    </a:xfrm>
                    <a:prstGeom prst="rect"/>
                  </pic:spPr>
                </pic:pic>
              </a:graphicData>
            </a:graphic>
          </wp:inline>
        </w:drawing>
      </w:r>
    </w:p>
    <w:p>
      <w:pPr>
        <w:pStyle w:val="FigureCaption"/>
        <w:jc w:val="center"/>
      </w:pPr>
      <w:r>
        <w:t>Figure 6. Dynamic scheduling mean execution time (seconds).</w:t>
      </w:r>
    </w:p>
    <w:tbl>
      <w:tblPr>
        <w:tblStyle w:val="TableGrid"/>
        <w:tblW w:type="auto" w:w="0"/>
        <w:jc w:val="center"/>
        <w:tblLook w:firstColumn="1" w:firstRow="1" w:lastColumn="0" w:lastRow="0" w:noHBand="0" w:noVBand="1" w:val="04A0"/>
      </w:tblPr>
      <w:tblGrid>
        <w:gridCol w:w="1999"/>
        <w:gridCol w:w="1999"/>
        <w:gridCol w:w="1999"/>
        <w:gridCol w:w="1999"/>
        <w:gridCol w:w="1999"/>
      </w:tblGrid>
      <w:tr>
        <w:tc>
          <w:tcPr>
            <w:tcW w:type="dxa" w:w="1999"/>
            <w:shd w:fill="183A5A"/>
            <w:vAlign w:val="center"/>
          </w:tcPr>
          <w:p>
            <w:pPr>
              <w:jc w:val="center"/>
            </w:pPr>
            <w:r/>
            <w:r>
              <w:rPr>
                <w:rFonts w:ascii="Aptos" w:hAnsi="Aptos"/>
                <w:b/>
                <w:color w:val="FFFFFF"/>
                <w:sz w:val="16"/>
              </w:rPr>
              <w:t>Guided P\C</w:t>
            </w:r>
          </w:p>
        </w:tc>
        <w:tc>
          <w:tcPr>
            <w:tcW w:type="dxa" w:w="1999"/>
            <w:shd w:fill="183A5A"/>
            <w:vAlign w:val="center"/>
          </w:tcPr>
          <w:p>
            <w:pPr>
              <w:jc w:val="center"/>
            </w:pPr>
            <w:r/>
            <w:r>
              <w:rPr>
                <w:rFonts w:ascii="Aptos" w:hAnsi="Aptos"/>
                <w:b/>
                <w:color w:val="FFFFFF"/>
                <w:sz w:val="16"/>
              </w:rPr>
              <w:t>1</w:t>
            </w:r>
          </w:p>
        </w:tc>
        <w:tc>
          <w:tcPr>
            <w:tcW w:type="dxa" w:w="1999"/>
            <w:shd w:fill="183A5A"/>
            <w:vAlign w:val="center"/>
          </w:tcPr>
          <w:p>
            <w:pPr>
              <w:jc w:val="center"/>
            </w:pPr>
            <w:r/>
            <w:r>
              <w:rPr>
                <w:rFonts w:ascii="Aptos" w:hAnsi="Aptos"/>
                <w:b/>
                <w:color w:val="FFFFFF"/>
                <w:sz w:val="16"/>
              </w:rPr>
              <w:t>16</w:t>
            </w:r>
          </w:p>
        </w:tc>
        <w:tc>
          <w:tcPr>
            <w:tcW w:type="dxa" w:w="1999"/>
            <w:shd w:fill="183A5A"/>
            <w:vAlign w:val="center"/>
          </w:tcPr>
          <w:p>
            <w:pPr>
              <w:jc w:val="center"/>
            </w:pPr>
            <w:r/>
            <w:r>
              <w:rPr>
                <w:rFonts w:ascii="Aptos" w:hAnsi="Aptos"/>
                <w:b/>
                <w:color w:val="FFFFFF"/>
                <w:sz w:val="16"/>
              </w:rPr>
              <w:t>64</w:t>
            </w:r>
          </w:p>
        </w:tc>
        <w:tc>
          <w:tcPr>
            <w:tcW w:type="dxa" w:w="1999"/>
            <w:shd w:fill="183A5A"/>
            <w:vAlign w:val="center"/>
          </w:tcPr>
          <w:p>
            <w:pPr>
              <w:jc w:val="center"/>
            </w:pPr>
            <w:r/>
            <w:r>
              <w:rPr>
                <w:rFonts w:ascii="Aptos" w:hAnsi="Aptos"/>
                <w:b/>
                <w:color w:val="FFFFFF"/>
                <w:sz w:val="16"/>
              </w:rPr>
              <w:t>256</w:t>
            </w:r>
          </w:p>
        </w:tc>
      </w:tr>
      <w:tr>
        <w:tc>
          <w:tcPr>
            <w:tcW w:type="dxa" w:w="1999"/>
            <w:vAlign w:val="center"/>
          </w:tcPr>
          <w:p>
            <w:pPr>
              <w:jc w:val="center"/>
            </w:pPr>
            <w:r/>
            <w:r>
              <w:rPr>
                <w:rFonts w:ascii="Aptos" w:hAnsi="Aptos"/>
                <w:b w:val="0"/>
                <w:sz w:val="16"/>
              </w:rPr>
              <w:t>2</w:t>
            </w:r>
          </w:p>
        </w:tc>
        <w:tc>
          <w:tcPr>
            <w:tcW w:type="dxa" w:w="1999"/>
            <w:vAlign w:val="center"/>
          </w:tcPr>
          <w:p>
            <w:pPr>
              <w:jc w:val="center"/>
            </w:pPr>
            <w:r/>
            <w:r>
              <w:rPr>
                <w:rFonts w:ascii="Aptos" w:hAnsi="Aptos"/>
                <w:b w:val="0"/>
                <w:sz w:val="16"/>
              </w:rPr>
              <w:t>0.3117</w:t>
            </w:r>
          </w:p>
        </w:tc>
        <w:tc>
          <w:tcPr>
            <w:tcW w:type="dxa" w:w="1999"/>
            <w:vAlign w:val="center"/>
          </w:tcPr>
          <w:p>
            <w:pPr>
              <w:jc w:val="center"/>
            </w:pPr>
            <w:r/>
            <w:r>
              <w:rPr>
                <w:rFonts w:ascii="Aptos" w:hAnsi="Aptos"/>
                <w:b w:val="0"/>
                <w:sz w:val="16"/>
              </w:rPr>
              <w:t>0.3117</w:t>
            </w:r>
          </w:p>
        </w:tc>
        <w:tc>
          <w:tcPr>
            <w:tcW w:type="dxa" w:w="1999"/>
            <w:vAlign w:val="center"/>
          </w:tcPr>
          <w:p>
            <w:pPr>
              <w:jc w:val="center"/>
            </w:pPr>
            <w:r/>
            <w:r>
              <w:rPr>
                <w:rFonts w:ascii="Aptos" w:hAnsi="Aptos"/>
                <w:b w:val="0"/>
                <w:sz w:val="16"/>
              </w:rPr>
              <w:t>0.3123</w:t>
            </w:r>
          </w:p>
        </w:tc>
        <w:tc>
          <w:tcPr>
            <w:tcW w:type="dxa" w:w="1999"/>
            <w:vAlign w:val="center"/>
          </w:tcPr>
          <w:p>
            <w:pPr>
              <w:jc w:val="center"/>
            </w:pPr>
            <w:r/>
            <w:r>
              <w:rPr>
                <w:rFonts w:ascii="Aptos" w:hAnsi="Aptos"/>
                <w:b w:val="0"/>
                <w:sz w:val="16"/>
              </w:rPr>
              <w:t>0.3130</w:t>
            </w:r>
          </w:p>
        </w:tc>
      </w:tr>
      <w:tr>
        <w:tc>
          <w:tcPr>
            <w:tcW w:type="dxa" w:w="1999"/>
            <w:vAlign w:val="center"/>
            <w:shd w:fill="F7FAFC"/>
          </w:tcPr>
          <w:p>
            <w:pPr>
              <w:jc w:val="center"/>
            </w:pPr>
            <w:r/>
            <w:r>
              <w:rPr>
                <w:rFonts w:ascii="Aptos" w:hAnsi="Aptos"/>
                <w:b w:val="0"/>
                <w:sz w:val="16"/>
              </w:rPr>
              <w:t>4</w:t>
            </w:r>
          </w:p>
        </w:tc>
        <w:tc>
          <w:tcPr>
            <w:tcW w:type="dxa" w:w="1999"/>
            <w:vAlign w:val="center"/>
            <w:shd w:fill="F7FAFC"/>
          </w:tcPr>
          <w:p>
            <w:pPr>
              <w:jc w:val="center"/>
            </w:pPr>
            <w:r/>
            <w:r>
              <w:rPr>
                <w:rFonts w:ascii="Aptos" w:hAnsi="Aptos"/>
                <w:b w:val="0"/>
                <w:sz w:val="16"/>
              </w:rPr>
              <w:t>0.3380</w:t>
            </w:r>
          </w:p>
        </w:tc>
        <w:tc>
          <w:tcPr>
            <w:tcW w:type="dxa" w:w="1999"/>
            <w:vAlign w:val="center"/>
            <w:shd w:fill="F7FAFC"/>
          </w:tcPr>
          <w:p>
            <w:pPr>
              <w:jc w:val="center"/>
            </w:pPr>
            <w:r/>
            <w:r>
              <w:rPr>
                <w:rFonts w:ascii="Aptos" w:hAnsi="Aptos"/>
                <w:b w:val="0"/>
                <w:sz w:val="16"/>
              </w:rPr>
              <w:t>0.3380</w:t>
            </w:r>
          </w:p>
        </w:tc>
        <w:tc>
          <w:tcPr>
            <w:tcW w:type="dxa" w:w="1999"/>
            <w:vAlign w:val="center"/>
            <w:shd w:fill="F7FAFC"/>
          </w:tcPr>
          <w:p>
            <w:pPr>
              <w:jc w:val="center"/>
            </w:pPr>
            <w:r/>
            <w:r>
              <w:rPr>
                <w:rFonts w:ascii="Aptos" w:hAnsi="Aptos"/>
                <w:b w:val="0"/>
                <w:sz w:val="16"/>
              </w:rPr>
              <w:t>0.3387</w:t>
            </w:r>
          </w:p>
        </w:tc>
        <w:tc>
          <w:tcPr>
            <w:tcW w:type="dxa" w:w="1999"/>
            <w:vAlign w:val="center"/>
            <w:shd w:fill="F7FAFC"/>
          </w:tcPr>
          <w:p>
            <w:pPr>
              <w:jc w:val="center"/>
            </w:pPr>
            <w:r/>
            <w:r>
              <w:rPr>
                <w:rFonts w:ascii="Aptos" w:hAnsi="Aptos"/>
                <w:b w:val="0"/>
                <w:sz w:val="16"/>
              </w:rPr>
              <w:t>0.3473</w:t>
            </w:r>
          </w:p>
        </w:tc>
      </w:tr>
      <w:tr>
        <w:tc>
          <w:tcPr>
            <w:tcW w:type="dxa" w:w="1999"/>
            <w:vAlign w:val="center"/>
          </w:tcPr>
          <w:p>
            <w:pPr>
              <w:jc w:val="center"/>
            </w:pPr>
            <w:r/>
            <w:r>
              <w:rPr>
                <w:rFonts w:ascii="Aptos" w:hAnsi="Aptos"/>
                <w:b w:val="0"/>
                <w:sz w:val="16"/>
              </w:rPr>
              <w:t>8</w:t>
            </w:r>
          </w:p>
        </w:tc>
        <w:tc>
          <w:tcPr>
            <w:tcW w:type="dxa" w:w="1999"/>
            <w:vAlign w:val="center"/>
          </w:tcPr>
          <w:p>
            <w:pPr>
              <w:jc w:val="center"/>
            </w:pPr>
            <w:r/>
            <w:r>
              <w:rPr>
                <w:rFonts w:ascii="Aptos" w:hAnsi="Aptos"/>
                <w:b w:val="0"/>
                <w:sz w:val="16"/>
              </w:rPr>
              <w:t>0.1663</w:t>
            </w:r>
          </w:p>
        </w:tc>
        <w:tc>
          <w:tcPr>
            <w:tcW w:type="dxa" w:w="1999"/>
            <w:vAlign w:val="center"/>
          </w:tcPr>
          <w:p>
            <w:pPr>
              <w:jc w:val="center"/>
            </w:pPr>
            <w:r/>
            <w:r>
              <w:rPr>
                <w:rFonts w:ascii="Aptos" w:hAnsi="Aptos"/>
                <w:b w:val="0"/>
                <w:sz w:val="16"/>
              </w:rPr>
              <w:t>0.1640</w:t>
            </w:r>
          </w:p>
        </w:tc>
        <w:tc>
          <w:tcPr>
            <w:tcW w:type="dxa" w:w="1999"/>
            <w:vAlign w:val="center"/>
          </w:tcPr>
          <w:p>
            <w:pPr>
              <w:jc w:val="center"/>
            </w:pPr>
            <w:r/>
            <w:r>
              <w:rPr>
                <w:rFonts w:ascii="Aptos" w:hAnsi="Aptos"/>
                <w:b w:val="0"/>
                <w:sz w:val="16"/>
              </w:rPr>
              <w:t>0.1640</w:t>
            </w:r>
          </w:p>
        </w:tc>
        <w:tc>
          <w:tcPr>
            <w:tcW w:type="dxa" w:w="1999"/>
            <w:vAlign w:val="center"/>
          </w:tcPr>
          <w:p>
            <w:pPr>
              <w:jc w:val="center"/>
            </w:pPr>
            <w:r/>
            <w:r>
              <w:rPr>
                <w:rFonts w:ascii="Aptos" w:hAnsi="Aptos"/>
                <w:b w:val="0"/>
                <w:sz w:val="16"/>
              </w:rPr>
              <w:t>0.3807</w:t>
            </w:r>
          </w:p>
        </w:tc>
      </w:tr>
      <w:tr>
        <w:tc>
          <w:tcPr>
            <w:tcW w:type="dxa" w:w="1999"/>
            <w:vAlign w:val="center"/>
            <w:shd w:fill="F7FAFC"/>
          </w:tcPr>
          <w:p>
            <w:pPr>
              <w:jc w:val="center"/>
            </w:pPr>
            <w:r/>
            <w:r>
              <w:rPr>
                <w:rFonts w:ascii="Aptos" w:hAnsi="Aptos"/>
                <w:b w:val="0"/>
                <w:sz w:val="16"/>
              </w:rPr>
              <w:t>16</w:t>
            </w:r>
          </w:p>
        </w:tc>
        <w:tc>
          <w:tcPr>
            <w:tcW w:type="dxa" w:w="1999"/>
            <w:vAlign w:val="center"/>
            <w:shd w:fill="F7FAFC"/>
          </w:tcPr>
          <w:p>
            <w:pPr>
              <w:jc w:val="center"/>
            </w:pPr>
            <w:r/>
            <w:r>
              <w:rPr>
                <w:rFonts w:ascii="Aptos" w:hAnsi="Aptos"/>
                <w:b w:val="0"/>
                <w:sz w:val="16"/>
              </w:rPr>
              <w:t>0.1047</w:t>
            </w:r>
          </w:p>
        </w:tc>
        <w:tc>
          <w:tcPr>
            <w:tcW w:type="dxa" w:w="1999"/>
            <w:vAlign w:val="center"/>
            <w:shd w:fill="F7FAFC"/>
          </w:tcPr>
          <w:p>
            <w:pPr>
              <w:jc w:val="center"/>
            </w:pPr>
            <w:r/>
            <w:r>
              <w:rPr>
                <w:rFonts w:ascii="Aptos" w:hAnsi="Aptos"/>
                <w:b w:val="0"/>
                <w:sz w:val="16"/>
              </w:rPr>
              <w:t>0.0990</w:t>
            </w:r>
          </w:p>
        </w:tc>
        <w:tc>
          <w:tcPr>
            <w:tcW w:type="dxa" w:w="1999"/>
            <w:vAlign w:val="center"/>
            <w:shd w:fill="F7FAFC"/>
          </w:tcPr>
          <w:p>
            <w:pPr>
              <w:jc w:val="center"/>
            </w:pPr>
            <w:r/>
            <w:r>
              <w:rPr>
                <w:rFonts w:ascii="Aptos" w:hAnsi="Aptos"/>
                <w:b w:val="0"/>
                <w:sz w:val="16"/>
              </w:rPr>
              <w:t>0.1557</w:t>
            </w:r>
          </w:p>
        </w:tc>
        <w:tc>
          <w:tcPr>
            <w:tcW w:type="dxa" w:w="1999"/>
            <w:vAlign w:val="center"/>
            <w:shd w:fill="F7FAFC"/>
          </w:tcPr>
          <w:p>
            <w:pPr>
              <w:jc w:val="center"/>
            </w:pPr>
            <w:r/>
            <w:r>
              <w:rPr>
                <w:rFonts w:ascii="Aptos" w:hAnsi="Aptos"/>
                <w:b w:val="0"/>
                <w:sz w:val="16"/>
              </w:rPr>
              <w:t>0.3787</w:t>
            </w:r>
          </w:p>
        </w:tc>
      </w:tr>
    </w:tbl>
    <w:p>
      <w:pPr>
        <w:spacing w:after="20"/>
      </w:pPr>
    </w:p>
    <w:p>
      <w:pPr>
        <w:jc w:val="center"/>
      </w:pPr>
      <w:r>
        <w:drawing>
          <wp:inline xmlns:a="http://schemas.openxmlformats.org/drawingml/2006/main" xmlns:pic="http://schemas.openxmlformats.org/drawingml/2006/picture">
            <wp:extent cx="5486400" cy="3569416"/>
            <wp:docPr id="7" name="Picture 7"/>
            <wp:cNvGraphicFramePr>
              <a:graphicFrameLocks noChangeAspect="1"/>
            </wp:cNvGraphicFramePr>
            <a:graphic>
              <a:graphicData uri="http://schemas.openxmlformats.org/drawingml/2006/picture">
                <pic:pic>
                  <pic:nvPicPr>
                    <pic:cNvPr id="0" name="lab3_guided_heatmap.png"/>
                    <pic:cNvPicPr/>
                  </pic:nvPicPr>
                  <pic:blipFill>
                    <a:blip r:embed="rId17"/>
                    <a:stretch>
                      <a:fillRect/>
                    </a:stretch>
                  </pic:blipFill>
                  <pic:spPr>
                    <a:xfrm>
                      <a:off x="0" y="0"/>
                      <a:ext cx="5486400" cy="3569416"/>
                    </a:xfrm>
                    <a:prstGeom prst="rect"/>
                  </pic:spPr>
                </pic:pic>
              </a:graphicData>
            </a:graphic>
          </wp:inline>
        </w:drawing>
      </w:r>
    </w:p>
    <w:p>
      <w:pPr>
        <w:pStyle w:val="FigureCaption"/>
        <w:jc w:val="center"/>
      </w:pPr>
      <w:r>
        <w:t>Figure 7. Guided scheduling mean execution time (seconds).</w:t>
      </w:r>
    </w:p>
    <w:tbl>
      <w:tblPr>
        <w:tblStyle w:val="TableGrid"/>
        <w:tblW w:type="auto" w:w="0"/>
        <w:jc w:val="center"/>
        <w:tblLook w:firstColumn="1" w:firstRow="1" w:lastColumn="0" w:lastRow="0" w:noHBand="0" w:noVBand="1" w:val="04A0"/>
      </w:tblPr>
      <w:tblGrid>
        <w:gridCol w:w="1999"/>
        <w:gridCol w:w="1999"/>
        <w:gridCol w:w="1999"/>
        <w:gridCol w:w="1999"/>
        <w:gridCol w:w="1999"/>
      </w:tblGrid>
      <w:tr>
        <w:tc>
          <w:tcPr>
            <w:tcW w:type="dxa" w:w="1999"/>
            <w:shd w:fill="183A5A"/>
            <w:vAlign w:val="center"/>
          </w:tcPr>
          <w:p>
            <w:pPr>
              <w:jc w:val="center"/>
            </w:pPr>
            <w:r/>
            <w:r>
              <w:rPr>
                <w:rFonts w:ascii="Aptos" w:hAnsi="Aptos"/>
                <w:b/>
                <w:color w:val="FFFFFF"/>
                <w:sz w:val="17"/>
              </w:rPr>
              <w:t>Policy</w:t>
            </w:r>
          </w:p>
        </w:tc>
        <w:tc>
          <w:tcPr>
            <w:tcW w:type="dxa" w:w="1999"/>
            <w:shd w:fill="183A5A"/>
            <w:vAlign w:val="center"/>
          </w:tcPr>
          <w:p>
            <w:pPr>
              <w:jc w:val="center"/>
            </w:pPr>
            <w:r/>
            <w:r>
              <w:rPr>
                <w:rFonts w:ascii="Aptos" w:hAnsi="Aptos"/>
                <w:b/>
                <w:color w:val="FFFFFF"/>
                <w:sz w:val="17"/>
              </w:rPr>
              <w:t>Best P</w:t>
            </w:r>
          </w:p>
        </w:tc>
        <w:tc>
          <w:tcPr>
            <w:tcW w:type="dxa" w:w="1999"/>
            <w:shd w:fill="183A5A"/>
            <w:vAlign w:val="center"/>
          </w:tcPr>
          <w:p>
            <w:pPr>
              <w:jc w:val="center"/>
            </w:pPr>
            <w:r/>
            <w:r>
              <w:rPr>
                <w:rFonts w:ascii="Aptos" w:hAnsi="Aptos"/>
                <w:b/>
                <w:color w:val="FFFFFF"/>
                <w:sz w:val="17"/>
              </w:rPr>
              <w:t>Best chunk</w:t>
            </w:r>
          </w:p>
        </w:tc>
        <w:tc>
          <w:tcPr>
            <w:tcW w:type="dxa" w:w="1999"/>
            <w:shd w:fill="183A5A"/>
            <w:vAlign w:val="center"/>
          </w:tcPr>
          <w:p>
            <w:pPr>
              <w:jc w:val="center"/>
            </w:pPr>
            <w:r/>
            <w:r>
              <w:rPr>
                <w:rFonts w:ascii="Aptos" w:hAnsi="Aptos"/>
                <w:b/>
                <w:color w:val="FFFFFF"/>
                <w:sz w:val="17"/>
              </w:rPr>
              <w:t>Best mean (s)</w:t>
            </w:r>
          </w:p>
        </w:tc>
        <w:tc>
          <w:tcPr>
            <w:tcW w:type="dxa" w:w="1999"/>
            <w:shd w:fill="183A5A"/>
            <w:vAlign w:val="center"/>
          </w:tcPr>
          <w:p>
            <w:pPr>
              <w:jc w:val="center"/>
            </w:pPr>
            <w:r/>
            <w:r>
              <w:rPr>
                <w:rFonts w:ascii="Aptos" w:hAnsi="Aptos"/>
                <w:b/>
                <w:color w:val="FFFFFF"/>
                <w:sz w:val="17"/>
              </w:rPr>
              <w:t>Measured imbalance</w:t>
            </w:r>
          </w:p>
        </w:tc>
      </w:tr>
      <w:tr>
        <w:tc>
          <w:tcPr>
            <w:tcW w:type="dxa" w:w="1999"/>
            <w:vAlign w:val="center"/>
          </w:tcPr>
          <w:p>
            <w:pPr>
              <w:jc w:val="center"/>
            </w:pPr>
            <w:r/>
            <w:r>
              <w:rPr>
                <w:rFonts w:ascii="Aptos" w:hAnsi="Aptos"/>
                <w:b w:val="0"/>
                <w:sz w:val="17"/>
              </w:rPr>
              <w:t>Static</w:t>
            </w:r>
          </w:p>
        </w:tc>
        <w:tc>
          <w:tcPr>
            <w:tcW w:type="dxa" w:w="1999"/>
            <w:vAlign w:val="center"/>
          </w:tcPr>
          <w:p>
            <w:pPr>
              <w:jc w:val="center"/>
            </w:pPr>
            <w:r/>
            <w:r>
              <w:rPr>
                <w:rFonts w:ascii="Aptos" w:hAnsi="Aptos"/>
                <w:b w:val="0"/>
                <w:sz w:val="17"/>
              </w:rPr>
              <w:t>8</w:t>
            </w:r>
          </w:p>
        </w:tc>
        <w:tc>
          <w:tcPr>
            <w:tcW w:type="dxa" w:w="1999"/>
            <w:vAlign w:val="center"/>
          </w:tcPr>
          <w:p>
            <w:pPr>
              <w:jc w:val="center"/>
            </w:pPr>
            <w:r/>
            <w:r>
              <w:rPr>
                <w:rFonts w:ascii="Aptos" w:hAnsi="Aptos"/>
                <w:b w:val="0"/>
                <w:sz w:val="17"/>
              </w:rPr>
              <w:t>16</w:t>
            </w:r>
          </w:p>
        </w:tc>
        <w:tc>
          <w:tcPr>
            <w:tcW w:type="dxa" w:w="1999"/>
            <w:vAlign w:val="center"/>
          </w:tcPr>
          <w:p>
            <w:pPr>
              <w:jc w:val="center"/>
            </w:pPr>
            <w:r/>
            <w:r>
              <w:rPr>
                <w:rFonts w:ascii="Aptos" w:hAnsi="Aptos"/>
                <w:b w:val="0"/>
                <w:sz w:val="17"/>
              </w:rPr>
              <w:t>0.0897</w:t>
            </w:r>
          </w:p>
        </w:tc>
        <w:tc>
          <w:tcPr>
            <w:tcW w:type="dxa" w:w="1999"/>
            <w:vAlign w:val="center"/>
          </w:tcPr>
          <w:p>
            <w:pPr>
              <w:jc w:val="center"/>
            </w:pPr>
            <w:r/>
            <w:r>
              <w:rPr>
                <w:rFonts w:ascii="Aptos" w:hAnsi="Aptos"/>
                <w:b w:val="0"/>
                <w:sz w:val="17"/>
              </w:rPr>
              <w:t>0.161</w:t>
            </w:r>
          </w:p>
        </w:tc>
      </w:tr>
      <w:tr>
        <w:tc>
          <w:tcPr>
            <w:tcW w:type="dxa" w:w="1999"/>
            <w:vAlign w:val="center"/>
            <w:shd w:fill="F7FAFC"/>
          </w:tcPr>
          <w:p>
            <w:pPr>
              <w:jc w:val="center"/>
            </w:pPr>
            <w:r/>
            <w:r>
              <w:rPr>
                <w:rFonts w:ascii="Aptos" w:hAnsi="Aptos"/>
                <w:b w:val="0"/>
                <w:sz w:val="17"/>
              </w:rPr>
              <w:t>Dynamic</w:t>
            </w:r>
          </w:p>
        </w:tc>
        <w:tc>
          <w:tcPr>
            <w:tcW w:type="dxa" w:w="1999"/>
            <w:vAlign w:val="center"/>
            <w:shd w:fill="F7FAFC"/>
          </w:tcPr>
          <w:p>
            <w:pPr>
              <w:jc w:val="center"/>
            </w:pPr>
            <w:r/>
            <w:r>
              <w:rPr>
                <w:rFonts w:ascii="Aptos" w:hAnsi="Aptos"/>
                <w:b w:val="0"/>
                <w:sz w:val="17"/>
              </w:rPr>
              <w:t>16</w:t>
            </w:r>
          </w:p>
        </w:tc>
        <w:tc>
          <w:tcPr>
            <w:tcW w:type="dxa" w:w="1999"/>
            <w:vAlign w:val="center"/>
            <w:shd w:fill="F7FAFC"/>
          </w:tcPr>
          <w:p>
            <w:pPr>
              <w:jc w:val="center"/>
            </w:pPr>
            <w:r/>
            <w:r>
              <w:rPr>
                <w:rFonts w:ascii="Aptos" w:hAnsi="Aptos"/>
                <w:b w:val="0"/>
                <w:sz w:val="17"/>
              </w:rPr>
              <w:t>1</w:t>
            </w:r>
          </w:p>
        </w:tc>
        <w:tc>
          <w:tcPr>
            <w:tcW w:type="dxa" w:w="1999"/>
            <w:vAlign w:val="center"/>
            <w:shd w:fill="F7FAFC"/>
          </w:tcPr>
          <w:p>
            <w:pPr>
              <w:jc w:val="center"/>
            </w:pPr>
            <w:r/>
            <w:r>
              <w:rPr>
                <w:rFonts w:ascii="Aptos" w:hAnsi="Aptos"/>
                <w:b w:val="0"/>
                <w:sz w:val="17"/>
              </w:rPr>
              <w:t>0.0503</w:t>
            </w:r>
          </w:p>
        </w:tc>
        <w:tc>
          <w:tcPr>
            <w:tcW w:type="dxa" w:w="1999"/>
            <w:vAlign w:val="center"/>
            <w:shd w:fill="F7FAFC"/>
          </w:tcPr>
          <w:p>
            <w:pPr>
              <w:jc w:val="center"/>
            </w:pPr>
            <w:r/>
            <w:r>
              <w:rPr>
                <w:rFonts w:ascii="Aptos" w:hAnsi="Aptos"/>
                <w:b w:val="0"/>
                <w:sz w:val="17"/>
              </w:rPr>
              <w:t>0.465</w:t>
            </w:r>
          </w:p>
        </w:tc>
      </w:tr>
      <w:tr>
        <w:tc>
          <w:tcPr>
            <w:tcW w:type="dxa" w:w="1999"/>
            <w:vAlign w:val="center"/>
          </w:tcPr>
          <w:p>
            <w:pPr>
              <w:jc w:val="center"/>
            </w:pPr>
            <w:r/>
            <w:r>
              <w:rPr>
                <w:rFonts w:ascii="Aptos" w:hAnsi="Aptos"/>
                <w:b w:val="0"/>
                <w:sz w:val="17"/>
              </w:rPr>
              <w:t>Guided</w:t>
            </w:r>
          </w:p>
        </w:tc>
        <w:tc>
          <w:tcPr>
            <w:tcW w:type="dxa" w:w="1999"/>
            <w:vAlign w:val="center"/>
          </w:tcPr>
          <w:p>
            <w:pPr>
              <w:jc w:val="center"/>
            </w:pPr>
            <w:r/>
            <w:r>
              <w:rPr>
                <w:rFonts w:ascii="Aptos" w:hAnsi="Aptos"/>
                <w:b w:val="0"/>
                <w:sz w:val="17"/>
              </w:rPr>
              <w:t>16</w:t>
            </w:r>
          </w:p>
        </w:tc>
        <w:tc>
          <w:tcPr>
            <w:tcW w:type="dxa" w:w="1999"/>
            <w:vAlign w:val="center"/>
          </w:tcPr>
          <w:p>
            <w:pPr>
              <w:jc w:val="center"/>
            </w:pPr>
            <w:r/>
            <w:r>
              <w:rPr>
                <w:rFonts w:ascii="Aptos" w:hAnsi="Aptos"/>
                <w:b w:val="0"/>
                <w:sz w:val="17"/>
              </w:rPr>
              <w:t>16</w:t>
            </w:r>
          </w:p>
        </w:tc>
        <w:tc>
          <w:tcPr>
            <w:tcW w:type="dxa" w:w="1999"/>
            <w:vAlign w:val="center"/>
          </w:tcPr>
          <w:p>
            <w:pPr>
              <w:jc w:val="center"/>
            </w:pPr>
            <w:r/>
            <w:r>
              <w:rPr>
                <w:rFonts w:ascii="Aptos" w:hAnsi="Aptos"/>
                <w:b w:val="0"/>
                <w:sz w:val="17"/>
              </w:rPr>
              <w:t>0.0990</w:t>
            </w:r>
          </w:p>
        </w:tc>
        <w:tc>
          <w:tcPr>
            <w:tcW w:type="dxa" w:w="1999"/>
            <w:vAlign w:val="center"/>
          </w:tcPr>
          <w:p>
            <w:pPr>
              <w:jc w:val="center"/>
            </w:pPr>
            <w:r/>
            <w:r>
              <w:rPr>
                <w:rFonts w:ascii="Aptos" w:hAnsi="Aptos"/>
                <w:b w:val="0"/>
                <w:sz w:val="17"/>
              </w:rPr>
              <w:t>2.327</w:t>
            </w:r>
          </w:p>
        </w:tc>
      </w:tr>
    </w:tbl>
    <w:p>
      <w:pPr>
        <w:spacing w:after="20"/>
      </w:pPr>
    </w:p>
    <w:p>
      <w:pPr>
        <w:jc w:val="center"/>
      </w:pPr>
      <w:r>
        <w:drawing>
          <wp:inline xmlns:a="http://schemas.openxmlformats.org/drawingml/2006/main" xmlns:pic="http://schemas.openxmlformats.org/drawingml/2006/picture">
            <wp:extent cx="5806440" cy="3437581"/>
            <wp:docPr id="8" name="Picture 8"/>
            <wp:cNvGraphicFramePr>
              <a:graphicFrameLocks noChangeAspect="1"/>
            </wp:cNvGraphicFramePr>
            <a:graphic>
              <a:graphicData uri="http://schemas.openxmlformats.org/drawingml/2006/picture">
                <pic:pic>
                  <pic:nvPicPr>
                    <pic:cNvPr id="0" name="lab3_policy_comparison.png"/>
                    <pic:cNvPicPr/>
                  </pic:nvPicPr>
                  <pic:blipFill>
                    <a:blip r:embed="rId18"/>
                    <a:stretch>
                      <a:fillRect/>
                    </a:stretch>
                  </pic:blipFill>
                  <pic:spPr>
                    <a:xfrm>
                      <a:off x="0" y="0"/>
                      <a:ext cx="5806440" cy="3437581"/>
                    </a:xfrm>
                    <a:prstGeom prst="rect"/>
                  </pic:spPr>
                </pic:pic>
              </a:graphicData>
            </a:graphic>
          </wp:inline>
        </w:drawing>
      </w:r>
    </w:p>
    <w:p>
      <w:pPr>
        <w:pStyle w:val="FigureCaption"/>
        <w:jc w:val="center"/>
      </w:pPr>
      <w:r>
        <w:t>Figure 8. Best observed time per policy for each thread count (minimum across tested chunk sizes).</w:t>
      </w:r>
    </w:p>
    <w:p>
      <w:r>
        <w:rPr>
          <w:i w:val="0"/>
        </w:rPr>
        <w:t>Dynamic scheduling achieved the fastest configuration in this run: P=16 and chunk=1 at 0.0503 s (chunk=16 was nearly identical at 0.0510 s). Static scheduling performed well with fine chunks but degraded strongly for coarse chunks: at P=16, increasing chunk size from 1 to 256 increased mean time from 0.1273 s to 0.6690 s and the imbalance metric from 0.018 to 9.656. This illustrates how coarse scheduling can leave some threads with disproportionately expensive Mandelbrot rows.</w:t>
      </w:r>
    </w:p>
    <w:p>
      <w:pPr>
        <w:pStyle w:val="Heading2"/>
      </w:pPr>
      <w:r>
        <w:t>3.4 Lab 4 - Memory Hierarchy, Cache Coherency, and False Sharing</w:t>
      </w:r>
    </w:p>
    <w:tbl>
      <w:tblPr>
        <w:tblStyle w:val="TableGrid"/>
        <w:tblW w:type="auto" w:w="0"/>
        <w:jc w:val="center"/>
        <w:tblLook w:firstColumn="1" w:firstRow="1" w:lastColumn="0" w:lastRow="0" w:noHBand="0" w:noVBand="1" w:val="04A0"/>
      </w:tblPr>
      <w:tblGrid>
        <w:gridCol w:w="1999"/>
        <w:gridCol w:w="1999"/>
        <w:gridCol w:w="1999"/>
        <w:gridCol w:w="1999"/>
        <w:gridCol w:w="1999"/>
      </w:tblGrid>
      <w:tr>
        <w:tc>
          <w:tcPr>
            <w:tcW w:type="dxa" w:w="1999"/>
            <w:shd w:fill="183A5A"/>
            <w:vAlign w:val="center"/>
          </w:tcPr>
          <w:p>
            <w:pPr>
              <w:jc w:val="center"/>
            </w:pPr>
            <w:r/>
            <w:r>
              <w:rPr>
                <w:rFonts w:ascii="Aptos" w:hAnsi="Aptos"/>
                <w:b/>
                <w:color w:val="FFFFFF"/>
                <w:sz w:val="17"/>
              </w:rPr>
              <w:t>P</w:t>
            </w:r>
          </w:p>
        </w:tc>
        <w:tc>
          <w:tcPr>
            <w:tcW w:type="dxa" w:w="1999"/>
            <w:shd w:fill="183A5A"/>
            <w:vAlign w:val="center"/>
          </w:tcPr>
          <w:p>
            <w:pPr>
              <w:jc w:val="center"/>
            </w:pPr>
            <w:r/>
            <w:r>
              <w:rPr>
                <w:rFonts w:ascii="Aptos" w:hAnsi="Aptos"/>
                <w:b/>
                <w:color w:val="FFFFFF"/>
                <w:sz w:val="17"/>
              </w:rPr>
              <w:t>Unpadded (s)</w:t>
            </w:r>
          </w:p>
        </w:tc>
        <w:tc>
          <w:tcPr>
            <w:tcW w:type="dxa" w:w="1999"/>
            <w:shd w:fill="183A5A"/>
            <w:vAlign w:val="center"/>
          </w:tcPr>
          <w:p>
            <w:pPr>
              <w:jc w:val="center"/>
            </w:pPr>
            <w:r/>
            <w:r>
              <w:rPr>
                <w:rFonts w:ascii="Aptos" w:hAnsi="Aptos"/>
                <w:b/>
                <w:color w:val="FFFFFF"/>
                <w:sz w:val="17"/>
              </w:rPr>
              <w:t>Padded (s)</w:t>
            </w:r>
          </w:p>
        </w:tc>
        <w:tc>
          <w:tcPr>
            <w:tcW w:type="dxa" w:w="1999"/>
            <w:shd w:fill="183A5A"/>
            <w:vAlign w:val="center"/>
          </w:tcPr>
          <w:p>
            <w:pPr>
              <w:jc w:val="center"/>
            </w:pPr>
            <w:r/>
            <w:r>
              <w:rPr>
                <w:rFonts w:ascii="Aptos" w:hAnsi="Aptos"/>
                <w:b/>
                <w:color w:val="FFFFFF"/>
                <w:sz w:val="17"/>
              </w:rPr>
              <w:t>Thread-local (s)</w:t>
            </w:r>
          </w:p>
        </w:tc>
        <w:tc>
          <w:tcPr>
            <w:tcW w:type="dxa" w:w="1999"/>
            <w:shd w:fill="183A5A"/>
            <w:vAlign w:val="center"/>
          </w:tcPr>
          <w:p>
            <w:pPr>
              <w:jc w:val="center"/>
            </w:pPr>
            <w:r/>
            <w:r>
              <w:rPr>
                <w:rFonts w:ascii="Aptos" w:hAnsi="Aptos"/>
                <w:b/>
                <w:color w:val="FFFFFF"/>
                <w:sz w:val="17"/>
              </w:rPr>
              <w:t>Padding speedup</w:t>
            </w:r>
          </w:p>
        </w:tc>
      </w:tr>
      <w:tr>
        <w:tc>
          <w:tcPr>
            <w:tcW w:type="dxa" w:w="1999"/>
            <w:vAlign w:val="center"/>
          </w:tcPr>
          <w:p>
            <w:pPr>
              <w:jc w:val="center"/>
            </w:pPr>
            <w:r/>
            <w:r>
              <w:rPr>
                <w:rFonts w:ascii="Aptos" w:hAnsi="Aptos"/>
                <w:b w:val="0"/>
                <w:sz w:val="17"/>
              </w:rPr>
              <w:t>1</w:t>
            </w:r>
          </w:p>
        </w:tc>
        <w:tc>
          <w:tcPr>
            <w:tcW w:type="dxa" w:w="1999"/>
            <w:vAlign w:val="center"/>
          </w:tcPr>
          <w:p>
            <w:pPr>
              <w:jc w:val="center"/>
            </w:pPr>
            <w:r/>
            <w:r>
              <w:rPr>
                <w:rFonts w:ascii="Aptos" w:hAnsi="Aptos"/>
                <w:b w:val="0"/>
                <w:sz w:val="17"/>
              </w:rPr>
              <w:t>0.0330</w:t>
            </w:r>
          </w:p>
        </w:tc>
        <w:tc>
          <w:tcPr>
            <w:tcW w:type="dxa" w:w="1999"/>
            <w:vAlign w:val="center"/>
          </w:tcPr>
          <w:p>
            <w:pPr>
              <w:jc w:val="center"/>
            </w:pPr>
            <w:r/>
            <w:r>
              <w:rPr>
                <w:rFonts w:ascii="Aptos" w:hAnsi="Aptos"/>
                <w:b w:val="0"/>
                <w:sz w:val="17"/>
              </w:rPr>
              <w:t>0.0330</w:t>
            </w:r>
          </w:p>
        </w:tc>
        <w:tc>
          <w:tcPr>
            <w:tcW w:type="dxa" w:w="1999"/>
            <w:vAlign w:val="center"/>
          </w:tcPr>
          <w:p>
            <w:pPr>
              <w:jc w:val="center"/>
            </w:pPr>
            <w:r/>
            <w:r>
              <w:rPr>
                <w:rFonts w:ascii="Aptos" w:hAnsi="Aptos"/>
                <w:b w:val="0"/>
                <w:sz w:val="17"/>
              </w:rPr>
              <w:t>0.0310</w:t>
            </w:r>
          </w:p>
        </w:tc>
        <w:tc>
          <w:tcPr>
            <w:tcW w:type="dxa" w:w="1999"/>
            <w:vAlign w:val="center"/>
          </w:tcPr>
          <w:p>
            <w:pPr>
              <w:jc w:val="center"/>
            </w:pPr>
            <w:r/>
            <w:r>
              <w:rPr>
                <w:rFonts w:ascii="Aptos" w:hAnsi="Aptos"/>
                <w:b w:val="0"/>
                <w:sz w:val="17"/>
              </w:rPr>
              <w:t>1.00x</w:t>
            </w:r>
          </w:p>
        </w:tc>
      </w:tr>
      <w:tr>
        <w:tc>
          <w:tcPr>
            <w:tcW w:type="dxa" w:w="1999"/>
            <w:vAlign w:val="center"/>
            <w:shd w:fill="F7FAFC"/>
          </w:tcPr>
          <w:p>
            <w:pPr>
              <w:jc w:val="center"/>
            </w:pPr>
            <w:r/>
            <w:r>
              <w:rPr>
                <w:rFonts w:ascii="Aptos" w:hAnsi="Aptos"/>
                <w:b w:val="0"/>
                <w:sz w:val="17"/>
              </w:rPr>
              <w:t>2</w:t>
            </w:r>
          </w:p>
        </w:tc>
        <w:tc>
          <w:tcPr>
            <w:tcW w:type="dxa" w:w="1999"/>
            <w:vAlign w:val="center"/>
            <w:shd w:fill="F7FAFC"/>
          </w:tcPr>
          <w:p>
            <w:pPr>
              <w:jc w:val="center"/>
            </w:pPr>
            <w:r/>
            <w:r>
              <w:rPr>
                <w:rFonts w:ascii="Aptos" w:hAnsi="Aptos"/>
                <w:b w:val="0"/>
                <w:sz w:val="17"/>
              </w:rPr>
              <w:t>0.0380</w:t>
            </w:r>
          </w:p>
        </w:tc>
        <w:tc>
          <w:tcPr>
            <w:tcW w:type="dxa" w:w="1999"/>
            <w:vAlign w:val="center"/>
            <w:shd w:fill="F7FAFC"/>
          </w:tcPr>
          <w:p>
            <w:pPr>
              <w:jc w:val="center"/>
            </w:pPr>
            <w:r/>
            <w:r>
              <w:rPr>
                <w:rFonts w:ascii="Aptos" w:hAnsi="Aptos"/>
                <w:b w:val="0"/>
                <w:sz w:val="17"/>
              </w:rPr>
              <w:t>0.0330</w:t>
            </w:r>
          </w:p>
        </w:tc>
        <w:tc>
          <w:tcPr>
            <w:tcW w:type="dxa" w:w="1999"/>
            <w:vAlign w:val="center"/>
            <w:shd w:fill="F7FAFC"/>
          </w:tcPr>
          <w:p>
            <w:pPr>
              <w:jc w:val="center"/>
            </w:pPr>
            <w:r/>
            <w:r>
              <w:rPr>
                <w:rFonts w:ascii="Aptos" w:hAnsi="Aptos"/>
                <w:b w:val="0"/>
                <w:sz w:val="17"/>
              </w:rPr>
              <w:t>0.0310</w:t>
            </w:r>
          </w:p>
        </w:tc>
        <w:tc>
          <w:tcPr>
            <w:tcW w:type="dxa" w:w="1999"/>
            <w:vAlign w:val="center"/>
            <w:shd w:fill="F7FAFC"/>
          </w:tcPr>
          <w:p>
            <w:pPr>
              <w:jc w:val="center"/>
            </w:pPr>
            <w:r/>
            <w:r>
              <w:rPr>
                <w:rFonts w:ascii="Aptos" w:hAnsi="Aptos"/>
                <w:b w:val="0"/>
                <w:sz w:val="17"/>
              </w:rPr>
              <w:t>1.15x</w:t>
            </w:r>
          </w:p>
        </w:tc>
      </w:tr>
      <w:tr>
        <w:tc>
          <w:tcPr>
            <w:tcW w:type="dxa" w:w="1999"/>
            <w:vAlign w:val="center"/>
          </w:tcPr>
          <w:p>
            <w:pPr>
              <w:jc w:val="center"/>
            </w:pPr>
            <w:r/>
            <w:r>
              <w:rPr>
                <w:rFonts w:ascii="Aptos" w:hAnsi="Aptos"/>
                <w:b w:val="0"/>
                <w:sz w:val="17"/>
              </w:rPr>
              <w:t>4</w:t>
            </w:r>
          </w:p>
        </w:tc>
        <w:tc>
          <w:tcPr>
            <w:tcW w:type="dxa" w:w="1999"/>
            <w:vAlign w:val="center"/>
          </w:tcPr>
          <w:p>
            <w:pPr>
              <w:jc w:val="center"/>
            </w:pPr>
            <w:r/>
            <w:r>
              <w:rPr>
                <w:rFonts w:ascii="Aptos" w:hAnsi="Aptos"/>
                <w:b w:val="0"/>
                <w:sz w:val="17"/>
              </w:rPr>
              <w:t>0.0370</w:t>
            </w:r>
          </w:p>
        </w:tc>
        <w:tc>
          <w:tcPr>
            <w:tcW w:type="dxa" w:w="1999"/>
            <w:vAlign w:val="center"/>
          </w:tcPr>
          <w:p>
            <w:pPr>
              <w:jc w:val="center"/>
            </w:pPr>
            <w:r/>
            <w:r>
              <w:rPr>
                <w:rFonts w:ascii="Aptos" w:hAnsi="Aptos"/>
                <w:b w:val="0"/>
                <w:sz w:val="17"/>
              </w:rPr>
              <w:t>0.0320</w:t>
            </w:r>
          </w:p>
        </w:tc>
        <w:tc>
          <w:tcPr>
            <w:tcW w:type="dxa" w:w="1999"/>
            <w:vAlign w:val="center"/>
          </w:tcPr>
          <w:p>
            <w:pPr>
              <w:jc w:val="center"/>
            </w:pPr>
            <w:r/>
            <w:r>
              <w:rPr>
                <w:rFonts w:ascii="Aptos" w:hAnsi="Aptos"/>
                <w:b w:val="0"/>
                <w:sz w:val="17"/>
              </w:rPr>
              <w:t>0.0370</w:t>
            </w:r>
          </w:p>
        </w:tc>
        <w:tc>
          <w:tcPr>
            <w:tcW w:type="dxa" w:w="1999"/>
            <w:vAlign w:val="center"/>
          </w:tcPr>
          <w:p>
            <w:pPr>
              <w:jc w:val="center"/>
            </w:pPr>
            <w:r/>
            <w:r>
              <w:rPr>
                <w:rFonts w:ascii="Aptos" w:hAnsi="Aptos"/>
                <w:b w:val="0"/>
                <w:sz w:val="17"/>
              </w:rPr>
              <w:t>1.16x</w:t>
            </w:r>
          </w:p>
        </w:tc>
      </w:tr>
      <w:tr>
        <w:tc>
          <w:tcPr>
            <w:tcW w:type="dxa" w:w="1999"/>
            <w:vAlign w:val="center"/>
            <w:shd w:fill="F7FAFC"/>
          </w:tcPr>
          <w:p>
            <w:pPr>
              <w:jc w:val="center"/>
            </w:pPr>
            <w:r/>
            <w:r>
              <w:rPr>
                <w:rFonts w:ascii="Aptos" w:hAnsi="Aptos"/>
                <w:b w:val="0"/>
                <w:sz w:val="17"/>
              </w:rPr>
              <w:t>8</w:t>
            </w:r>
          </w:p>
        </w:tc>
        <w:tc>
          <w:tcPr>
            <w:tcW w:type="dxa" w:w="1999"/>
            <w:vAlign w:val="center"/>
            <w:shd w:fill="F7FAFC"/>
          </w:tcPr>
          <w:p>
            <w:pPr>
              <w:jc w:val="center"/>
            </w:pPr>
            <w:r/>
            <w:r>
              <w:rPr>
                <w:rFonts w:ascii="Aptos" w:hAnsi="Aptos"/>
                <w:b w:val="0"/>
                <w:sz w:val="17"/>
              </w:rPr>
              <w:t>0.0770</w:t>
            </w:r>
          </w:p>
        </w:tc>
        <w:tc>
          <w:tcPr>
            <w:tcW w:type="dxa" w:w="1999"/>
            <w:vAlign w:val="center"/>
            <w:shd w:fill="F7FAFC"/>
          </w:tcPr>
          <w:p>
            <w:pPr>
              <w:jc w:val="center"/>
            </w:pPr>
            <w:r/>
            <w:r>
              <w:rPr>
                <w:rFonts w:ascii="Aptos" w:hAnsi="Aptos"/>
                <w:b w:val="0"/>
                <w:sz w:val="17"/>
              </w:rPr>
              <w:t>0.0420</w:t>
            </w:r>
          </w:p>
        </w:tc>
        <w:tc>
          <w:tcPr>
            <w:tcW w:type="dxa" w:w="1999"/>
            <w:vAlign w:val="center"/>
            <w:shd w:fill="F7FAFC"/>
          </w:tcPr>
          <w:p>
            <w:pPr>
              <w:jc w:val="center"/>
            </w:pPr>
            <w:r/>
            <w:r>
              <w:rPr>
                <w:rFonts w:ascii="Aptos" w:hAnsi="Aptos"/>
                <w:b w:val="0"/>
                <w:sz w:val="17"/>
              </w:rPr>
              <w:t>0.0430</w:t>
            </w:r>
          </w:p>
        </w:tc>
        <w:tc>
          <w:tcPr>
            <w:tcW w:type="dxa" w:w="1999"/>
            <w:vAlign w:val="center"/>
            <w:shd w:fill="F7FAFC"/>
          </w:tcPr>
          <w:p>
            <w:pPr>
              <w:jc w:val="center"/>
            </w:pPr>
            <w:r/>
            <w:r>
              <w:rPr>
                <w:rFonts w:ascii="Aptos" w:hAnsi="Aptos"/>
                <w:b w:val="0"/>
                <w:sz w:val="17"/>
              </w:rPr>
              <w:t>1.83x</w:t>
            </w:r>
          </w:p>
        </w:tc>
      </w:tr>
      <w:tr>
        <w:tc>
          <w:tcPr>
            <w:tcW w:type="dxa" w:w="1999"/>
            <w:vAlign w:val="center"/>
          </w:tcPr>
          <w:p>
            <w:pPr>
              <w:jc w:val="center"/>
            </w:pPr>
            <w:r/>
            <w:r>
              <w:rPr>
                <w:rFonts w:ascii="Aptos" w:hAnsi="Aptos"/>
                <w:b w:val="0"/>
                <w:sz w:val="17"/>
              </w:rPr>
              <w:t>16</w:t>
            </w:r>
          </w:p>
        </w:tc>
        <w:tc>
          <w:tcPr>
            <w:tcW w:type="dxa" w:w="1999"/>
            <w:vAlign w:val="center"/>
          </w:tcPr>
          <w:p>
            <w:pPr>
              <w:jc w:val="center"/>
            </w:pPr>
            <w:r/>
            <w:r>
              <w:rPr>
                <w:rFonts w:ascii="Aptos" w:hAnsi="Aptos"/>
                <w:b w:val="0"/>
                <w:sz w:val="17"/>
              </w:rPr>
              <w:t>0.1340</w:t>
            </w:r>
          </w:p>
        </w:tc>
        <w:tc>
          <w:tcPr>
            <w:tcW w:type="dxa" w:w="1999"/>
            <w:vAlign w:val="center"/>
          </w:tcPr>
          <w:p>
            <w:pPr>
              <w:jc w:val="center"/>
            </w:pPr>
            <w:r/>
            <w:r>
              <w:rPr>
                <w:rFonts w:ascii="Aptos" w:hAnsi="Aptos"/>
                <w:b w:val="0"/>
                <w:sz w:val="17"/>
              </w:rPr>
              <w:t>0.0470</w:t>
            </w:r>
          </w:p>
        </w:tc>
        <w:tc>
          <w:tcPr>
            <w:tcW w:type="dxa" w:w="1999"/>
            <w:vAlign w:val="center"/>
          </w:tcPr>
          <w:p>
            <w:pPr>
              <w:jc w:val="center"/>
            </w:pPr>
            <w:r/>
            <w:r>
              <w:rPr>
                <w:rFonts w:ascii="Aptos" w:hAnsi="Aptos"/>
                <w:b w:val="0"/>
                <w:sz w:val="17"/>
              </w:rPr>
              <w:t>0.0580</w:t>
            </w:r>
          </w:p>
        </w:tc>
        <w:tc>
          <w:tcPr>
            <w:tcW w:type="dxa" w:w="1999"/>
            <w:vAlign w:val="center"/>
          </w:tcPr>
          <w:p>
            <w:pPr>
              <w:jc w:val="center"/>
            </w:pPr>
            <w:r/>
            <w:r>
              <w:rPr>
                <w:rFonts w:ascii="Aptos" w:hAnsi="Aptos"/>
                <w:b w:val="0"/>
                <w:sz w:val="17"/>
              </w:rPr>
              <w:t>2.85x</w:t>
            </w:r>
          </w:p>
        </w:tc>
      </w:tr>
    </w:tbl>
    <w:p>
      <w:pPr>
        <w:spacing w:after="20"/>
      </w:pPr>
    </w:p>
    <w:p>
      <w:pPr>
        <w:jc w:val="center"/>
      </w:pPr>
      <w:r>
        <w:drawing>
          <wp:inline xmlns:a="http://schemas.openxmlformats.org/drawingml/2006/main" xmlns:pic="http://schemas.openxmlformats.org/drawingml/2006/picture">
            <wp:extent cx="5806440" cy="3437581"/>
            <wp:docPr id="9" name="Picture 9"/>
            <wp:cNvGraphicFramePr>
              <a:graphicFrameLocks noChangeAspect="1"/>
            </wp:cNvGraphicFramePr>
            <a:graphic>
              <a:graphicData uri="http://schemas.openxmlformats.org/drawingml/2006/picture">
                <pic:pic>
                  <pic:nvPicPr>
                    <pic:cNvPr id="0" name="lab4_false_sharing.png"/>
                    <pic:cNvPicPr/>
                  </pic:nvPicPr>
                  <pic:blipFill>
                    <a:blip r:embed="rId19"/>
                    <a:stretch>
                      <a:fillRect/>
                    </a:stretch>
                  </pic:blipFill>
                  <pic:spPr>
                    <a:xfrm>
                      <a:off x="0" y="0"/>
                      <a:ext cx="5806440" cy="3437581"/>
                    </a:xfrm>
                    <a:prstGeom prst="rect"/>
                  </pic:spPr>
                </pic:pic>
              </a:graphicData>
            </a:graphic>
          </wp:inline>
        </w:drawing>
      </w:r>
    </w:p>
    <w:p>
      <w:pPr>
        <w:pStyle w:val="FigureCaption"/>
        <w:jc w:val="center"/>
      </w:pPr>
      <w:r>
        <w:t>Figure 9. False-sharing scaling: contiguous counters vs 64-byte padding vs thread-local accumulation.</w:t>
      </w:r>
    </w:p>
    <w:p>
      <w:r>
        <w:rPr>
          <w:i w:val="0"/>
        </w:rPr>
        <w:t>At P=16, the unpadded layout required 0.134 s, while 64-byte padding reduced the time to 0.047 s, a 2.85x improvement. This is consistent with cache-line bouncing: independent counters stored on the same 64-byte line repeatedly invalidate one another when written by different cores. The thread-local variant also avoids repeated shared writes and remains close to the padded variant.</w:t>
      </w:r>
    </w:p>
    <w:p>
      <w:r>
        <w:rPr>
          <w:i w:val="0"/>
        </w:rPr>
        <w:t>Task 4.4 in the manual suggests Linux perf counters. Because this experiment was executed on Windows, Linux-specific L1 miss counters were not collected. The timing curves still provide direct evidence of the false-sharing penalty and its removal through data-layout changes.</w:t>
      </w:r>
    </w:p>
    <w:p>
      <w:pPr>
        <w:pStyle w:val="Heading2"/>
      </w:pPr>
      <w:r>
        <w:t>3.5 Lab 5 - Recursive Task-Based Parallelism (Parallel Merge Sort)</w:t>
      </w:r>
    </w:p>
    <w:tbl>
      <w:tblPr>
        <w:tblStyle w:val="TableGrid"/>
        <w:tblW w:type="auto" w:w="0"/>
        <w:jc w:val="center"/>
        <w:tblLook w:firstColumn="1" w:firstRow="1" w:lastColumn="0" w:lastRow="0" w:noHBand="0" w:noVBand="1" w:val="04A0"/>
      </w:tblPr>
      <w:tblGrid>
        <w:gridCol w:w="4997"/>
        <w:gridCol w:w="4997"/>
      </w:tblGrid>
      <w:tr>
        <w:tc>
          <w:tcPr>
            <w:tcW w:type="dxa" w:w="2880"/>
            <w:shd w:fill="183A5A"/>
            <w:vAlign w:val="center"/>
          </w:tcPr>
          <w:p>
            <w:pPr>
              <w:jc w:val="center"/>
            </w:pPr>
            <w:r/>
            <w:r>
              <w:rPr>
                <w:rFonts w:ascii="Aptos" w:hAnsi="Aptos"/>
                <w:b/>
                <w:color w:val="FFFFFF"/>
                <w:sz w:val="18"/>
              </w:rPr>
              <w:t>Cutoff K</w:t>
            </w:r>
          </w:p>
        </w:tc>
        <w:tc>
          <w:tcPr>
            <w:tcW w:type="dxa" w:w="4608"/>
            <w:shd w:fill="183A5A"/>
            <w:vAlign w:val="center"/>
          </w:tcPr>
          <w:p>
            <w:pPr>
              <w:jc w:val="center"/>
            </w:pPr>
            <w:r/>
            <w:r>
              <w:rPr>
                <w:rFonts w:ascii="Aptos" w:hAnsi="Aptos"/>
                <w:b/>
                <w:color w:val="FFFFFF"/>
                <w:sz w:val="18"/>
              </w:rPr>
              <w:t>Execution time (s)</w:t>
            </w:r>
          </w:p>
        </w:tc>
      </w:tr>
      <w:tr>
        <w:tc>
          <w:tcPr>
            <w:tcW w:type="dxa" w:w="2880"/>
            <w:vAlign w:val="center"/>
          </w:tcPr>
          <w:p>
            <w:pPr>
              <w:jc w:val="center"/>
            </w:pPr>
            <w:r/>
            <w:r>
              <w:rPr>
                <w:rFonts w:ascii="Aptos" w:hAnsi="Aptos"/>
                <w:b w:val="0"/>
                <w:sz w:val="18"/>
              </w:rPr>
              <w:t>1</w:t>
            </w:r>
          </w:p>
        </w:tc>
        <w:tc>
          <w:tcPr>
            <w:tcW w:type="dxa" w:w="4608"/>
            <w:vAlign w:val="center"/>
          </w:tcPr>
          <w:p>
            <w:pPr>
              <w:jc w:val="center"/>
            </w:pPr>
            <w:r/>
            <w:r>
              <w:rPr>
                <w:rFonts w:ascii="Aptos" w:hAnsi="Aptos"/>
                <w:b w:val="0"/>
                <w:sz w:val="18"/>
              </w:rPr>
              <w:t>9.5640</w:t>
            </w:r>
          </w:p>
        </w:tc>
      </w:tr>
      <w:tr>
        <w:tc>
          <w:tcPr>
            <w:tcW w:type="dxa" w:w="2880"/>
            <w:vAlign w:val="center"/>
            <w:shd w:fill="F7FAFC"/>
          </w:tcPr>
          <w:p>
            <w:pPr>
              <w:jc w:val="center"/>
            </w:pPr>
            <w:r/>
            <w:r>
              <w:rPr>
                <w:rFonts w:ascii="Aptos" w:hAnsi="Aptos"/>
                <w:b w:val="0"/>
                <w:sz w:val="18"/>
              </w:rPr>
              <w:t>10</w:t>
            </w:r>
          </w:p>
        </w:tc>
        <w:tc>
          <w:tcPr>
            <w:tcW w:type="dxa" w:w="4608"/>
            <w:vAlign w:val="center"/>
            <w:shd w:fill="F7FAFC"/>
          </w:tcPr>
          <w:p>
            <w:pPr>
              <w:jc w:val="center"/>
            </w:pPr>
            <w:r/>
            <w:r>
              <w:rPr>
                <w:rFonts w:ascii="Aptos" w:hAnsi="Aptos"/>
                <w:b w:val="0"/>
                <w:sz w:val="18"/>
              </w:rPr>
              <w:t>1.2070</w:t>
            </w:r>
          </w:p>
        </w:tc>
      </w:tr>
      <w:tr>
        <w:tc>
          <w:tcPr>
            <w:tcW w:type="dxa" w:w="2880"/>
            <w:vAlign w:val="center"/>
          </w:tcPr>
          <w:p>
            <w:pPr>
              <w:jc w:val="center"/>
            </w:pPr>
            <w:r/>
            <w:r>
              <w:rPr>
                <w:rFonts w:ascii="Aptos" w:hAnsi="Aptos"/>
                <w:b w:val="0"/>
                <w:sz w:val="18"/>
              </w:rPr>
              <w:t>100</w:t>
            </w:r>
          </w:p>
        </w:tc>
        <w:tc>
          <w:tcPr>
            <w:tcW w:type="dxa" w:w="4608"/>
            <w:vAlign w:val="center"/>
          </w:tcPr>
          <w:p>
            <w:pPr>
              <w:jc w:val="center"/>
            </w:pPr>
            <w:r/>
            <w:r>
              <w:rPr>
                <w:rFonts w:ascii="Aptos" w:hAnsi="Aptos"/>
                <w:b w:val="0"/>
                <w:sz w:val="18"/>
              </w:rPr>
              <w:t>0.2540</w:t>
            </w:r>
          </w:p>
        </w:tc>
      </w:tr>
      <w:tr>
        <w:tc>
          <w:tcPr>
            <w:tcW w:type="dxa" w:w="2880"/>
            <w:vAlign w:val="center"/>
            <w:shd w:fill="F7FAFC"/>
          </w:tcPr>
          <w:p>
            <w:pPr>
              <w:jc w:val="center"/>
            </w:pPr>
            <w:r/>
            <w:r>
              <w:rPr>
                <w:rFonts w:ascii="Aptos" w:hAnsi="Aptos"/>
                <w:b w:val="0"/>
                <w:sz w:val="18"/>
              </w:rPr>
              <w:t>1000</w:t>
            </w:r>
          </w:p>
        </w:tc>
        <w:tc>
          <w:tcPr>
            <w:tcW w:type="dxa" w:w="4608"/>
            <w:vAlign w:val="center"/>
            <w:shd w:fill="F7FAFC"/>
          </w:tcPr>
          <w:p>
            <w:pPr>
              <w:jc w:val="center"/>
            </w:pPr>
            <w:r/>
            <w:r>
              <w:rPr>
                <w:rFonts w:ascii="Aptos" w:hAnsi="Aptos"/>
                <w:b w:val="0"/>
                <w:sz w:val="18"/>
              </w:rPr>
              <w:t>0.1060</w:t>
            </w:r>
          </w:p>
        </w:tc>
      </w:tr>
      <w:tr>
        <w:tc>
          <w:tcPr>
            <w:tcW w:type="dxa" w:w="2880"/>
            <w:vAlign w:val="center"/>
          </w:tcPr>
          <w:p>
            <w:pPr>
              <w:jc w:val="center"/>
            </w:pPr>
            <w:r/>
            <w:r>
              <w:rPr>
                <w:rFonts w:ascii="Aptos" w:hAnsi="Aptos"/>
                <w:b w:val="0"/>
                <w:sz w:val="18"/>
              </w:rPr>
              <w:t>10000</w:t>
            </w:r>
          </w:p>
        </w:tc>
        <w:tc>
          <w:tcPr>
            <w:tcW w:type="dxa" w:w="4608"/>
            <w:vAlign w:val="center"/>
          </w:tcPr>
          <w:p>
            <w:pPr>
              <w:jc w:val="center"/>
            </w:pPr>
            <w:r/>
            <w:r>
              <w:rPr>
                <w:rFonts w:ascii="Aptos" w:hAnsi="Aptos"/>
                <w:b w:val="0"/>
                <w:sz w:val="18"/>
              </w:rPr>
              <w:t>0.1080</w:t>
            </w:r>
          </w:p>
        </w:tc>
      </w:tr>
      <w:tr>
        <w:tc>
          <w:tcPr>
            <w:tcW w:type="dxa" w:w="2880"/>
            <w:vAlign w:val="center"/>
            <w:shd w:fill="F7FAFC"/>
          </w:tcPr>
          <w:p>
            <w:pPr>
              <w:jc w:val="center"/>
            </w:pPr>
            <w:r/>
            <w:r>
              <w:rPr>
                <w:rFonts w:ascii="Aptos" w:hAnsi="Aptos"/>
                <w:b w:val="0"/>
                <w:sz w:val="18"/>
              </w:rPr>
              <w:t>50000</w:t>
            </w:r>
          </w:p>
        </w:tc>
        <w:tc>
          <w:tcPr>
            <w:tcW w:type="dxa" w:w="4608"/>
            <w:vAlign w:val="center"/>
            <w:shd w:fill="F7FAFC"/>
          </w:tcPr>
          <w:p>
            <w:pPr>
              <w:jc w:val="center"/>
            </w:pPr>
            <w:r/>
            <w:r>
              <w:rPr>
                <w:rFonts w:ascii="Aptos" w:hAnsi="Aptos"/>
                <w:b w:val="0"/>
                <w:sz w:val="18"/>
              </w:rPr>
              <w:t>0.1040</w:t>
            </w:r>
          </w:p>
        </w:tc>
      </w:tr>
      <w:tr>
        <w:tc>
          <w:tcPr>
            <w:tcW w:type="dxa" w:w="2880"/>
            <w:vAlign w:val="center"/>
          </w:tcPr>
          <w:p>
            <w:pPr>
              <w:jc w:val="center"/>
            </w:pPr>
            <w:r/>
            <w:r>
              <w:rPr>
                <w:rFonts w:ascii="Aptos" w:hAnsi="Aptos"/>
                <w:b w:val="0"/>
                <w:sz w:val="18"/>
              </w:rPr>
              <w:t>100000</w:t>
            </w:r>
          </w:p>
        </w:tc>
        <w:tc>
          <w:tcPr>
            <w:tcW w:type="dxa" w:w="4608"/>
            <w:vAlign w:val="center"/>
          </w:tcPr>
          <w:p>
            <w:pPr>
              <w:jc w:val="center"/>
            </w:pPr>
            <w:r/>
            <w:r>
              <w:rPr>
                <w:rFonts w:ascii="Aptos" w:hAnsi="Aptos"/>
                <w:b w:val="0"/>
                <w:sz w:val="18"/>
              </w:rPr>
              <w:t>0.1040</w:t>
            </w:r>
          </w:p>
        </w:tc>
      </w:tr>
    </w:tbl>
    <w:p>
      <w:pPr>
        <w:spacing w:after="20"/>
      </w:pPr>
    </w:p>
    <w:p>
      <w:pPr>
        <w:jc w:val="center"/>
      </w:pPr>
      <w:r>
        <w:drawing>
          <wp:inline xmlns:a="http://schemas.openxmlformats.org/drawingml/2006/main" xmlns:pic="http://schemas.openxmlformats.org/drawingml/2006/picture">
            <wp:extent cx="5806440" cy="3408128"/>
            <wp:docPr id="10" name="Picture 10"/>
            <wp:cNvGraphicFramePr>
              <a:graphicFrameLocks noChangeAspect="1"/>
            </wp:cNvGraphicFramePr>
            <a:graphic>
              <a:graphicData uri="http://schemas.openxmlformats.org/drawingml/2006/picture">
                <pic:pic>
                  <pic:nvPicPr>
                    <pic:cNvPr id="0" name="lab5_cutoff.png"/>
                    <pic:cNvPicPr/>
                  </pic:nvPicPr>
                  <pic:blipFill>
                    <a:blip r:embed="rId20"/>
                    <a:stretch>
                      <a:fillRect/>
                    </a:stretch>
                  </pic:blipFill>
                  <pic:spPr>
                    <a:xfrm>
                      <a:off x="0" y="0"/>
                      <a:ext cx="5806440" cy="3408128"/>
                    </a:xfrm>
                    <a:prstGeom prst="rect"/>
                  </pic:spPr>
                </pic:pic>
              </a:graphicData>
            </a:graphic>
          </wp:inline>
        </w:drawing>
      </w:r>
    </w:p>
    <w:p>
      <w:pPr>
        <w:pStyle w:val="FigureCaption"/>
        <w:jc w:val="center"/>
      </w:pPr>
      <w:r>
        <w:t>Figure 10. OpenMP task cutoff sweep for 5,000,000 integers.</w:t>
      </w:r>
    </w:p>
    <w:p>
      <w:r>
        <w:rPr>
          <w:i w:val="0"/>
        </w:rPr>
        <w:t>The output verification passed using std::is_sorted/assert. K=1 was catastrophic: 9.564 s, because the recursion generates a huge number of tiny OpenMP tasks. Performance improved rapidly as task granularity increased. The best observed time was 0.104 s at K=50,000; K=1,000 to 100,000 all clustered near 0.10 s, showing a broad practical optimum on this machine.</w:t>
      </w:r>
    </w:p>
    <w:p>
      <w:r>
        <w:rPr>
          <w:i w:val="0"/>
        </w:rPr>
        <w:t>Empirical one-thread work time T1 was 0.481 s. With 20 OpenMP threads the measured time was 0.169 s, giving T1/T(P) = 2.846. This empirical ratio is not the literal infinite-processor span; the theoretical Work-Span model is derived in Section 4.5.</w:t>
      </w:r>
    </w:p>
    <w:p>
      <w:pPr>
        <w:pStyle w:val="Heading2"/>
      </w:pPr>
      <w:r>
        <w:t>3.6 Lab 6 Bonus - 3-Stage Pipeline Parallelism</w:t>
      </w:r>
    </w:p>
    <w:tbl>
      <w:tblPr>
        <w:tblStyle w:val="TableGrid"/>
        <w:tblW w:type="auto" w:w="0"/>
        <w:jc w:val="center"/>
        <w:tblLook w:firstColumn="1" w:firstRow="1" w:lastColumn="0" w:lastRow="0" w:noHBand="0" w:noVBand="1" w:val="04A0"/>
      </w:tblPr>
      <w:tblGrid>
        <w:gridCol w:w="1666"/>
        <w:gridCol w:w="1666"/>
        <w:gridCol w:w="1666"/>
        <w:gridCol w:w="1666"/>
        <w:gridCol w:w="1666"/>
        <w:gridCol w:w="1666"/>
      </w:tblGrid>
      <w:tr>
        <w:tc>
          <w:tcPr>
            <w:tcW w:type="dxa" w:w="1666"/>
            <w:shd w:fill="183A5A"/>
            <w:vAlign w:val="center"/>
          </w:tcPr>
          <w:p>
            <w:pPr>
              <w:jc w:val="center"/>
            </w:pPr>
            <w:r/>
            <w:r>
              <w:rPr>
                <w:rFonts w:ascii="Aptos" w:hAnsi="Aptos"/>
                <w:b/>
                <w:color w:val="FFFFFF"/>
                <w:sz w:val="16"/>
              </w:rPr>
              <w:t>Filter passes</w:t>
            </w:r>
          </w:p>
        </w:tc>
        <w:tc>
          <w:tcPr>
            <w:tcW w:type="dxa" w:w="1666"/>
            <w:shd w:fill="183A5A"/>
            <w:vAlign w:val="center"/>
          </w:tcPr>
          <w:p>
            <w:pPr>
              <w:jc w:val="center"/>
            </w:pPr>
            <w:r/>
            <w:r>
              <w:rPr>
                <w:rFonts w:ascii="Aptos" w:hAnsi="Aptos"/>
                <w:b/>
                <w:color w:val="FFFFFF"/>
                <w:sz w:val="16"/>
              </w:rPr>
              <w:t>Total (s)</w:t>
            </w:r>
          </w:p>
        </w:tc>
        <w:tc>
          <w:tcPr>
            <w:tcW w:type="dxa" w:w="1666"/>
            <w:shd w:fill="183A5A"/>
            <w:vAlign w:val="center"/>
          </w:tcPr>
          <w:p>
            <w:pPr>
              <w:jc w:val="center"/>
            </w:pPr>
            <w:r/>
            <w:r>
              <w:rPr>
                <w:rFonts w:ascii="Aptos" w:hAnsi="Aptos"/>
                <w:b/>
                <w:color w:val="FFFFFF"/>
                <w:sz w:val="16"/>
              </w:rPr>
              <w:t>Throughput (pkt/s)</w:t>
            </w:r>
          </w:p>
        </w:tc>
        <w:tc>
          <w:tcPr>
            <w:tcW w:type="dxa" w:w="1666"/>
            <w:shd w:fill="183A5A"/>
            <w:vAlign w:val="center"/>
          </w:tcPr>
          <w:p>
            <w:pPr>
              <w:jc w:val="center"/>
            </w:pPr>
            <w:r/>
            <w:r>
              <w:rPr>
                <w:rFonts w:ascii="Aptos" w:hAnsi="Aptos"/>
                <w:b/>
                <w:color w:val="FFFFFF"/>
                <w:sz w:val="16"/>
              </w:rPr>
              <w:t>Avg latency (ms)</w:t>
            </w:r>
          </w:p>
        </w:tc>
        <w:tc>
          <w:tcPr>
            <w:tcW w:type="dxa" w:w="1666"/>
            <w:shd w:fill="183A5A"/>
            <w:vAlign w:val="center"/>
          </w:tcPr>
          <w:p>
            <w:pPr>
              <w:jc w:val="center"/>
            </w:pPr>
            <w:r/>
            <w:r>
              <w:rPr>
                <w:rFonts w:ascii="Aptos" w:hAnsi="Aptos"/>
                <w:b/>
                <w:color w:val="FFFFFF"/>
                <w:sz w:val="16"/>
              </w:rPr>
              <w:t>Q1 max</w:t>
            </w:r>
          </w:p>
        </w:tc>
        <w:tc>
          <w:tcPr>
            <w:tcW w:type="dxa" w:w="1666"/>
            <w:shd w:fill="183A5A"/>
            <w:vAlign w:val="center"/>
          </w:tcPr>
          <w:p>
            <w:pPr>
              <w:jc w:val="center"/>
            </w:pPr>
            <w:r/>
            <w:r>
              <w:rPr>
                <w:rFonts w:ascii="Aptos" w:hAnsi="Aptos"/>
                <w:b/>
                <w:color w:val="FFFFFF"/>
                <w:sz w:val="16"/>
              </w:rPr>
              <w:t>Q2 max</w:t>
            </w:r>
          </w:p>
        </w:tc>
      </w:tr>
      <w:tr>
        <w:tc>
          <w:tcPr>
            <w:tcW w:type="dxa" w:w="1666"/>
            <w:vAlign w:val="center"/>
          </w:tcPr>
          <w:p>
            <w:pPr>
              <w:jc w:val="center"/>
            </w:pPr>
            <w:r/>
            <w:r>
              <w:rPr>
                <w:rFonts w:ascii="Aptos" w:hAnsi="Aptos"/>
                <w:b w:val="0"/>
                <w:sz w:val="16"/>
              </w:rPr>
              <w:t>1</w:t>
            </w:r>
          </w:p>
        </w:tc>
        <w:tc>
          <w:tcPr>
            <w:tcW w:type="dxa" w:w="1666"/>
            <w:vAlign w:val="center"/>
          </w:tcPr>
          <w:p>
            <w:pPr>
              <w:jc w:val="center"/>
            </w:pPr>
            <w:r/>
            <w:r>
              <w:rPr>
                <w:rFonts w:ascii="Aptos" w:hAnsi="Aptos"/>
                <w:b w:val="0"/>
                <w:sz w:val="16"/>
              </w:rPr>
              <w:t>0.107</w:t>
            </w:r>
          </w:p>
        </w:tc>
        <w:tc>
          <w:tcPr>
            <w:tcW w:type="dxa" w:w="1666"/>
            <w:vAlign w:val="center"/>
          </w:tcPr>
          <w:p>
            <w:pPr>
              <w:jc w:val="center"/>
            </w:pPr>
            <w:r/>
            <w:r>
              <w:rPr>
                <w:rFonts w:ascii="Aptos" w:hAnsi="Aptos"/>
                <w:b w:val="0"/>
                <w:sz w:val="16"/>
              </w:rPr>
              <w:t>1121.50</w:t>
            </w:r>
          </w:p>
        </w:tc>
        <w:tc>
          <w:tcPr>
            <w:tcW w:type="dxa" w:w="1666"/>
            <w:vAlign w:val="center"/>
          </w:tcPr>
          <w:p>
            <w:pPr>
              <w:jc w:val="center"/>
            </w:pPr>
            <w:r/>
            <w:r>
              <w:rPr>
                <w:rFonts w:ascii="Aptos" w:hAnsi="Aptos"/>
                <w:b w:val="0"/>
                <w:sz w:val="16"/>
              </w:rPr>
              <w:t>11.11</w:t>
            </w:r>
          </w:p>
        </w:tc>
        <w:tc>
          <w:tcPr>
            <w:tcW w:type="dxa" w:w="1666"/>
            <w:vAlign w:val="center"/>
          </w:tcPr>
          <w:p>
            <w:pPr>
              <w:jc w:val="center"/>
            </w:pPr>
            <w:r/>
            <w:r>
              <w:rPr>
                <w:rFonts w:ascii="Aptos" w:hAnsi="Aptos"/>
                <w:b w:val="0"/>
                <w:sz w:val="16"/>
              </w:rPr>
              <w:t>8</w:t>
            </w:r>
          </w:p>
        </w:tc>
        <w:tc>
          <w:tcPr>
            <w:tcW w:type="dxa" w:w="1666"/>
            <w:vAlign w:val="center"/>
          </w:tcPr>
          <w:p>
            <w:pPr>
              <w:jc w:val="center"/>
            </w:pPr>
            <w:r/>
            <w:r>
              <w:rPr>
                <w:rFonts w:ascii="Aptos" w:hAnsi="Aptos"/>
                <w:b w:val="0"/>
                <w:sz w:val="16"/>
              </w:rPr>
              <w:t>8</w:t>
            </w:r>
          </w:p>
        </w:tc>
      </w:tr>
      <w:tr>
        <w:tc>
          <w:tcPr>
            <w:tcW w:type="dxa" w:w="1666"/>
            <w:vAlign w:val="center"/>
            <w:shd w:fill="F7FAFC"/>
          </w:tcPr>
          <w:p>
            <w:pPr>
              <w:jc w:val="center"/>
            </w:pPr>
            <w:r/>
            <w:r>
              <w:rPr>
                <w:rFonts w:ascii="Aptos" w:hAnsi="Aptos"/>
                <w:b w:val="0"/>
                <w:sz w:val="16"/>
              </w:rPr>
              <w:t>3</w:t>
            </w:r>
          </w:p>
        </w:tc>
        <w:tc>
          <w:tcPr>
            <w:tcW w:type="dxa" w:w="1666"/>
            <w:vAlign w:val="center"/>
            <w:shd w:fill="F7FAFC"/>
          </w:tcPr>
          <w:p>
            <w:pPr>
              <w:jc w:val="center"/>
            </w:pPr>
            <w:r/>
            <w:r>
              <w:rPr>
                <w:rFonts w:ascii="Aptos" w:hAnsi="Aptos"/>
                <w:b w:val="0"/>
                <w:sz w:val="16"/>
              </w:rPr>
              <w:t>0.135</w:t>
            </w:r>
          </w:p>
        </w:tc>
        <w:tc>
          <w:tcPr>
            <w:tcW w:type="dxa" w:w="1666"/>
            <w:vAlign w:val="center"/>
            <w:shd w:fill="F7FAFC"/>
          </w:tcPr>
          <w:p>
            <w:pPr>
              <w:jc w:val="center"/>
            </w:pPr>
            <w:r/>
            <w:r>
              <w:rPr>
                <w:rFonts w:ascii="Aptos" w:hAnsi="Aptos"/>
                <w:b w:val="0"/>
                <w:sz w:val="16"/>
              </w:rPr>
              <w:t>888.89</w:t>
            </w:r>
          </w:p>
        </w:tc>
        <w:tc>
          <w:tcPr>
            <w:tcW w:type="dxa" w:w="1666"/>
            <w:vAlign w:val="center"/>
            <w:shd w:fill="F7FAFC"/>
          </w:tcPr>
          <w:p>
            <w:pPr>
              <w:jc w:val="center"/>
            </w:pPr>
            <w:r/>
            <w:r>
              <w:rPr>
                <w:rFonts w:ascii="Aptos" w:hAnsi="Aptos"/>
                <w:b w:val="0"/>
                <w:sz w:val="16"/>
              </w:rPr>
              <w:t>11.91</w:t>
            </w:r>
          </w:p>
        </w:tc>
        <w:tc>
          <w:tcPr>
            <w:tcW w:type="dxa" w:w="1666"/>
            <w:vAlign w:val="center"/>
            <w:shd w:fill="F7FAFC"/>
          </w:tcPr>
          <w:p>
            <w:pPr>
              <w:jc w:val="center"/>
            </w:pPr>
            <w:r/>
            <w:r>
              <w:rPr>
                <w:rFonts w:ascii="Aptos" w:hAnsi="Aptos"/>
                <w:b w:val="0"/>
                <w:sz w:val="16"/>
              </w:rPr>
              <w:t>8</w:t>
            </w:r>
          </w:p>
        </w:tc>
        <w:tc>
          <w:tcPr>
            <w:tcW w:type="dxa" w:w="1666"/>
            <w:vAlign w:val="center"/>
            <w:shd w:fill="F7FAFC"/>
          </w:tcPr>
          <w:p>
            <w:pPr>
              <w:jc w:val="center"/>
            </w:pPr>
            <w:r/>
            <w:r>
              <w:rPr>
                <w:rFonts w:ascii="Aptos" w:hAnsi="Aptos"/>
                <w:b w:val="0"/>
                <w:sz w:val="16"/>
              </w:rPr>
              <w:t>8</w:t>
            </w:r>
          </w:p>
        </w:tc>
      </w:tr>
      <w:tr>
        <w:tc>
          <w:tcPr>
            <w:tcW w:type="dxa" w:w="1666"/>
            <w:vAlign w:val="center"/>
          </w:tcPr>
          <w:p>
            <w:pPr>
              <w:jc w:val="center"/>
            </w:pPr>
            <w:r/>
            <w:r>
              <w:rPr>
                <w:rFonts w:ascii="Aptos" w:hAnsi="Aptos"/>
                <w:b w:val="0"/>
                <w:sz w:val="16"/>
              </w:rPr>
              <w:t>6</w:t>
            </w:r>
          </w:p>
        </w:tc>
        <w:tc>
          <w:tcPr>
            <w:tcW w:type="dxa" w:w="1666"/>
            <w:vAlign w:val="center"/>
          </w:tcPr>
          <w:p>
            <w:pPr>
              <w:jc w:val="center"/>
            </w:pPr>
            <w:r/>
            <w:r>
              <w:rPr>
                <w:rFonts w:ascii="Aptos" w:hAnsi="Aptos"/>
                <w:b w:val="0"/>
                <w:sz w:val="16"/>
              </w:rPr>
              <w:t>0.204</w:t>
            </w:r>
          </w:p>
        </w:tc>
        <w:tc>
          <w:tcPr>
            <w:tcW w:type="dxa" w:w="1666"/>
            <w:vAlign w:val="center"/>
          </w:tcPr>
          <w:p>
            <w:pPr>
              <w:jc w:val="center"/>
            </w:pPr>
            <w:r/>
            <w:r>
              <w:rPr>
                <w:rFonts w:ascii="Aptos" w:hAnsi="Aptos"/>
                <w:b w:val="0"/>
                <w:sz w:val="16"/>
              </w:rPr>
              <w:t>588.24</w:t>
            </w:r>
          </w:p>
        </w:tc>
        <w:tc>
          <w:tcPr>
            <w:tcW w:type="dxa" w:w="1666"/>
            <w:vAlign w:val="center"/>
          </w:tcPr>
          <w:p>
            <w:pPr>
              <w:jc w:val="center"/>
            </w:pPr>
            <w:r/>
            <w:r>
              <w:rPr>
                <w:rFonts w:ascii="Aptos" w:hAnsi="Aptos"/>
                <w:b w:val="0"/>
                <w:sz w:val="16"/>
              </w:rPr>
              <w:t>16.37</w:t>
            </w:r>
          </w:p>
        </w:tc>
        <w:tc>
          <w:tcPr>
            <w:tcW w:type="dxa" w:w="1666"/>
            <w:vAlign w:val="center"/>
          </w:tcPr>
          <w:p>
            <w:pPr>
              <w:jc w:val="center"/>
            </w:pPr>
            <w:r/>
            <w:r>
              <w:rPr>
                <w:rFonts w:ascii="Aptos" w:hAnsi="Aptos"/>
                <w:b w:val="0"/>
                <w:sz w:val="16"/>
              </w:rPr>
              <w:t>8</w:t>
            </w:r>
          </w:p>
        </w:tc>
        <w:tc>
          <w:tcPr>
            <w:tcW w:type="dxa" w:w="1666"/>
            <w:vAlign w:val="center"/>
          </w:tcPr>
          <w:p>
            <w:pPr>
              <w:jc w:val="center"/>
            </w:pPr>
            <w:r/>
            <w:r>
              <w:rPr>
                <w:rFonts w:ascii="Aptos" w:hAnsi="Aptos"/>
                <w:b w:val="0"/>
                <w:sz w:val="16"/>
              </w:rPr>
              <w:t>2</w:t>
            </w:r>
          </w:p>
        </w:tc>
      </w:tr>
      <w:tr>
        <w:tc>
          <w:tcPr>
            <w:tcW w:type="dxa" w:w="1666"/>
            <w:vAlign w:val="center"/>
            <w:shd w:fill="F7FAFC"/>
          </w:tcPr>
          <w:p>
            <w:pPr>
              <w:jc w:val="center"/>
            </w:pPr>
            <w:r/>
            <w:r>
              <w:rPr>
                <w:rFonts w:ascii="Aptos" w:hAnsi="Aptos"/>
                <w:b w:val="0"/>
                <w:sz w:val="16"/>
              </w:rPr>
              <w:t>12</w:t>
            </w:r>
          </w:p>
        </w:tc>
        <w:tc>
          <w:tcPr>
            <w:tcW w:type="dxa" w:w="1666"/>
            <w:vAlign w:val="center"/>
            <w:shd w:fill="F7FAFC"/>
          </w:tcPr>
          <w:p>
            <w:pPr>
              <w:jc w:val="center"/>
            </w:pPr>
            <w:r/>
            <w:r>
              <w:rPr>
                <w:rFonts w:ascii="Aptos" w:hAnsi="Aptos"/>
                <w:b w:val="0"/>
                <w:sz w:val="16"/>
              </w:rPr>
              <w:t>0.299</w:t>
            </w:r>
          </w:p>
        </w:tc>
        <w:tc>
          <w:tcPr>
            <w:tcW w:type="dxa" w:w="1666"/>
            <w:vAlign w:val="center"/>
            <w:shd w:fill="F7FAFC"/>
          </w:tcPr>
          <w:p>
            <w:pPr>
              <w:jc w:val="center"/>
            </w:pPr>
            <w:r/>
            <w:r>
              <w:rPr>
                <w:rFonts w:ascii="Aptos" w:hAnsi="Aptos"/>
                <w:b w:val="0"/>
                <w:sz w:val="16"/>
              </w:rPr>
              <w:t>401.34</w:t>
            </w:r>
          </w:p>
        </w:tc>
        <w:tc>
          <w:tcPr>
            <w:tcW w:type="dxa" w:w="1666"/>
            <w:vAlign w:val="center"/>
            <w:shd w:fill="F7FAFC"/>
          </w:tcPr>
          <w:p>
            <w:pPr>
              <w:jc w:val="center"/>
            </w:pPr>
            <w:r/>
            <w:r>
              <w:rPr>
                <w:rFonts w:ascii="Aptos" w:hAnsi="Aptos"/>
                <w:b w:val="0"/>
                <w:sz w:val="16"/>
              </w:rPr>
              <w:t>23.92</w:t>
            </w:r>
          </w:p>
        </w:tc>
        <w:tc>
          <w:tcPr>
            <w:tcW w:type="dxa" w:w="1666"/>
            <w:vAlign w:val="center"/>
            <w:shd w:fill="F7FAFC"/>
          </w:tcPr>
          <w:p>
            <w:pPr>
              <w:jc w:val="center"/>
            </w:pPr>
            <w:r/>
            <w:r>
              <w:rPr>
                <w:rFonts w:ascii="Aptos" w:hAnsi="Aptos"/>
                <w:b w:val="0"/>
                <w:sz w:val="16"/>
              </w:rPr>
              <w:t>8</w:t>
            </w:r>
          </w:p>
        </w:tc>
        <w:tc>
          <w:tcPr>
            <w:tcW w:type="dxa" w:w="1666"/>
            <w:vAlign w:val="center"/>
            <w:shd w:fill="F7FAFC"/>
          </w:tcPr>
          <w:p>
            <w:pPr>
              <w:jc w:val="center"/>
            </w:pPr>
            <w:r/>
            <w:r>
              <w:rPr>
                <w:rFonts w:ascii="Aptos" w:hAnsi="Aptos"/>
                <w:b w:val="0"/>
                <w:sz w:val="16"/>
              </w:rPr>
              <w:t>4</w:t>
            </w:r>
          </w:p>
        </w:tc>
      </w:tr>
    </w:tbl>
    <w:p>
      <w:pPr>
        <w:spacing w:after="20"/>
      </w:pPr>
    </w:p>
    <w:p>
      <w:pPr>
        <w:jc w:val="center"/>
      </w:pPr>
      <w:r>
        <w:drawing>
          <wp:inline xmlns:a="http://schemas.openxmlformats.org/drawingml/2006/main" xmlns:pic="http://schemas.openxmlformats.org/drawingml/2006/picture">
            <wp:extent cx="5806440" cy="3437581"/>
            <wp:docPr id="11" name="Picture 11"/>
            <wp:cNvGraphicFramePr>
              <a:graphicFrameLocks noChangeAspect="1"/>
            </wp:cNvGraphicFramePr>
            <a:graphic>
              <a:graphicData uri="http://schemas.openxmlformats.org/drawingml/2006/picture">
                <pic:pic>
                  <pic:nvPicPr>
                    <pic:cNvPr id="0" name="lab6_throughput.png"/>
                    <pic:cNvPicPr/>
                  </pic:nvPicPr>
                  <pic:blipFill>
                    <a:blip r:embed="rId21"/>
                    <a:stretch>
                      <a:fillRect/>
                    </a:stretch>
                  </pic:blipFill>
                  <pic:spPr>
                    <a:xfrm>
                      <a:off x="0" y="0"/>
                      <a:ext cx="5806440" cy="3437581"/>
                    </a:xfrm>
                    <a:prstGeom prst="rect"/>
                  </pic:spPr>
                </pic:pic>
              </a:graphicData>
            </a:graphic>
          </wp:inline>
        </w:drawing>
      </w:r>
    </w:p>
    <w:p>
      <w:pPr>
        <w:pStyle w:val="FigureCaption"/>
        <w:jc w:val="center"/>
      </w:pPr>
      <w:r>
        <w:t>Figure 11. Pipeline throughput as Stage 2 filter workload increases.</w:t>
      </w:r>
    </w:p>
    <w:p>
      <w:pPr>
        <w:jc w:val="center"/>
      </w:pPr>
      <w:r>
        <w:drawing>
          <wp:inline xmlns:a="http://schemas.openxmlformats.org/drawingml/2006/main" xmlns:pic="http://schemas.openxmlformats.org/drawingml/2006/picture">
            <wp:extent cx="5806440" cy="3440074"/>
            <wp:docPr id="12" name="Picture 12"/>
            <wp:cNvGraphicFramePr>
              <a:graphicFrameLocks noChangeAspect="1"/>
            </wp:cNvGraphicFramePr>
            <a:graphic>
              <a:graphicData uri="http://schemas.openxmlformats.org/drawingml/2006/picture">
                <pic:pic>
                  <pic:nvPicPr>
                    <pic:cNvPr id="0" name="lab6_latency.png"/>
                    <pic:cNvPicPr/>
                  </pic:nvPicPr>
                  <pic:blipFill>
                    <a:blip r:embed="rId22"/>
                    <a:stretch>
                      <a:fillRect/>
                    </a:stretch>
                  </pic:blipFill>
                  <pic:spPr>
                    <a:xfrm>
                      <a:off x="0" y="0"/>
                      <a:ext cx="5806440" cy="3440074"/>
                    </a:xfrm>
                    <a:prstGeom prst="rect"/>
                  </pic:spPr>
                </pic:pic>
              </a:graphicData>
            </a:graphic>
          </wp:inline>
        </w:drawing>
      </w:r>
    </w:p>
    <w:p>
      <w:pPr>
        <w:pStyle w:val="FigureCaption"/>
        <w:jc w:val="center"/>
      </w:pPr>
      <w:r>
        <w:t>Figure 12. Average end-to-end packet latency as Stage 2 filter workload increases.</w:t>
      </w:r>
    </w:p>
    <w:p>
      <w:r>
        <w:rPr>
          <w:i w:val="0"/>
        </w:rPr>
        <w:t>The bounded producer-to-compute queue (Q1) reached its full capacity of 8 packets for every tested workload. Meanwhile throughput fell from 1121.5 packets/s at one filter pass to 401.3 packets/s at twelve passes, and average latency increased from 11.1 ms to 23.9 ms. The combination of a full upstream queue and workload-sensitive throughput identifies Stage 2 as the dominant compute bottleneck for the heavier cases.</w:t>
      </w:r>
    </w:p>
    <w:p>
      <w:pPr>
        <w:pStyle w:val="Heading1"/>
      </w:pPr>
      <w:r>
        <w:t>4. Analytical &amp; Discussion Responses</w:t>
      </w:r>
    </w:p>
    <w:p>
      <w:pPr>
        <w:pStyle w:val="Heading2"/>
      </w:pPr>
      <w:r>
        <w:t>4.1 Lab 1 Analytical Questions</w:t>
      </w:r>
    </w:p>
    <w:p>
      <w:r>
        <w:rPr>
          <w:b/>
        </w:rPr>
        <w:t xml:space="preserve">Q1.1 Scheduling. </w:t>
      </w:r>
      <w:r>
        <w:t>Thread IDs print in a different order because OpenMP workers become runnable at nearly the same time, but the operating-system scheduler decides when and on which logical processor each kernel thread executes. Run-queue state, interrupts, background processes, core availability, CPU frequency, and cache state vary from run to run. OpenMP assigns stable logical thread IDs inside the team, but it does not define an output order unless explicit synchronization is added.</w:t>
      </w:r>
    </w:p>
    <w:p>
      <w:r>
        <w:rPr>
          <w:b/>
        </w:rPr>
        <w:t xml:space="preserve">Q1.2 Oversubscription. </w:t>
      </w:r>
      <w:r>
        <w:t>When P exceeds available hardware execution contexts, multiple software threads must time-share the same logical CPUs. Context switches save and restore architectural state such as registers, instruction pointer and stack state. They also disturb caches and TLBs; competing working sets can evict one another, producing cache thrashing. Therefore adding threads beyond the 20 logical processors can increase overhead without adding execution capacity.</w:t>
      </w:r>
    </w:p>
    <w:p>
      <w:r>
        <w:rPr>
          <w:b/>
        </w:rPr>
        <w:t xml:space="preserve">Q1.3 Barriers. </w:t>
      </w:r>
      <w:r>
        <w:t>The implicit barrier at the end of an OpenMP parallel region guarantees that all worker threads have completed the region before serial execution continues. Without that rendezvous, later code could read arrays or partial results while some workers were still updating them, causing races, incomplete reductions, lifetime errors, or logically inconsistent program state.</w:t>
      </w:r>
    </w:p>
    <w:p>
      <w:r>
        <w:rPr>
          <w:b/>
        </w:rPr>
        <w:t xml:space="preserve">Q1.4 Architectural Mapping. </w:t>
      </w:r>
      <w:r>
        <w:t>A hardware execution thread (SMT/Hyper-Threading context) is a set of architectural state inside a physical core and shares much of that core's execution hardware. An OS kernel thread is a schedulable software entity managed by the operating system and can move among hardware contexts. A green or virtual thread is primarily managed by a language/runtime and may be multiplexed onto a smaller number of kernel threads, making creation and blocking cheaper but adding another scheduling layer.</w:t>
      </w:r>
    </w:p>
    <w:p>
      <w:pPr>
        <w:pStyle w:val="Heading2"/>
      </w:pPr>
      <w:r>
        <w:t>4.2 Lab 2 Analytical Questions</w:t>
      </w:r>
    </w:p>
    <w:p>
      <w:r>
        <w:rPr>
          <w:b/>
        </w:rPr>
        <w:t xml:space="preserve">Q2.1 Memory Incoherency / Lost Updates. </w:t>
      </w:r>
      <w:r>
        <w:t>A normal sum += term is a read-modify-write sequence: LOAD the old memory value into a register, ADD the new term, then STORE the result. If two cores load the same old sum before either store becomes visible, both compute from that same value and the later store overwrites the earlier update. The arithmetic itself is correct; the interleaving is not atomic. This is why the measured pi value became increasingly wrong with more racing threads.</w:t>
      </w:r>
    </w:p>
    <w:p>
      <w:r>
        <w:rPr>
          <w:b/>
        </w:rPr>
        <w:t xml:space="preserve">Q2.2 Reduction Trees. </w:t>
      </w:r>
      <w:r>
        <w:t>A centralized critical section forces all P threads through one serialization point, so contention grows with the number of participants. A reduction gives each thread a private accumulator and combines only partial sums. A balanced binary merge requires roughly log2(P) combine levels, so the synchronization depth grows logarithmically rather than making every loop iteration contend on one global lock.</w:t>
      </w:r>
    </w:p>
    <w:p>
      <w:r>
        <w:rPr>
          <w:b/>
        </w:rPr>
        <w:t xml:space="preserve">Q2.3 Amdahl's Law. </w:t>
      </w:r>
      <w:r>
        <w:t>For serial fraction f=0.05, S(P)=1/(f+(1-f)/P). As P approaches infinity, Smax=1/f=20x. Real scaling can flatten earlier because of OpenMP scheduling overhead, reduction costs, cache capacity and coherence effects, memory bandwidth, load imbalance, heterogeneous P/E cores, finite problem size, and operating-system activity.</w:t>
      </w:r>
    </w:p>
    <w:p>
      <w:r>
        <w:rPr>
          <w:b/>
        </w:rPr>
        <w:t xml:space="preserve">Q2.4 Hardware Atomic Primitives. </w:t>
      </w:r>
      <w:r>
        <w:t>Modern x86 processors normally implement atomic read-modify-write operations by acquiring exclusive ownership of the target cache line through the cache-coherence protocol and preventing competing cores from modifying that line until the locked operation completes. The old idea of locking the external memory bus is not required for ordinary cacheable memory. Architectures such as ARM also use load-exclusive/store-exclusive (LL/SC-style) primitives, where the store succeeds only if no conflicting write has invalidated the reservation.</w:t>
      </w:r>
    </w:p>
    <w:p>
      <w:pPr>
        <w:pStyle w:val="Heading2"/>
      </w:pPr>
      <w:r>
        <w:t>4.3 Lab 3 Analytical Questions</w:t>
      </w:r>
    </w:p>
    <w:p>
      <w:r>
        <w:rPr>
          <w:b/>
        </w:rPr>
        <w:t xml:space="preserve">Q3.1 Fine-Grained Contention. </w:t>
      </w:r>
      <w:r>
        <w:t>Dynamic scheduling with chunk=1 offers excellent theoretical load balance, but every tiny assignment requires scheduler bookkeeping. Threads repeatedly access shared work-distribution metadata, often involving atomics and the same cache lines. The contested resource is therefore the scheduling queue/counter and the cache-coherence/interconnect path protecting it. If each iteration is too cheap, this overhead can exceed useful computation.</w:t>
      </w:r>
    </w:p>
    <w:p>
      <w:r>
        <w:rPr>
          <w:b/>
        </w:rPr>
        <w:t xml:space="preserve">Q3.2 Spatial Imbalance. </w:t>
      </w:r>
      <w:r>
        <w:t>With static row partitioning, threads that receive rows near the central portion of the complex plane tend to become stragglers. Many pixels near or inside the Mandelbrot set do not escape quickly and execute close to MAX_ITER=1000 iterations, while outer regions often terminate after only a few iterations. Equal row counts are therefore not equal amounts of computation.</w:t>
      </w:r>
    </w:p>
    <w:p>
      <w:r>
        <w:rPr>
          <w:b/>
        </w:rPr>
        <w:t xml:space="preserve">Q3.3 Guided Policy. </w:t>
      </w:r>
      <w:r>
        <w:t>Guided scheduling starts with relatively large chunks, approximately proportional to the remaining work divided by the number of threads. As the remaining iteration count shrinks, chunk sizes decrease until the configured minimum chunk is reached. Large early chunks reduce scheduler traffic; smaller late chunks reduce the chance that one thread is left with a long tail of expensive iterations.</w:t>
      </w:r>
    </w:p>
    <w:p>
      <w:r>
        <w:rPr>
          <w:b/>
        </w:rPr>
        <w:t xml:space="preserve">Q3.4 Engineering Rule of Thumb. </w:t>
      </w:r>
      <w:r>
        <w:t>Use static scheduling when iteration costs are predictable and uniform because it has the lowest distribution overhead. Use dynamic scheduling when iteration costs are highly irregular or unpredictable and enough work exists per chunk to amortize queue overhead. Use guided scheduling when work is irregular but the total iteration space is large: it usually combines low early scheduling overhead with finer balancing near the end.</w:t>
      </w:r>
    </w:p>
    <w:p>
      <w:pPr>
        <w:pStyle w:val="Heading2"/>
      </w:pPr>
      <w:r>
        <w:t>4.4 Lab 4 Analytical Questions</w:t>
      </w:r>
    </w:p>
    <w:p>
      <w:r>
        <w:rPr>
          <w:b/>
        </w:rPr>
        <w:t xml:space="preserve">Q4.1 MESI State Transitions. </w:t>
      </w:r>
      <w:r>
        <w:t>Assume four independent 64-bit counters occupy one 64-byte cache line. After both Core 0 and Core 1 read the line, it may be Shared (S) in both private caches. When Core 0 writes its counter, it requests ownership: Core 0 transitions the line to Modified (M), while Core 1's copy becomes Invalid (I). When Core 1 later writes a different counter on that same line, it must obtain ownership; Core 0's Modified copy is invalidated/transferred and Core 1 becomes Modified. Alternating writes repeat this M/I ownership transfer even though the program variables are logically independent.</w:t>
      </w:r>
    </w:p>
    <w:p>
      <w:r>
        <w:rPr>
          <w:b/>
        </w:rPr>
        <w:t xml:space="preserve">Q4.2 Bus / Interconnect Bouncing. </w:t>
      </w:r>
      <w:r>
        <w:t>Adding cores increases the rate at which ownership of the shared cache line migrates among cores. The bottleneck is the coherence fabric, cache hierarchy, and ownership/invalidation traffic rather than arithmetic execution. Useful writes become serialized by line ownership. This explains why the unpadded P=16 case was much slower than the padded case.</w:t>
      </w:r>
    </w:p>
    <w:p>
      <w:r>
        <w:rPr>
          <w:b/>
        </w:rPr>
        <w:t xml:space="preserve">Q4.3 True vs False Sharing. </w:t>
      </w:r>
      <w:r>
        <w:t>True sharing occurs when multiple threads access and modify the same logical variable, so communication is inherent to the algorithm. False sharing occurs when threads modify different variables that merely occupy the same cache line. False sharing can often be removed by padding, alignment, data partitioning, or thread-local accumulation without changing program semantics.</w:t>
      </w:r>
    </w:p>
    <w:p>
      <w:r>
        <w:rPr>
          <w:b/>
        </w:rPr>
        <w:t xml:space="preserve">Q4.4 Why @Contended Uses Large Padding. </w:t>
      </w:r>
      <w:r>
        <w:t>A 64-byte line is the normal x86 cache-line size, but isolating a field by only one line can still allow neighboring fields or adjacent-line prefetch behavior to interact with it. JVM @Contended therefore uses a larger padding width (commonly 128 bytes) so a hot field is separated on both sides, while also accounting for object headers and alignment. The intent is robust isolation rather than merely placing the field at a single 64-byte boundary.</w:t>
      </w:r>
    </w:p>
    <w:p>
      <w:pPr>
        <w:pStyle w:val="Heading2"/>
      </w:pPr>
      <w:r>
        <w:t>4.5 Lab 5 Analytical Questions</w:t>
      </w:r>
    </w:p>
    <w:p>
      <w:r>
        <w:rPr>
          <w:b/>
        </w:rPr>
        <w:t xml:space="preserve">Q5.1 Granularity Breakdown. </w:t>
      </w:r>
      <w:r>
        <w:t>At cutoff K=1, nearly every recursive split becomes an OpenMP task. The runtime must allocate task descriptors, maintain dependency/scheduling metadata, manage recursion stack frames, and push/pop tasks from worker deques. Millions of tiny tasks perform very little useful work each, so scheduler and allocation overhead dominates. The measured 9.564 s at K=1 versus about 0.10 s near the optimum demonstrates this failure mode.</w:t>
      </w:r>
    </w:p>
    <w:p>
      <w:r>
        <w:rPr>
          <w:b/>
        </w:rPr>
        <w:t xml:space="preserve">Q5.2 Work-Stealing Mechanics. </w:t>
      </w:r>
      <w:r>
        <w:t>Each worker typically owns a double-ended queue. Newly created local tasks are pushed and popped from one end, usually LIFO, which improves cache locality for depth-first work. An idle worker becomes a thief and steals an older task from the opposite end of another worker's deque. Using opposite ends reduces contention between owner and thief, and stealing older tasks tends to obtain a larger subtree of work.</w:t>
      </w:r>
    </w:p>
    <w:p>
      <w:r>
        <w:rPr>
          <w:b/>
        </w:rPr>
        <w:t xml:space="preserve">Q5.3 Span Bottleneck. </w:t>
      </w:r>
      <w:r>
        <w:t>Merge sort has total work T1 = Theta(N log N). With a sequential O(N) merge at each recursion level, the critical path satisfies T_inf(N)=T_inf(N/2)+Theta(N)=Theta(N). Therefore theoretical parallelism T1/T_inf is Theta(log N), not Theta(N). For N=5,000,000, log2(N) is about 22.25, so the asymptotic model suggests only logarithmic parallelism before constants and runtime effects. A parallel merge can reduce span by partitioning one sorted range using binary searches in the other range, recursively merging independent partitions, or by using parallel prefix/merge techniques.</w:t>
      </w:r>
    </w:p>
    <w:p>
      <w:r>
        <w:rPr>
          <w:b/>
        </w:rPr>
        <w:t xml:space="preserve">Q5.4 Loop vs Tasking. </w:t>
      </w:r>
      <w:r>
        <w:t>OpenMP for work-sharing is ideal for regular loops with known iteration spaces and straightforward index partitioning. OpenMP task is superior for irregular dynamic computation: recursive divide-and-conquer, tree search, graph traversal, adaptive meshes, branch-and-bound, and DAG-style workflows where work appears during execution and cannot be represented as one simple canonical loop.</w:t>
      </w:r>
    </w:p>
    <w:p>
      <w:pPr>
        <w:pStyle w:val="Heading2"/>
      </w:pPr>
      <w:r>
        <w:t>4.6 Lab 6 Bonus Discussion</w:t>
      </w:r>
    </w:p>
    <w:p>
      <w:r>
        <w:rPr>
          <w:i w:val="0"/>
        </w:rPr>
        <w:t>The implementation uses two bounded blocking queues to connect three concurrently running stages: Producer/Reader -&gt; Compute/Filter -&gt; Consumer/Statistics. Condition variables block producers when a queue is full and consumers when it is empty, eliminating busy-waiting. A sentinel packet provides graceful shutdown. The Q1 occupancy reaching its capacity of 8 across all workloads indicates that the producer can supply work faster than the filter stage consumes it. As filter passes increase, throughput falls and latency rises, so Stage 2 is the principal bottleneck in the tested range.</w:t>
      </w:r>
    </w:p>
    <w:p>
      <w:pPr>
        <w:pStyle w:val="Heading1"/>
      </w:pPr>
      <w:r>
        <w:t>5. Conclusions &amp; Insights</w:t>
      </w:r>
    </w:p>
    <w:p>
      <w:r>
        <w:rPr>
          <w:i w:val="0"/>
        </w:rPr>
        <w:t>The experiments demonstrate that parallel performance is determined by much more than thread count. Correct synchronization, work granularity, scheduling policy, and data layout are equally important. Lab 2 showed why a reduction is both safer and more scalable than a shared racy accumulator or a per-iteration critical section. Lab 3 showed that scheduling choices interact strongly with workload irregularity and chunk size. Lab 4 isolated a hardware-level cache-coherence bottleneck that exists even without a logical data race. Lab 5 showed that excessive task creation can erase the benefits of parallelism. The bonus pipeline extended the same reasoning to stage-level concurrency and bottleneck analysis.</w:t>
      </w:r>
    </w:p>
    <w:p>
      <w:pPr>
        <w:pStyle w:val="ListBullet"/>
      </w:pPr>
      <w:r>
        <w:t>Correctness first: unsynchronized shared updates can produce fast but meaningless results.</w:t>
      </w:r>
    </w:p>
    <w:p>
      <w:pPr>
        <w:pStyle w:val="ListBullet"/>
      </w:pPr>
      <w:r>
        <w:t>Reductions scale better because most arithmetic occurs in private accumulators and only partial results are combined.</w:t>
      </w:r>
    </w:p>
    <w:p>
      <w:pPr>
        <w:pStyle w:val="ListBullet"/>
      </w:pPr>
      <w:r>
        <w:t>Fine-grained dynamic scheduling improves balance only when scheduler overhead is small relative to useful work.</w:t>
      </w:r>
    </w:p>
    <w:p>
      <w:pPr>
        <w:pStyle w:val="ListBullet"/>
      </w:pPr>
      <w:r>
        <w:t>False sharing is a data-layout problem: independent variables can still serialize through cache coherence.</w:t>
      </w:r>
    </w:p>
    <w:p>
      <w:pPr>
        <w:pStyle w:val="ListBullet"/>
      </w:pPr>
      <w:r>
        <w:t>Task-based parallelism requires a cutoff; K=1 was roughly two orders of magnitude slower than the practical region in this experiment.</w:t>
      </w:r>
    </w:p>
    <w:p>
      <w:pPr>
        <w:pStyle w:val="ListBullet"/>
      </w:pPr>
      <w:r>
        <w:t>Pipeline throughput is limited by the slowest stage; increasing Stage 2 work filled the upstream queue and reduced end-to-end throughput.</w:t>
      </w:r>
    </w:p>
    <w:p>
      <w:r>
        <w:rPr>
          <w:i w:val="0"/>
        </w:rPr>
        <w:t>Overall, the measured results are consistent with the core OpenMP concepts in the laboratory manual: fork-join execution, reduction, scheduling, cache coherency, task granularity, and pipeline bottlenecks. All source code and raw CSV data are retained in the accompanying repository so every figure can be reproduced.</w:t>
      </w:r>
    </w:p>
    <w:p>
      <w:r>
        <w:br w:type="page"/>
      </w:r>
    </w:p>
    <w:p>
      <w:pPr>
        <w:pStyle w:val="Heading1"/>
      </w:pPr>
      <w:r>
        <w:t>Appendix A - Execution Evidence</w:t>
      </w:r>
    </w:p>
    <w:p>
      <w:r>
        <w:rPr>
          <w:i w:val="0"/>
        </w:rPr>
        <w:t>The following screenshots were captured from the actual Windows/VS Code terminal runs used to generate the CSV files in this report.</w:t>
      </w:r>
    </w:p>
    <w:p>
      <w:pPr>
        <w:jc w:val="center"/>
      </w:pPr>
      <w:r>
        <w:drawing>
          <wp:inline xmlns:a="http://schemas.openxmlformats.org/drawingml/2006/main" xmlns:pic="http://schemas.openxmlformats.org/drawingml/2006/picture">
            <wp:extent cx="5669280" cy="2765067"/>
            <wp:docPr id="13" name="Picture 13"/>
            <wp:cNvGraphicFramePr>
              <a:graphicFrameLocks noChangeAspect="1"/>
            </wp:cNvGraphicFramePr>
            <a:graphic>
              <a:graphicData uri="http://schemas.openxmlformats.org/drawingml/2006/picture">
                <pic:pic>
                  <pic:nvPicPr>
                    <pic:cNvPr id="0" name="lab1_terminal.png"/>
                    <pic:cNvPicPr/>
                  </pic:nvPicPr>
                  <pic:blipFill>
                    <a:blip r:embed="rId23"/>
                    <a:stretch>
                      <a:fillRect/>
                    </a:stretch>
                  </pic:blipFill>
                  <pic:spPr>
                    <a:xfrm>
                      <a:off x="0" y="0"/>
                      <a:ext cx="5669280" cy="2765067"/>
                    </a:xfrm>
                    <a:prstGeom prst="rect"/>
                  </pic:spPr>
                </pic:pic>
              </a:graphicData>
            </a:graphic>
          </wp:inline>
        </w:drawing>
      </w:r>
    </w:p>
    <w:p>
      <w:pPr>
        <w:pStyle w:val="FigureCaption"/>
        <w:jc w:val="center"/>
      </w:pPr>
      <w:r>
        <w:t>A1. Lab 1 oversubscription and CPU-saturation terminal output.</w:t>
      </w:r>
    </w:p>
    <w:p>
      <w:pPr>
        <w:jc w:val="center"/>
      </w:pPr>
      <w:r>
        <w:drawing>
          <wp:inline xmlns:a="http://schemas.openxmlformats.org/drawingml/2006/main" xmlns:pic="http://schemas.openxmlformats.org/drawingml/2006/picture">
            <wp:extent cx="5669280" cy="2784469"/>
            <wp:docPr id="14" name="Picture 14"/>
            <wp:cNvGraphicFramePr>
              <a:graphicFrameLocks noChangeAspect="1"/>
            </wp:cNvGraphicFramePr>
            <a:graphic>
              <a:graphicData uri="http://schemas.openxmlformats.org/drawingml/2006/picture">
                <pic:pic>
                  <pic:nvPicPr>
                    <pic:cNvPr id="0" name="lab2_terminal.png"/>
                    <pic:cNvPicPr/>
                  </pic:nvPicPr>
                  <pic:blipFill>
                    <a:blip r:embed="rId24"/>
                    <a:stretch>
                      <a:fillRect/>
                    </a:stretch>
                  </pic:blipFill>
                  <pic:spPr>
                    <a:xfrm>
                      <a:off x="0" y="0"/>
                      <a:ext cx="5669280" cy="2784469"/>
                    </a:xfrm>
                    <a:prstGeom prst="rect"/>
                  </pic:spPr>
                </pic:pic>
              </a:graphicData>
            </a:graphic>
          </wp:inline>
        </w:drawing>
      </w:r>
    </w:p>
    <w:p>
      <w:pPr>
        <w:pStyle w:val="FigureCaption"/>
        <w:jc w:val="center"/>
      </w:pPr>
      <w:r>
        <w:t>A2. Lab 2 race, critical-section, speedup and efficiency output.</w:t>
      </w:r>
    </w:p>
    <w:p>
      <w:r>
        <w:br w:type="page"/>
      </w:r>
    </w:p>
    <w:p>
      <w:pPr>
        <w:jc w:val="center"/>
      </w:pPr>
      <w:r>
        <w:drawing>
          <wp:inline xmlns:a="http://schemas.openxmlformats.org/drawingml/2006/main" xmlns:pic="http://schemas.openxmlformats.org/drawingml/2006/picture">
            <wp:extent cx="5669280" cy="2721959"/>
            <wp:docPr id="15" name="Picture 15"/>
            <wp:cNvGraphicFramePr>
              <a:graphicFrameLocks noChangeAspect="1"/>
            </wp:cNvGraphicFramePr>
            <a:graphic>
              <a:graphicData uri="http://schemas.openxmlformats.org/drawingml/2006/picture">
                <pic:pic>
                  <pic:nvPicPr>
                    <pic:cNvPr id="0" name="lab3_terminal.png"/>
                    <pic:cNvPicPr/>
                  </pic:nvPicPr>
                  <pic:blipFill>
                    <a:blip r:embed="rId25"/>
                    <a:stretch>
                      <a:fillRect/>
                    </a:stretch>
                  </pic:blipFill>
                  <pic:spPr>
                    <a:xfrm>
                      <a:off x="0" y="0"/>
                      <a:ext cx="5669280" cy="2721959"/>
                    </a:xfrm>
                    <a:prstGeom prst="rect"/>
                  </pic:spPr>
                </pic:pic>
              </a:graphicData>
            </a:graphic>
          </wp:inline>
        </w:drawing>
      </w:r>
    </w:p>
    <w:p>
      <w:pPr>
        <w:pStyle w:val="FigureCaption"/>
        <w:jc w:val="center"/>
      </w:pPr>
      <w:r>
        <w:t>A3. Lab 3 scheduling benchmark completion and generated CSV files.</w:t>
      </w:r>
    </w:p>
    <w:p>
      <w:pPr>
        <w:jc w:val="center"/>
      </w:pPr>
      <w:r>
        <w:drawing>
          <wp:inline xmlns:a="http://schemas.openxmlformats.org/drawingml/2006/main" xmlns:pic="http://schemas.openxmlformats.org/drawingml/2006/picture">
            <wp:extent cx="5669280" cy="2814124"/>
            <wp:docPr id="16" name="Picture 16"/>
            <wp:cNvGraphicFramePr>
              <a:graphicFrameLocks noChangeAspect="1"/>
            </wp:cNvGraphicFramePr>
            <a:graphic>
              <a:graphicData uri="http://schemas.openxmlformats.org/drawingml/2006/picture">
                <pic:pic>
                  <pic:nvPicPr>
                    <pic:cNvPr id="0" name="lab4_terminal.png"/>
                    <pic:cNvPicPr/>
                  </pic:nvPicPr>
                  <pic:blipFill>
                    <a:blip r:embed="rId26"/>
                    <a:stretch>
                      <a:fillRect/>
                    </a:stretch>
                  </pic:blipFill>
                  <pic:spPr>
                    <a:xfrm>
                      <a:off x="0" y="0"/>
                      <a:ext cx="5669280" cy="2814124"/>
                    </a:xfrm>
                    <a:prstGeom prst="rect"/>
                  </pic:spPr>
                </pic:pic>
              </a:graphicData>
            </a:graphic>
          </wp:inline>
        </w:drawing>
      </w:r>
    </w:p>
    <w:p>
      <w:pPr>
        <w:pStyle w:val="FigureCaption"/>
        <w:jc w:val="center"/>
      </w:pPr>
      <w:r>
        <w:t>A4. Lab 4 false-sharing benchmark output.</w:t>
      </w:r>
    </w:p>
    <w:p>
      <w:r>
        <w:br w:type="page"/>
      </w:r>
    </w:p>
    <w:p>
      <w:pPr>
        <w:jc w:val="center"/>
      </w:pPr>
      <w:r>
        <w:drawing>
          <wp:inline xmlns:a="http://schemas.openxmlformats.org/drawingml/2006/main" xmlns:pic="http://schemas.openxmlformats.org/drawingml/2006/picture">
            <wp:extent cx="5669280" cy="2712777"/>
            <wp:docPr id="17" name="Picture 17"/>
            <wp:cNvGraphicFramePr>
              <a:graphicFrameLocks noChangeAspect="1"/>
            </wp:cNvGraphicFramePr>
            <a:graphic>
              <a:graphicData uri="http://schemas.openxmlformats.org/drawingml/2006/picture">
                <pic:pic>
                  <pic:nvPicPr>
                    <pic:cNvPr id="0" name="lab5_terminal.png"/>
                    <pic:cNvPicPr/>
                  </pic:nvPicPr>
                  <pic:blipFill>
                    <a:blip r:embed="rId27"/>
                    <a:stretch>
                      <a:fillRect/>
                    </a:stretch>
                  </pic:blipFill>
                  <pic:spPr>
                    <a:xfrm>
                      <a:off x="0" y="0"/>
                      <a:ext cx="5669280" cy="2712777"/>
                    </a:xfrm>
                    <a:prstGeom prst="rect"/>
                  </pic:spPr>
                </pic:pic>
              </a:graphicData>
            </a:graphic>
          </wp:inline>
        </w:drawing>
      </w:r>
    </w:p>
    <w:p>
      <w:pPr>
        <w:pStyle w:val="FigureCaption"/>
        <w:jc w:val="center"/>
      </w:pPr>
      <w:r>
        <w:t>A5. Lab 5 cutoff sweep and empirical T1/T(P) output.</w:t>
      </w:r>
    </w:p>
    <w:p>
      <w:pPr>
        <w:jc w:val="center"/>
      </w:pPr>
      <w:r>
        <w:drawing>
          <wp:inline xmlns:a="http://schemas.openxmlformats.org/drawingml/2006/main" xmlns:pic="http://schemas.openxmlformats.org/drawingml/2006/picture">
            <wp:extent cx="5669280" cy="2669139"/>
            <wp:docPr id="18" name="Picture 18"/>
            <wp:cNvGraphicFramePr>
              <a:graphicFrameLocks noChangeAspect="1"/>
            </wp:cNvGraphicFramePr>
            <a:graphic>
              <a:graphicData uri="http://schemas.openxmlformats.org/drawingml/2006/picture">
                <pic:pic>
                  <pic:nvPicPr>
                    <pic:cNvPr id="0" name="lab6_terminal.png"/>
                    <pic:cNvPicPr/>
                  </pic:nvPicPr>
                  <pic:blipFill>
                    <a:blip r:embed="rId28"/>
                    <a:stretch>
                      <a:fillRect/>
                    </a:stretch>
                  </pic:blipFill>
                  <pic:spPr>
                    <a:xfrm>
                      <a:off x="0" y="0"/>
                      <a:ext cx="5669280" cy="2669139"/>
                    </a:xfrm>
                    <a:prstGeom prst="rect"/>
                  </pic:spPr>
                </pic:pic>
              </a:graphicData>
            </a:graphic>
          </wp:inline>
        </w:drawing>
      </w:r>
    </w:p>
    <w:p>
      <w:pPr>
        <w:pStyle w:val="FigureCaption"/>
        <w:jc w:val="center"/>
      </w:pPr>
      <w:r>
        <w:t>A6. Lab 6 bonus pipeline throughput/latency output.</w:t>
      </w:r>
    </w:p>
    <w:p>
      <w:r>
        <w:br w:type="page"/>
      </w:r>
    </w:p>
    <w:p>
      <w:pPr>
        <w:pStyle w:val="Heading1"/>
      </w:pPr>
      <w:r>
        <w:t>Appendix B - Reproduction Commands and Deliverables</w:t>
      </w:r>
    </w:p>
    <w:p>
      <w:r>
        <w:rPr>
          <w:i w:val="0"/>
        </w:rPr>
        <w:t>Compile from each lab directory with:</w:t>
      </w:r>
    </w:p>
    <w:p>
      <w:pPr/>
      <w:r>
        <w:rPr>
          <w:rFonts w:ascii="Consolas" w:hAnsi="Consolas"/>
          <w:sz w:val="18"/>
        </w:rPr>
        <w:t>g++ -O2 -std=c++17 -fopenmp lab1.cpp -o lab1.exe</w:t>
      </w:r>
    </w:p>
    <w:p>
      <w:pPr/>
      <w:r>
        <w:rPr>
          <w:rFonts w:ascii="Consolas" w:hAnsi="Consolas"/>
          <w:sz w:val="18"/>
        </w:rPr>
        <w:t>g++ -O2 -std=c++17 -fopenmp lab2.cpp -o lab2.exe</w:t>
      </w:r>
    </w:p>
    <w:p>
      <w:pPr/>
      <w:r>
        <w:rPr>
          <w:rFonts w:ascii="Consolas" w:hAnsi="Consolas"/>
          <w:sz w:val="18"/>
        </w:rPr>
        <w:t>g++ -O2 -std=c++17 -fopenmp lab3.cpp -o lab3.exe</w:t>
      </w:r>
    </w:p>
    <w:p>
      <w:pPr/>
      <w:r>
        <w:rPr>
          <w:rFonts w:ascii="Consolas" w:hAnsi="Consolas"/>
          <w:sz w:val="18"/>
        </w:rPr>
        <w:t>g++ -O2 -std=c++17 -fopenmp lab4.cpp -o lab4.exe</w:t>
      </w:r>
    </w:p>
    <w:p>
      <w:pPr/>
      <w:r>
        <w:rPr>
          <w:rFonts w:ascii="Consolas" w:hAnsi="Consolas"/>
          <w:sz w:val="18"/>
        </w:rPr>
        <w:t>g++ -O2 -std=c++17 -fopenmp lab5.cpp -o lab5.exe</w:t>
      </w:r>
    </w:p>
    <w:p>
      <w:pPr/>
      <w:r>
        <w:rPr>
          <w:rFonts w:ascii="Consolas" w:hAnsi="Consolas"/>
          <w:sz w:val="18"/>
        </w:rPr>
        <w:t>g++ -O2 -std=c++17 -fopenmp lab6_bonus.cpp -o lab6_bonus.exe</w:t>
      </w:r>
    </w:p>
    <w:p>
      <w:r>
        <w:rPr>
          <w:i w:val="0"/>
        </w:rPr>
        <w:t>Repository deliverables:</w:t>
      </w:r>
    </w:p>
    <w:p>
      <w:pPr>
        <w:pStyle w:val="ListBullet"/>
      </w:pPr>
      <w:r>
        <w:t>Formal laboratory report in PDF and DOCX format.</w:t>
      </w:r>
    </w:p>
    <w:p>
      <w:pPr>
        <w:pStyle w:val="ListBullet"/>
      </w:pPr>
      <w:r>
        <w:t>Commented C++ source code for Labs 1-5 and Lab 6 bonus.</w:t>
      </w:r>
    </w:p>
    <w:p>
      <w:pPr>
        <w:pStyle w:val="ListBullet"/>
      </w:pPr>
      <w:r>
        <w:t>Raw CSV benchmark data used to generate every result table and graph.</w:t>
      </w:r>
    </w:p>
    <w:p>
      <w:pPr>
        <w:pStyle w:val="ListBullet"/>
      </w:pPr>
      <w:r>
        <w:t>Lab 1 non-deterministic execution-order text output.</w:t>
      </w:r>
    </w:p>
    <w:p>
      <w:pPr>
        <w:pStyle w:val="ListBullet"/>
      </w:pPr>
      <w:r>
        <w:t>Execution screenshots for Labs 1-6.</w:t>
      </w:r>
    </w:p>
    <w:p>
      <w:pPr>
        <w:pStyle w:val="ListBullet"/>
      </w:pPr>
      <w:r>
        <w:t>README with compilation and reproduction instructions.</w:t>
      </w:r>
    </w:p>
    <w:p>
      <w:pPr>
        <w:pStyle w:val="Heading2"/>
      </w:pPr>
      <w:r>
        <w:t>References</w:t>
      </w:r>
    </w:p>
    <w:p>
      <w:r>
        <w:rPr>
          <w:i w:val="0"/>
        </w:rPr>
        <w:t>1. Sufyan bin Uzayr, Laboratory Practice Manual: Shared-Memory Concurrency &amp; OpenMP Paradigms (course-provided manual).</w:t>
      </w:r>
    </w:p>
    <w:p>
      <w:r>
        <w:rPr>
          <w:i w:val="0"/>
        </w:rPr>
        <w:t>2. Intel, Intel Core i7-12700H Processor Specifications: 14 cores, 20 threads, 24 MB Intel Smart Cache, up to 4.70 GHz.</w:t>
      </w:r>
    </w:p>
    <w:p>
      <w:r>
        <w:rPr>
          <w:i w:val="0"/>
        </w:rPr>
        <w:t>3. OpenMP Architecture Review Board, OpenMP API concepts: parallel regions, loop scheduling, reductions, tasks, and synchronization.</w:t>
      </w:r>
    </w:p>
    <w:p>
      <w:r>
        <w:rPr>
          <w:i w:val="0"/>
        </w:rPr>
        <w:t>4. Hardware cache-organization references used only to describe Alder Lake P-core/E-core L1 organization; benchmark conclusions themselves are based on the measured CSV data.</w:t>
      </w:r>
    </w:p>
    <w:sectPr w:rsidR="00FC693F" w:rsidRPr="0006063C" w:rsidSect="00034616">
      <w:headerReference w:type="default" r:id="rId9"/>
      <w:footerReference w:type="default" r:id="rId10"/>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7"/>
      </w:rPr>
      <w:t>Mardan Ibragimov  |  Student ID 230103054</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46464"/>
        <w:sz w:val="17"/>
      </w:rPr>
      <w:t>High-Performance &amp; Parallel Computing | OpenMP Laboratory Report | 230103054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83A5A"/>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2F5D7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365F7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83A5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after="160"/>
    </w:pPr>
    <w:rPr>
      <w:rFonts w:ascii="Aptos" w:hAnsi="Aptos"/>
      <w:i/>
      <w:color w:val="50505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